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910" w:rsidRDefault="001E7910" w:rsidP="001E7910">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1E7910" w:rsidRDefault="001E7910" w:rsidP="001E7910">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احداث قسم التنظيم المدني في معهد الفنون الجميلة في الجامعة اللبنانية</w:t>
      </w:r>
    </w:p>
    <w:p w:rsidR="001E7910" w:rsidRDefault="001E7910" w:rsidP="001E7910">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1E7910" w:rsidRDefault="001E7910" w:rsidP="001E7910">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مرسوم رقم 9830 - صادر في 1/2/1997</w:t>
      </w:r>
    </w:p>
    <w:p w:rsidR="001E7910" w:rsidRDefault="001E7910" w:rsidP="001E7910">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1E7910" w:rsidRDefault="001E7910" w:rsidP="001E7910">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1E7910" w:rsidRDefault="001E7910" w:rsidP="001E7910">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ان رئيس الجمهورية، </w:t>
      </w: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بناء على الدستور، </w:t>
      </w: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رقم 75/67 تاريخ 26/112/1967 (تنظيم الجامعة اللبنانية) وتعديلاته.</w:t>
      </w: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3107 تاريخ 10/11/1965 (انشاء معهد الفنون الجميلة في الجامعة اللبنانية)،</w:t>
      </w: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قرار مجلس الجامعة اللبنانية بتاريخ 23/9/1996،</w:t>
      </w: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اقتراح وزير الثقافة والتعليم العالي،</w:t>
      </w: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 بعد استشارة مجلس شورى الدولة (الرأي رقم 35/96 - 97 تاريخ 28/10/1996)،</w:t>
      </w: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 بعد موافقة مجلس الوزراء في جلسته المنعقدة بتاريخ 15/1/1997،</w:t>
      </w: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يرسم ما يأتي:</w:t>
      </w: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 </w:t>
      </w:r>
      <w:r>
        <w:rPr>
          <w:rFonts w:ascii="Arabic Transparent" w:hAnsi="Arabic Transparent" w:cs="Arabic Transparent"/>
          <w:color w:val="800000"/>
          <w:sz w:val="28"/>
          <w:szCs w:val="28"/>
          <w:rtl/>
        </w:rPr>
        <w:t>يحدث في معهد الفنون الجميلة في الجامعة اللبنانية اضافة الى الاقسام الموجودة فيه قسم خاص للدراسات العليا المتخصصة في التنظيم المدني وملحقاته.</w:t>
      </w: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2- </w:t>
      </w:r>
      <w:r>
        <w:rPr>
          <w:rFonts w:ascii="Arabic Transparent" w:hAnsi="Arabic Transparent" w:cs="Arabic Transparent"/>
          <w:color w:val="800000"/>
          <w:sz w:val="28"/>
          <w:szCs w:val="28"/>
          <w:rtl/>
        </w:rPr>
        <w:t>تحدد مدة الدراسة في هذا القسم وشروط الانتساب اليه والمناهج والبرامج ونظام الامتحانات وتسمية الشهادة او الشهادات وفئاتها بقرار من مجلس الجامعة بناء على اقتراح مجلس المعهد، على ان يقترن ذلك بموافقة وزير الثقافة والتعليم العالي.</w:t>
      </w: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3- </w:t>
      </w:r>
      <w:r>
        <w:rPr>
          <w:rFonts w:ascii="Arabic Transparent" w:hAnsi="Arabic Transparent" w:cs="Arabic Transparent"/>
          <w:color w:val="800000"/>
          <w:sz w:val="28"/>
          <w:szCs w:val="28"/>
          <w:rtl/>
        </w:rPr>
        <w:t>ينشر هذا المرسوم ويبلغ حيث تدعو الحاجة.</w:t>
      </w: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بعبدا في 1 شباط 1997</w:t>
      </w: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الياس الهراوي</w:t>
      </w: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صدر عن رئيس الجمهورية</w:t>
      </w: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رئيس مجلس الوزراء</w:t>
      </w: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رفيق الحريري</w:t>
      </w: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وزير الثقافة والتعليم العالي</w:t>
      </w: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فوزي حبيش</w:t>
      </w: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وزير المالية</w:t>
      </w:r>
    </w:p>
    <w:p w:rsidR="001E7910" w:rsidRDefault="001E7910" w:rsidP="001E791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رفيق الحريري</w:t>
      </w:r>
    </w:p>
    <w:p w:rsidR="00282896" w:rsidRDefault="00282896">
      <w:bookmarkStart w:id="0" w:name="_GoBack"/>
      <w:bookmarkEnd w:id="0"/>
    </w:p>
    <w:sectPr w:rsidR="00282896" w:rsidSect="00B626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10"/>
    <w:rsid w:val="001E7910"/>
    <w:rsid w:val="002828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3EDB2-712E-4F9E-BA91-E372FEDC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1049</Characters>
  <Application>Microsoft Office Word</Application>
  <DocSecurity>0</DocSecurity>
  <Lines>8</Lines>
  <Paragraphs>2</Paragraphs>
  <ScaleCrop>false</ScaleCrop>
  <Company>SACC</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2022-11-19T16:59:00Z</dcterms:created>
  <dcterms:modified xsi:type="dcterms:W3CDTF">2022-11-19T16:59:00Z</dcterms:modified>
</cp:coreProperties>
</file>