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9B" w:rsidRDefault="0043019B" w:rsidP="0043019B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43019B" w:rsidRDefault="0043019B" w:rsidP="0043019B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  <w:t>احداث قسم الهندسة المعمارية في معهد الفنون الجميلة في الجامعة اللبنانية الفرع الثالث</w:t>
      </w:r>
    </w:p>
    <w:p w:rsidR="0043019B" w:rsidRDefault="0043019B" w:rsidP="0043019B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43019B" w:rsidRDefault="0043019B" w:rsidP="0043019B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  <w:t>مرسوم رقم 3561 - صادر في 20/11/1986</w:t>
      </w:r>
    </w:p>
    <w:p w:rsidR="0043019B" w:rsidRDefault="0043019B" w:rsidP="0043019B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43019B" w:rsidRDefault="0043019B" w:rsidP="0043019B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43019B" w:rsidRDefault="0043019B" w:rsidP="0043019B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احداث قسم الهندسة المعمارية في معهد الفنون الجميلة في الجامعة اللبنانية </w:t>
      </w: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الفرع الثالث (محافظة الشمال)</w:t>
      </w: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ان رئيس الجمهورية،</w:t>
      </w: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الدستور،</w:t>
      </w: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القانون رقم 75/67 تاريخ 26/12/1967 (تنظيم الجامعة اللبنانية )</w:t>
      </w: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المرسوم الاشتراعي رقم 122 تاريخ 30/6/1977 (تعديل بعض احكام قانون تنظيم الجامعة اللبنانية) ولاسيما المادتين الاولى و العاشرة منه،</w:t>
      </w: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المرسوم رقم 3107 تاريخ 10/11/1965 (انشاء معهد الفنون الجميلة)،</w:t>
      </w: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المرسوم رقم 5249 تاريخ 28/5/1982 (ابدال تسمية قسم الفن الزخرفي في معهد الفنون الجميلة في الجامعة اللبنانية واحداث دبلوم تخصص في الفن الزخرفي)،</w:t>
      </w: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المرسوم رقم 2751 تاريخ 4/3/1980 (انشاء فرع لمعهد الفنون الجميلة في الجامعة اللبنانية في محافظة لبنان الشمالي)،</w:t>
      </w: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المرسوم رقم 432 تاريخ 31/3/1983 (اجازة استكمال الدراسة في بعض اقسام معهد الفنون الجميلة في محافظة الشمال)،</w:t>
      </w: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وبعد استشارة مجلس شورى الدولة رقم 42 تاريخ 24/6/1986،</w:t>
      </w: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وبما انه يتعذر على مجلس الوزراء الانعقاد في الوقت الحاضر،</w:t>
      </w: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وسندا الى نظرية الظروف الاستثنائية،</w:t>
      </w: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يرسم ما يأتي:</w:t>
      </w: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 xml:space="preserve">المادة 1-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يضاف الى الاقسام الفنية الموجودة في معهد الفنون الجميلة - الفرع الثالث - قسم الهندسة المعمارية.</w:t>
      </w: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 xml:space="preserve">المادة 2-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يؤمن التدريس في هذا القسم وفقا لتوفر الاساتذة.</w:t>
      </w: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lastRenderedPageBreak/>
        <w:t xml:space="preserve">المادة 3-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يعرض هذا المرسوم على مجلس الوزراء في اول جلسة يعقدها.</w:t>
      </w: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 xml:space="preserve">المادة 4-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ينشر هذا المرسوم ويبلغ حيث تدعو الحاجة.</w:t>
      </w: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بعبدا في 20 تشرين الثاني سنة 1986</w:t>
      </w: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الامضاء: امين الجميل</w:t>
      </w: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صدر عن رئيس الجمهورية </w:t>
      </w: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رئيس مجلس الوزراء</w:t>
      </w: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الامضاء: رشيد كرامي</w:t>
      </w: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وزير المالية</w:t>
      </w: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 xml:space="preserve">الامضاء: كميل شمعون </w:t>
      </w: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وزير التربية الوطنية والفنون الجميلة </w:t>
      </w:r>
    </w:p>
    <w:p w:rsidR="0043019B" w:rsidRDefault="0043019B" w:rsidP="0043019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الامضاء: سليم الحص </w:t>
      </w:r>
    </w:p>
    <w:p w:rsidR="00282896" w:rsidRDefault="00282896">
      <w:bookmarkStart w:id="0" w:name="_GoBack"/>
      <w:bookmarkEnd w:id="0"/>
    </w:p>
    <w:sectPr w:rsidR="00282896" w:rsidSect="00B626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9B"/>
    <w:rsid w:val="00282896"/>
    <w:rsid w:val="0043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A97F0-B8FC-46B6-BF44-96016095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Company>SACC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2022-11-19T17:22:00Z</dcterms:created>
  <dcterms:modified xsi:type="dcterms:W3CDTF">2022-11-19T17:22:00Z</dcterms:modified>
</cp:coreProperties>
</file>