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BB5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14:ligatures w14:val="none"/>
        </w:rPr>
      </w:pPr>
      <w:r w:rsidRPr="002C45F3">
        <w:rPr>
          <w:rFonts w:ascii="Simplified Arabic" w:eastAsia="Times New Roman" w:hAnsi="Simplified Arabic" w:cs="Simplified Arabic"/>
          <w:b/>
          <w:bCs/>
          <w:color w:val="000000"/>
          <w:kern w:val="0"/>
          <w:sz w:val="28"/>
          <w:szCs w:val="28"/>
          <w:u w:val="single"/>
          <w:rtl/>
          <w14:ligatures w14:val="none"/>
        </w:rPr>
        <w:t>التوافقية هي أيضاً... تصويت وأكثرية</w:t>
      </w:r>
    </w:p>
    <w:p w14:paraId="141EF1E3"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b/>
          <w:bCs/>
          <w:color w:val="000000"/>
          <w:kern w:val="0"/>
          <w:sz w:val="28"/>
          <w:szCs w:val="28"/>
          <w:u w:val="single"/>
          <w:rtl/>
          <w14:ligatures w14:val="none"/>
        </w:rPr>
        <w:t>بقلم الدكتور انطوان مسرّة</w:t>
      </w:r>
      <w:r w:rsidRPr="002C45F3">
        <w:rPr>
          <w:rFonts w:ascii="Times New Roman" w:eastAsia="Times New Roman" w:hAnsi="Times New Roman" w:cs="Times New Roman"/>
          <w:b/>
          <w:bCs/>
          <w:color w:val="000000"/>
          <w:kern w:val="0"/>
          <w:sz w:val="28"/>
          <w:szCs w:val="28"/>
          <w:u w:val="single"/>
          <w14:ligatures w14:val="none"/>
        </w:rPr>
        <w:t>  ()</w:t>
      </w:r>
    </w:p>
    <w:p w14:paraId="023254AE"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lang w:bidi="ar-LB"/>
          <w14:ligatures w14:val="none"/>
        </w:rPr>
        <w:t>النهار 29/12/2005</w:t>
      </w:r>
    </w:p>
    <w:p w14:paraId="5FE75390"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الأنظمة التوافقية أو المشاركة أو الائتلافية هي نمط في تطبيق قاعدة الأكثرية وليست نقيضًا لها. وعندما تطرح اليوم مسألة التصويت واعتماد الأكثرية، عملاً بالمادة 65 من الدستور، فهذا دليل عودة شيء من العافية الى المسار الحقوقي والدستوري في لبنان</w:t>
      </w:r>
      <w:r w:rsidRPr="002C45F3">
        <w:rPr>
          <w:rFonts w:ascii="Times New Roman" w:eastAsia="Times New Roman" w:hAnsi="Times New Roman" w:cs="Times New Roman"/>
          <w:color w:val="000000"/>
          <w:kern w:val="0"/>
          <w:sz w:val="20"/>
          <w:szCs w:val="20"/>
          <w14:ligatures w14:val="none"/>
        </w:rPr>
        <w:t>.</w:t>
      </w:r>
    </w:p>
    <w:p w14:paraId="487DB449"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197A3C13"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لكن قاعدة الأكثرية وفلسفتها واشكال تطبيقها وشروط ديموقراطيتها هي الأكثر التباسًا في الثقافة السياسية والممارسة في لبنان. ولم تَسْع جديًا كليات الحقوق والعلوم السياسية في لبنان لشرح فلسفتها ومندرجاتها وتطبيقاتها بالرغم من غنى التجربة التاريخية لبنانيًا وعلى المستوى المقارن</w:t>
      </w:r>
      <w:r w:rsidRPr="002C45F3">
        <w:rPr>
          <w:rFonts w:ascii="Times New Roman" w:eastAsia="Times New Roman" w:hAnsi="Times New Roman" w:cs="Times New Roman"/>
          <w:color w:val="000000"/>
          <w:kern w:val="0"/>
          <w:sz w:val="20"/>
          <w:szCs w:val="20"/>
          <w14:ligatures w14:val="none"/>
        </w:rPr>
        <w:t>.</w:t>
      </w:r>
    </w:p>
    <w:p w14:paraId="015F596E"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41F6911A"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قاعدة الأكثرية وحدودها</w:t>
      </w:r>
    </w:p>
    <w:p w14:paraId="2B29588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6C352BC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لم يختصر أي فيلسوف في التاريخ القديم والحديث الديموقراطية بالمعادلة الحسابية المبسطة التالية: نصف + 1= ديموقراطية! الديموقراطية هي سياقات في المشاركة. حتى في الأنظمة التنافسية القائمة على اعتماد الأكثرية المجردة، على النمط البريطاني والفرنسي والأميركي، تخضع قاعدة الأكثرية الى حدود ضمانًا لديموقراطيتها. أبرز الحدود في تطبيق قاعدة الأكثرية، حتى في الأنظمة التنافسية: ضرورة أكثرية موصوفة في بعض القضايا، الطعن امام المجلس الدستوري، الاستفتاء الشعبي، نظام المجلسين، مختلف اشكال الانتخاب النسبي، الحكومات الائتلافية في حالات خاصة</w:t>
      </w:r>
      <w:r w:rsidRPr="002C45F3">
        <w:rPr>
          <w:rFonts w:ascii="Times New Roman" w:eastAsia="Times New Roman" w:hAnsi="Times New Roman" w:cs="Times New Roman"/>
          <w:color w:val="000000"/>
          <w:kern w:val="0"/>
          <w:sz w:val="20"/>
          <w:szCs w:val="20"/>
          <w14:ligatures w14:val="none"/>
        </w:rPr>
        <w:t>.</w:t>
      </w:r>
    </w:p>
    <w:p w14:paraId="4EDE1045"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822F4EB"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اذا اعتُبرت قاعدة الأكثرية في الادراك العام ديموقراطية، فبسبب فرضية توفر حظوظ التناوب</w:t>
      </w:r>
      <w:r w:rsidRPr="002C45F3">
        <w:rPr>
          <w:rFonts w:ascii="Times New Roman" w:eastAsia="Times New Roman" w:hAnsi="Times New Roman" w:cs="Times New Roman"/>
          <w:color w:val="000000"/>
          <w:kern w:val="0"/>
          <w:sz w:val="20"/>
          <w:szCs w:val="20"/>
          <w14:ligatures w14:val="none"/>
        </w:rPr>
        <w:t> alternance </w:t>
      </w:r>
      <w:r w:rsidRPr="002C45F3">
        <w:rPr>
          <w:rFonts w:ascii="Simplified Arabic" w:eastAsia="Times New Roman" w:hAnsi="Simplified Arabic" w:cs="Simplified Arabic"/>
          <w:color w:val="000000"/>
          <w:kern w:val="0"/>
          <w:sz w:val="24"/>
          <w:szCs w:val="24"/>
          <w:rtl/>
          <w14:ligatures w14:val="none"/>
        </w:rPr>
        <w:t>في السلطة، أي بفضل تغيير في الرأي العام من خلال العملية الانتخابية، اذ قد تتحول الأكثرية الى أقلية والأقلية الى أكثرية. اما اذا أدى تطبيق قاعدة الأكثرية المجردة الى عزل دائم، واذا كانت حظوظ التناوب معدومة فيتحول تطبيق قاعدة الأكثرية المجردة الى هيمنة وعزل</w:t>
      </w:r>
      <w:r w:rsidRPr="002C45F3">
        <w:rPr>
          <w:rFonts w:ascii="Times New Roman" w:eastAsia="Times New Roman" w:hAnsi="Times New Roman" w:cs="Times New Roman"/>
          <w:color w:val="000000"/>
          <w:kern w:val="0"/>
          <w:sz w:val="20"/>
          <w:szCs w:val="20"/>
          <w14:ligatures w14:val="none"/>
        </w:rPr>
        <w:t>.</w:t>
      </w:r>
    </w:p>
    <w:p w14:paraId="301AAAA6"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A115C87"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السؤال هو:  هل حظوظ التناوب في السلطة آلية في كل المجتمعات السياسية دون استثناء؟</w:t>
      </w:r>
    </w:p>
    <w:p w14:paraId="57175FB0"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6BEC91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اذا كانت هذه الحظوظ متوافرة فيمكن عندئذ اعتماد قاعدة الأكثرية المجردة. لكن أمثلة عديدة، في ما لا يقل عن نصف سكان العالم، تظهر اخطار العزل الدائم وضرورة اعتماد سياقات متنوعة في قاعدة الأكثرية من خلال أنظمة فيديرالية أو انتخابات نسبية أو حكومات ائتلافية أو التخصيص ضمانًا لديموقراطية القاعدة</w:t>
      </w:r>
      <w:r w:rsidRPr="002C45F3">
        <w:rPr>
          <w:rFonts w:ascii="Times New Roman" w:eastAsia="Times New Roman" w:hAnsi="Times New Roman" w:cs="Times New Roman"/>
          <w:color w:val="000000"/>
          <w:kern w:val="0"/>
          <w:sz w:val="20"/>
          <w:szCs w:val="20"/>
          <w14:ligatures w14:val="none"/>
        </w:rPr>
        <w:t>.</w:t>
      </w:r>
    </w:p>
    <w:p w14:paraId="50345AC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38A863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وفاق "وطني" أو زعاماتي؟</w:t>
      </w:r>
    </w:p>
    <w:p w14:paraId="744AC4B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36A76A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تتحول غالبًا كل العبارات في التداول السياسي اللبناني والعربي عموما الى شعارات. لذا يقتضي اللجوء الى عبارات متعددة للدلالة على الأنظمة القائمة على المشاركة في الحكم</w:t>
      </w:r>
      <w:r w:rsidRPr="002C45F3">
        <w:rPr>
          <w:rFonts w:ascii="Times New Roman" w:eastAsia="Times New Roman" w:hAnsi="Times New Roman" w:cs="Times New Roman"/>
          <w:color w:val="000000"/>
          <w:kern w:val="0"/>
          <w:sz w:val="20"/>
          <w:szCs w:val="20"/>
          <w14:ligatures w14:val="none"/>
        </w:rPr>
        <w:t> power sharing</w:t>
      </w:r>
      <w:r w:rsidRPr="002C45F3">
        <w:rPr>
          <w:rFonts w:ascii="Simplified Arabic" w:eastAsia="Times New Roman" w:hAnsi="Simplified Arabic" w:cs="Simplified Arabic"/>
          <w:color w:val="000000"/>
          <w:kern w:val="0"/>
          <w:sz w:val="24"/>
          <w:szCs w:val="24"/>
          <w:rtl/>
          <w14:ligatures w14:val="none"/>
        </w:rPr>
        <w:t>، وهي عبارات : التوافقية ،  المشاركة أو الائتلافية</w:t>
      </w:r>
      <w:proofErr w:type="spellStart"/>
      <w:r w:rsidRPr="002C45F3">
        <w:rPr>
          <w:rFonts w:ascii="Times New Roman" w:eastAsia="Times New Roman" w:hAnsi="Times New Roman" w:cs="Times New Roman"/>
          <w:color w:val="000000"/>
          <w:kern w:val="0"/>
          <w:sz w:val="20"/>
          <w:szCs w:val="20"/>
          <w14:ligatures w14:val="none"/>
        </w:rPr>
        <w:t>consensuels</w:t>
      </w:r>
      <w:proofErr w:type="spellEnd"/>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systèmes</w:t>
      </w:r>
      <w:proofErr w:type="spellEnd"/>
      <w:r w:rsidRPr="002C45F3">
        <w:rPr>
          <w:rFonts w:ascii="Times New Roman" w:eastAsia="Times New Roman" w:hAnsi="Times New Roman" w:cs="Times New Roman"/>
          <w:color w:val="000000"/>
          <w:kern w:val="0"/>
          <w:sz w:val="20"/>
          <w:szCs w:val="20"/>
          <w14:ligatures w14:val="none"/>
        </w:rPr>
        <w:t>  </w:t>
      </w:r>
      <w:r w:rsidRPr="002C45F3">
        <w:rPr>
          <w:rFonts w:ascii="Simplified Arabic" w:eastAsia="Times New Roman" w:hAnsi="Simplified Arabic" w:cs="Simplified Arabic"/>
          <w:color w:val="000000"/>
          <w:kern w:val="0"/>
          <w:sz w:val="24"/>
          <w:szCs w:val="24"/>
          <w:rtl/>
          <w14:ligatures w14:val="none"/>
        </w:rPr>
        <w:t>لتمييزها عن الأنظمة التنافسية</w:t>
      </w:r>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systèmes</w:t>
      </w:r>
      <w:proofErr w:type="spellEnd"/>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concurrentiels</w:t>
      </w:r>
      <w:proofErr w:type="spellEnd"/>
      <w:r w:rsidRPr="002C45F3">
        <w:rPr>
          <w:rFonts w:ascii="Times New Roman" w:eastAsia="Times New Roman" w:hAnsi="Times New Roman" w:cs="Times New Roman"/>
          <w:color w:val="000000"/>
          <w:kern w:val="0"/>
          <w:sz w:val="20"/>
          <w:szCs w:val="20"/>
          <w14:ligatures w14:val="none"/>
        </w:rPr>
        <w:t> .</w:t>
      </w:r>
    </w:p>
    <w:p w14:paraId="5657B9F7"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E8620F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lastRenderedPageBreak/>
        <w:t>قد تؤدي سياقات التقرير في أنظمة المشاركة، غالبًا من خلال البحث عن توافق واسع أو ممارسة الفيتو، الى جمود أو بطء في القرار أو تعطيله، وفي أقصى الحالات الى أزمة حكم وانعدام الفاعلية. لكنه يقتضي عدم المبالغة في النقض المطلق، لمساوئ الفيتو وعدم الفعالية. الفيتو المتبادل معتمد بشكل مكتوب أو عرفي في بعض الأنظمة كوسيلة لضمان حقوق الأقلية. ان صفته المتبادلة تجعله عمليًا أقل ضررًا على سياق القرار. اما الفاعلية فقد لا تتوافر على المدى القصير، أو قد تتوافر بشكل أفضل على المدى المتوسط من خلال توافق واسع</w:t>
      </w:r>
      <w:r w:rsidRPr="002C45F3">
        <w:rPr>
          <w:rFonts w:ascii="Times New Roman" w:eastAsia="Times New Roman" w:hAnsi="Times New Roman" w:cs="Times New Roman"/>
          <w:color w:val="000000"/>
          <w:kern w:val="0"/>
          <w:sz w:val="20"/>
          <w:szCs w:val="20"/>
          <w14:ligatures w14:val="none"/>
        </w:rPr>
        <w:t>.</w:t>
      </w:r>
    </w:p>
    <w:p w14:paraId="7AAB23E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128C56AB"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اما الحكومات الائتلافية، خلافًا للنمط الأكثري المجرد حيث الأغلبية تحكم والأقلية تكون خارج الحكم، فهي ليست "حواراتية" و"فلتانة"، بل تخضع لقواعد حقوقية. لا تضم حكومات الوفاق الوطني كل الأضداد، الا ربما في مرحلة تأسيسية من نشوء الأمم، وذلك ضمانًا لثلاث قواعد ملازمة للحكم وديموقراطيته</w:t>
      </w:r>
      <w:r w:rsidRPr="002C45F3">
        <w:rPr>
          <w:rFonts w:ascii="Times New Roman" w:eastAsia="Times New Roman" w:hAnsi="Times New Roman" w:cs="Times New Roman"/>
          <w:color w:val="000000"/>
          <w:kern w:val="0"/>
          <w:sz w:val="20"/>
          <w:szCs w:val="20"/>
          <w14:ligatures w14:val="none"/>
        </w:rPr>
        <w:t>:</w:t>
      </w:r>
    </w:p>
    <w:p w14:paraId="2CE58F33"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DB3706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1. </w:t>
      </w:r>
      <w:r w:rsidRPr="002C45F3">
        <w:rPr>
          <w:rFonts w:ascii="Simplified Arabic" w:eastAsia="Times New Roman" w:hAnsi="Simplified Arabic" w:cs="Simplified Arabic"/>
          <w:color w:val="000000"/>
          <w:kern w:val="0"/>
          <w:sz w:val="24"/>
          <w:szCs w:val="24"/>
          <w:rtl/>
          <w14:ligatures w14:val="none"/>
        </w:rPr>
        <w:t>الحد الأدنى من التضامن الوزاري</w:t>
      </w:r>
      <w:r w:rsidRPr="002C45F3">
        <w:rPr>
          <w:rFonts w:ascii="Times New Roman" w:eastAsia="Times New Roman" w:hAnsi="Times New Roman" w:cs="Times New Roman"/>
          <w:color w:val="000000"/>
          <w:kern w:val="0"/>
          <w:sz w:val="20"/>
          <w:szCs w:val="20"/>
          <w14:ligatures w14:val="none"/>
        </w:rPr>
        <w:t>.</w:t>
      </w:r>
    </w:p>
    <w:p w14:paraId="67EB9680"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53F9952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2. </w:t>
      </w:r>
      <w:r w:rsidRPr="002C45F3">
        <w:rPr>
          <w:rFonts w:ascii="Simplified Arabic" w:eastAsia="Times New Roman" w:hAnsi="Simplified Arabic" w:cs="Simplified Arabic"/>
          <w:color w:val="000000"/>
          <w:kern w:val="0"/>
          <w:sz w:val="24"/>
          <w:szCs w:val="24"/>
          <w:rtl/>
          <w14:ligatures w14:val="none"/>
        </w:rPr>
        <w:t>توفر معارضة خارج الحكم لا يتعطل دورها بسبب تحول الحكومة الى مجلس نواب مصغر يضم كل توجهات المجلس وتناقضاته</w:t>
      </w:r>
      <w:r w:rsidRPr="002C45F3">
        <w:rPr>
          <w:rFonts w:ascii="Times New Roman" w:eastAsia="Times New Roman" w:hAnsi="Times New Roman" w:cs="Times New Roman"/>
          <w:color w:val="000000"/>
          <w:kern w:val="0"/>
          <w:sz w:val="20"/>
          <w:szCs w:val="20"/>
          <w14:ligatures w14:val="none"/>
        </w:rPr>
        <w:t>.</w:t>
      </w:r>
    </w:p>
    <w:p w14:paraId="28DCAFA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54C2889"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3. </w:t>
      </w:r>
      <w:r w:rsidRPr="002C45F3">
        <w:rPr>
          <w:rFonts w:ascii="Simplified Arabic" w:eastAsia="Times New Roman" w:hAnsi="Simplified Arabic" w:cs="Simplified Arabic"/>
          <w:color w:val="000000"/>
          <w:kern w:val="0"/>
          <w:sz w:val="24"/>
          <w:szCs w:val="24"/>
          <w:rtl/>
          <w14:ligatures w14:val="none"/>
        </w:rPr>
        <w:t>فاعلية الحكم أي قدرته على تحقيق اعمال وتنفيذ قرارات</w:t>
      </w:r>
      <w:r w:rsidRPr="002C45F3">
        <w:rPr>
          <w:rFonts w:ascii="Times New Roman" w:eastAsia="Times New Roman" w:hAnsi="Times New Roman" w:cs="Times New Roman"/>
          <w:color w:val="000000"/>
          <w:kern w:val="0"/>
          <w:sz w:val="20"/>
          <w:szCs w:val="20"/>
          <w14:ligatures w14:val="none"/>
        </w:rPr>
        <w:t>.</w:t>
      </w:r>
    </w:p>
    <w:p w14:paraId="45BBDB7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52DE8FC9"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اطلاقية القاعدة ونسبية تطبيقاتها</w:t>
      </w:r>
    </w:p>
    <w:p w14:paraId="3F3EF706"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6D97755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قاعدة الأكثرية مطلقة لأسباب عملانية متعلقة بسياق التقرير وفاعليته، ولكنها نسبية في تطبيقاتها حسب طبيعة النظام السياسي تنافسيًا كان أو توافقيًا</w:t>
      </w:r>
      <w:r w:rsidRPr="002C45F3">
        <w:rPr>
          <w:rFonts w:ascii="Times New Roman" w:eastAsia="Times New Roman" w:hAnsi="Times New Roman" w:cs="Times New Roman"/>
          <w:color w:val="000000"/>
          <w:kern w:val="0"/>
          <w:sz w:val="20"/>
          <w:szCs w:val="20"/>
          <w14:ligatures w14:val="none"/>
        </w:rPr>
        <w:t>.</w:t>
      </w:r>
    </w:p>
    <w:p w14:paraId="667CCA5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5C6A654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سعت معاهدة وستفاليا</w:t>
      </w:r>
      <w:r w:rsidRPr="002C45F3">
        <w:rPr>
          <w:rFonts w:ascii="Times New Roman" w:eastAsia="Times New Roman" w:hAnsi="Times New Roman" w:cs="Times New Roman"/>
          <w:color w:val="000000"/>
          <w:kern w:val="0"/>
          <w:sz w:val="20"/>
          <w:szCs w:val="20"/>
          <w14:ligatures w14:val="none"/>
        </w:rPr>
        <w:t> ( Westphalia (1648  </w:t>
      </w:r>
      <w:r w:rsidRPr="002C45F3">
        <w:rPr>
          <w:rFonts w:ascii="Simplified Arabic" w:eastAsia="Times New Roman" w:hAnsi="Simplified Arabic" w:cs="Simplified Arabic"/>
          <w:color w:val="000000"/>
          <w:kern w:val="0"/>
          <w:sz w:val="24"/>
          <w:szCs w:val="24"/>
          <w:rtl/>
          <w14:ligatures w14:val="none"/>
        </w:rPr>
        <w:t>الى معالجة نزاع ثلاثين سنة طائفيًا وجغرافيًا بين البروتستانت والكاثوليك في البلاد المنخفضة باعتماد القاعدة التالية: "تعالج النزاعات بالاتفاق الرضائي دون الأخذ في الاعتبار عدد الأصوات</w:t>
      </w:r>
      <w:r w:rsidRPr="002C45F3">
        <w:rPr>
          <w:rFonts w:ascii="Times New Roman" w:eastAsia="Times New Roman" w:hAnsi="Times New Roman" w:cs="Times New Roman"/>
          <w:color w:val="000000"/>
          <w:kern w:val="0"/>
          <w:sz w:val="20"/>
          <w:szCs w:val="20"/>
          <w14:ligatures w14:val="none"/>
        </w:rPr>
        <w:t>" Sola amicabilis compositio lites dirimat non attenta votorum pluralitate</w:t>
      </w:r>
    </w:p>
    <w:p w14:paraId="78BB7B07"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4B6BA48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يلتقي هذا المبدأ مع البيان الشهير "للاجتماع الاسلامي" في 18/8/1982 الذي دعا اليه الرئيس صائب سلام وجمع قيادات اسلامية بارزة، على أثر ترشيح بشير الجميل لرئاسة الجمهورية وجاء فيه: "لبنان لا يساس بحكم الأرقام (...) ولو شاء المسلمون ان يحتكموا الى الأرقام ويحكّموا العدد لتبدل وجه لبنان وتبدلت صيغته لئلا نقول هويته</w:t>
      </w:r>
      <w:r w:rsidRPr="002C45F3">
        <w:rPr>
          <w:rFonts w:ascii="Times New Roman" w:eastAsia="Times New Roman" w:hAnsi="Times New Roman" w:cs="Times New Roman"/>
          <w:color w:val="000000"/>
          <w:kern w:val="0"/>
          <w:sz w:val="20"/>
          <w:szCs w:val="20"/>
          <w14:ligatures w14:val="none"/>
        </w:rPr>
        <w:t>".</w:t>
      </w:r>
    </w:p>
    <w:p w14:paraId="7B934839"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5C469E9A"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المادة 65 من الدستور اللبناني المعدل، التي هي ثمرة مخيلة دستورية رائدة، "لم تقرأ ولم تفهم جيدًا" كمجمل وثيقة الوفاق الوطني، حسب قول الرئيس حسين الحسيني. المادة 65 شبيهة بمعاهدة وستفاليا من ناحية تركيزها على التوافق</w:t>
      </w:r>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amicabilis</w:t>
      </w:r>
      <w:proofErr w:type="spellEnd"/>
      <w:r w:rsidRPr="002C45F3">
        <w:rPr>
          <w:rFonts w:ascii="Times New Roman" w:eastAsia="Times New Roman" w:hAnsi="Times New Roman" w:cs="Times New Roman"/>
          <w:color w:val="000000"/>
          <w:kern w:val="0"/>
          <w:sz w:val="20"/>
          <w:szCs w:val="20"/>
          <w14:ligatures w14:val="none"/>
        </w:rPr>
        <w:t> composition</w:t>
      </w:r>
      <w:r w:rsidRPr="002C45F3">
        <w:rPr>
          <w:rFonts w:ascii="Simplified Arabic" w:eastAsia="Times New Roman" w:hAnsi="Simplified Arabic" w:cs="Simplified Arabic"/>
          <w:color w:val="000000"/>
          <w:kern w:val="0"/>
          <w:sz w:val="24"/>
          <w:szCs w:val="24"/>
          <w:rtl/>
          <w14:ligatures w14:val="none"/>
        </w:rPr>
        <w:t>، ومع اعتماد اكثرية موصوفة في مجموعة قضايا مصيرية محددة.  وعبارة "توافقيًا" الواردة في هذه المادة هي تصنيف دستوري له قواعده التي لم يدرسها ويتعمق فيها العديد من الدستوريين لبنانيًا وعالميًا. ليست التوافقية "ماشي الحال" وحوارات سائبة... جاء فيها</w:t>
      </w:r>
      <w:r w:rsidRPr="002C45F3">
        <w:rPr>
          <w:rFonts w:ascii="Times New Roman" w:eastAsia="Times New Roman" w:hAnsi="Times New Roman" w:cs="Times New Roman"/>
          <w:color w:val="000000"/>
          <w:kern w:val="0"/>
          <w:sz w:val="20"/>
          <w:szCs w:val="20"/>
          <w14:ligatures w14:val="none"/>
        </w:rPr>
        <w:t>:</w:t>
      </w:r>
    </w:p>
    <w:p w14:paraId="1C3F695E"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47B9F27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lastRenderedPageBreak/>
        <w:t>المادة 65 – 5: يجتمع مجلس الوزراء دوريًا في مقر خاص ويترأس رئيس الجمهورية جلساته عندما يحضر. ويكون النصاب القانوني لانعقاده أكثرية ثلث أعضائه ويتخذ قراراته توافقيًا. فإذا تعذر ذلك فبالتصويت، ويتخذ قراراته بأكثرية الحضور. أما المواضيع الأساسية فإنها تحتاج الى موافقة ثلثي عدد أعضاء الحكومة المحددة في مرسوم تشكيلها. ويعتبر مواضيع أساسية ما يأتي</w:t>
      </w:r>
      <w:r w:rsidRPr="002C45F3">
        <w:rPr>
          <w:rFonts w:ascii="Times New Roman" w:eastAsia="Times New Roman" w:hAnsi="Times New Roman" w:cs="Times New Roman"/>
          <w:color w:val="000000"/>
          <w:kern w:val="0"/>
          <w:sz w:val="20"/>
          <w:szCs w:val="20"/>
          <w14:ligatures w14:val="none"/>
        </w:rPr>
        <w:t>:</w:t>
      </w:r>
    </w:p>
    <w:p w14:paraId="4396DB3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D6420E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تعديل الدستور، اعلان حالة الطوارئ والغاؤها، الحرب والسلم، التعبئة العامة، الاتفاقات والمعاهدات الدولية، الموازنة العامة للدولة، الخطط الانمائية الشاملة والطويلة المدى، تعيين موظفي الفئة الاولى او ما يعادلها، اعادة النظر في التقسيم الاداري، حل مجلس النواب، قانون الانتخابات، قانون الجنسية، قوانين الأحوال الشخصية، إقالة الوزراء</w:t>
      </w:r>
      <w:r w:rsidRPr="002C45F3">
        <w:rPr>
          <w:rFonts w:ascii="Times New Roman" w:eastAsia="Times New Roman" w:hAnsi="Times New Roman" w:cs="Times New Roman"/>
          <w:color w:val="000000"/>
          <w:kern w:val="0"/>
          <w:sz w:val="20"/>
          <w:szCs w:val="20"/>
          <w14:ligatures w14:val="none"/>
        </w:rPr>
        <w:t>.</w:t>
      </w:r>
    </w:p>
    <w:p w14:paraId="554FDF1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42D672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خضعت ولا تزال في لبنان أرقى المبادئ الدستورية والديموقراطية والميثاقية لتلاعب واستغلال وخرق تحت ستار الوفاق الوطني. هذا الوفاق هو وطني، وليس وفاقًا تختزله زعامات، أو محاصصة في توزيع منافع وتبادلها، أو صفقة على حساب القاعدة الحقوقية والدور الأساسي للدولة</w:t>
      </w:r>
      <w:r w:rsidRPr="002C45F3">
        <w:rPr>
          <w:rFonts w:ascii="Times New Roman" w:eastAsia="Times New Roman" w:hAnsi="Times New Roman" w:cs="Times New Roman"/>
          <w:color w:val="000000"/>
          <w:kern w:val="0"/>
          <w:sz w:val="20"/>
          <w:szCs w:val="20"/>
          <w14:ligatures w14:val="none"/>
        </w:rPr>
        <w:t>.</w:t>
      </w:r>
    </w:p>
    <w:p w14:paraId="0CDAB35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D1F9DD3"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شؤون ميثاقية حصرية وضوابط</w:t>
      </w:r>
    </w:p>
    <w:p w14:paraId="00F6737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9B908A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اذا افتقرت الأنظمة التوافقية الى ضوابطها الحقوقية فهي تؤدي الى منزلقات وانحرافات. ومن الخطأ نقض هذه الانحرافات على اساس ان الانظمة التنافسية هي وحدها المعيارية، اذ ان كل منظومة تحتوي على بذور فسادها اذا افتقرت الى الضوابط الحقوقية الخاصة بها</w:t>
      </w:r>
      <w:r w:rsidRPr="002C45F3">
        <w:rPr>
          <w:rFonts w:ascii="Times New Roman" w:eastAsia="Times New Roman" w:hAnsi="Times New Roman" w:cs="Times New Roman"/>
          <w:color w:val="000000"/>
          <w:kern w:val="0"/>
          <w:sz w:val="20"/>
          <w:szCs w:val="20"/>
          <w14:ligatures w14:val="none"/>
        </w:rPr>
        <w:t>.</w:t>
      </w:r>
    </w:p>
    <w:p w14:paraId="1A8CE54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2A43A8A6"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من الخطورة التمادي في الانحراف سعيًا الى "تمذهب" (أي مذهبية) القرار الوزاري، اذ عندئذ يقتضي توفر كامل اصوات الوزراء الروم الكاثوليك والروم الأرثوذكس والأرمن... وفي كل القضايا دون استثناء، حتى القضايا الاجرائية، او يقتضي فرز البلاد الى كانتونات وحتى كونفيديراليات متعددة، في حين ان الصيغة المعتمدة في المادة 65 حصرية في الشؤون الميثاقية تحديدًا وواضحة حول سبل معالجتها انسجامًا مع منطق الدولة. ان الاستخدام الأداتي لمفهوم "التوافق"، حسب الظروف والأوضاع، وارساء "ديكتاتورية اقلية" خلف شعار التوافق يؤديان الى تفكيك منظّم ومصطنع للبنية السياسية اللبنانية التي تشكو من "تمذهب</w:t>
      </w:r>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pillarisation</w:t>
      </w:r>
      <w:proofErr w:type="spellEnd"/>
      <w:r w:rsidRPr="002C45F3">
        <w:rPr>
          <w:rFonts w:ascii="Times New Roman" w:eastAsia="Times New Roman" w:hAnsi="Times New Roman" w:cs="Times New Roman"/>
          <w:color w:val="000000"/>
          <w:kern w:val="0"/>
          <w:sz w:val="20"/>
          <w:szCs w:val="20"/>
          <w14:ligatures w14:val="none"/>
        </w:rPr>
        <w:t> </w:t>
      </w:r>
      <w:r w:rsidRPr="002C45F3">
        <w:rPr>
          <w:rFonts w:ascii="Simplified Arabic" w:eastAsia="Times New Roman" w:hAnsi="Simplified Arabic" w:cs="Simplified Arabic"/>
          <w:color w:val="000000"/>
          <w:kern w:val="0"/>
          <w:sz w:val="24"/>
          <w:szCs w:val="24"/>
          <w:rtl/>
          <w14:ligatures w14:val="none"/>
        </w:rPr>
        <w:t>خلال العملية الانتخابية الأخيرة. الانقسامات هي حزبية ايضًا ومن الخطأ استعمال تعبير "التحالف الشيعي"، الذي هو تحالف "أمل" - "حزب الله" في ظروف داخلية واوضاع اقليمية</w:t>
      </w:r>
      <w:r w:rsidRPr="002C45F3">
        <w:rPr>
          <w:rFonts w:ascii="Times New Roman" w:eastAsia="Times New Roman" w:hAnsi="Times New Roman" w:cs="Times New Roman"/>
          <w:color w:val="000000"/>
          <w:kern w:val="0"/>
          <w:sz w:val="20"/>
          <w:szCs w:val="20"/>
          <w14:ligatures w14:val="none"/>
        </w:rPr>
        <w:t>.</w:t>
      </w:r>
    </w:p>
    <w:p w14:paraId="00A9A2B7"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6D3FD5F"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أما الحوار الديموقراطي فقد يسبق التقرير وقد يستمر بعده، تجنبًا لأي عزل، ويقتضي تمييزه عن سياق التقرير وتلازمه مع مفهوم الحكم والدولة، ان كانت بنيتها تنافسية مجردة أو توافقية</w:t>
      </w:r>
      <w:r w:rsidRPr="002C45F3">
        <w:rPr>
          <w:rFonts w:ascii="Times New Roman" w:eastAsia="Times New Roman" w:hAnsi="Times New Roman" w:cs="Times New Roman"/>
          <w:color w:val="000000"/>
          <w:kern w:val="0"/>
          <w:sz w:val="20"/>
          <w:szCs w:val="20"/>
          <w14:ligatures w14:val="none"/>
        </w:rPr>
        <w:t>.</w:t>
      </w:r>
    </w:p>
    <w:p w14:paraId="0DABC7C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121C8CC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ومن البراهين على الطابع الديموقراطي العام لقاعدة الأكثرية في النظام التوافقي اللبناني انتخاب سليمان فرنجيه رئيسًا للجمهورية بفارق صوت واحد. وكذلك سعي الرئيس بشير الجميل لاستقطاب اصوات نواب مسيحيين ومسلمين، أي اعتماد اكثرية مزدوجة</w:t>
      </w:r>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majorité</w:t>
      </w:r>
      <w:proofErr w:type="spellEnd"/>
      <w:r w:rsidRPr="002C45F3">
        <w:rPr>
          <w:rFonts w:ascii="Times New Roman" w:eastAsia="Times New Roman" w:hAnsi="Times New Roman" w:cs="Times New Roman"/>
          <w:color w:val="000000"/>
          <w:kern w:val="0"/>
          <w:sz w:val="20"/>
          <w:szCs w:val="20"/>
          <w14:ligatures w14:val="none"/>
        </w:rPr>
        <w:t> double </w:t>
      </w:r>
      <w:r w:rsidRPr="002C45F3">
        <w:rPr>
          <w:rFonts w:ascii="Simplified Arabic" w:eastAsia="Times New Roman" w:hAnsi="Simplified Arabic" w:cs="Simplified Arabic"/>
          <w:color w:val="000000"/>
          <w:kern w:val="0"/>
          <w:sz w:val="24"/>
          <w:szCs w:val="24"/>
          <w:rtl/>
          <w14:ligatures w14:val="none"/>
        </w:rPr>
        <w:t>لانتخابه رئيسًا للجمهورية. وكذلك الثنائية  بين "الحلف" (31 مسيحيين و 12 مسلمين) و"النهج" (18 مسيحيين و 31 مسلمين) في 1966-1971</w:t>
      </w:r>
      <w:r w:rsidRPr="002C45F3">
        <w:rPr>
          <w:rFonts w:ascii="Times New Roman" w:eastAsia="Times New Roman" w:hAnsi="Times New Roman" w:cs="Times New Roman"/>
          <w:color w:val="000000"/>
          <w:kern w:val="0"/>
          <w:sz w:val="20"/>
          <w:szCs w:val="20"/>
          <w14:ligatures w14:val="none"/>
        </w:rPr>
        <w:t>.</w:t>
      </w:r>
    </w:p>
    <w:p w14:paraId="6C5102C2"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AE3B838"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lastRenderedPageBreak/>
        <w:t>آن الأوان لتطبيق قواعد اللعبة السياسية، فلا تكون جلسات مجلس الوزراء "حفلة ملاكمة سياسية" "وسراب في صحراء ممتدة"، حسب مقال راجح الخوري بعنوان معبّر: "صوتوا". ولماذا تتحول التعيينات الأمنية والقضائية والادارية في آب 2005 الى محاصصات وممارسة ديكتاتوريات اقلية، في حين ان القاعدة في هذه القضايا هي التصويت؟ ما فائدة القوانين الجيدة اذا كانت لا تطبق؟ وما فائدة تعديل النصوص اذا كان التطبيق هو السيئ؟ الحاجة الى تحقيق فاعلية القانون</w:t>
      </w:r>
      <w:r w:rsidRPr="002C45F3">
        <w:rPr>
          <w:rFonts w:ascii="Times New Roman" w:eastAsia="Times New Roman" w:hAnsi="Times New Roman" w:cs="Times New Roman"/>
          <w:color w:val="000000"/>
          <w:kern w:val="0"/>
          <w:sz w:val="20"/>
          <w:szCs w:val="20"/>
          <w14:ligatures w14:val="none"/>
        </w:rPr>
        <w:t>.</w:t>
      </w:r>
    </w:p>
    <w:p w14:paraId="0D1F4458"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38D8B29"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ما يحصل اليوم هو الدليل على ان معضلة بناء الدولة</w:t>
      </w:r>
      <w:r w:rsidRPr="002C45F3">
        <w:rPr>
          <w:rFonts w:ascii="Times New Roman" w:eastAsia="Times New Roman" w:hAnsi="Times New Roman" w:cs="Times New Roman"/>
          <w:color w:val="000000"/>
          <w:kern w:val="0"/>
          <w:sz w:val="20"/>
          <w:szCs w:val="20"/>
          <w14:ligatures w14:val="none"/>
        </w:rPr>
        <w:t> State building </w:t>
      </w:r>
      <w:r w:rsidRPr="002C45F3">
        <w:rPr>
          <w:rFonts w:ascii="Simplified Arabic" w:eastAsia="Times New Roman" w:hAnsi="Simplified Arabic" w:cs="Simplified Arabic"/>
          <w:color w:val="000000"/>
          <w:kern w:val="0"/>
          <w:sz w:val="24"/>
          <w:szCs w:val="24"/>
          <w:rtl/>
          <w14:ligatures w14:val="none"/>
        </w:rPr>
        <w:t>في لبنان لا تكمن في التوافقية وأسسها وقواعدها الحقوقية وضوابطها، بل في الثقافة السياسية وبنية القيادات والممارسة. وعندما تصبح المادة 65 "التوافقية" استراتيجية، وليست تكتيكية تستغل حسب الظروف وتوازن القوى والأوضاع الاقليمية، عندئذ يمكن التأكيد ان بناء الدولة في لبنان هو في مسار دستوري صحيح</w:t>
      </w:r>
      <w:r w:rsidRPr="002C45F3">
        <w:rPr>
          <w:rFonts w:ascii="Times New Roman" w:eastAsia="Times New Roman" w:hAnsi="Times New Roman" w:cs="Times New Roman"/>
          <w:color w:val="000000"/>
          <w:kern w:val="0"/>
          <w:sz w:val="20"/>
          <w:szCs w:val="20"/>
          <w14:ligatures w14:val="none"/>
        </w:rPr>
        <w:t>.</w:t>
      </w:r>
    </w:p>
    <w:p w14:paraId="6820574B"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BC1C950"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ان اشكاليات الميثاقية في لبنان في حاجة الى مزيد من التقصي النظري والتصويب التطبيقي الحقوقي والممارسة، دون نقد سطحي أو تعميمات تستند الى علم دستوري يفتقر الى التجدد والأصالة. قاعدة الأكثرية هي قاعدة ديموقراطية عامة مع نسبية في اشكال تطبيقها. وفي حال ادراك فلسفتها والعمل على حسن التطبيق والفعالية، يمكن عندئذ التوفيق والدمج بين سياقات تنافسية وتوافقية في آن. تندرج المادة 65 الميثاقية في هذا السياق</w:t>
      </w:r>
      <w:r w:rsidRPr="002C45F3">
        <w:rPr>
          <w:rFonts w:ascii="Times New Roman" w:eastAsia="Times New Roman" w:hAnsi="Times New Roman" w:cs="Times New Roman"/>
          <w:color w:val="000000"/>
          <w:kern w:val="0"/>
          <w:sz w:val="20"/>
          <w:szCs w:val="20"/>
          <w14:ligatures w14:val="none"/>
        </w:rPr>
        <w:t>.</w:t>
      </w:r>
    </w:p>
    <w:p w14:paraId="1454DF93"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1711D841"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22A204E4"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CA2590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1. Gerhard </w:t>
      </w:r>
      <w:proofErr w:type="spellStart"/>
      <w:r w:rsidRPr="002C45F3">
        <w:rPr>
          <w:rFonts w:ascii="Times New Roman" w:eastAsia="Times New Roman" w:hAnsi="Times New Roman" w:cs="Times New Roman"/>
          <w:color w:val="000000"/>
          <w:kern w:val="0"/>
          <w:sz w:val="20"/>
          <w:szCs w:val="20"/>
          <w14:ligatures w14:val="none"/>
        </w:rPr>
        <w:t>Lehmbruch</w:t>
      </w:r>
      <w:proofErr w:type="spellEnd"/>
      <w:r w:rsidRPr="002C45F3">
        <w:rPr>
          <w:rFonts w:ascii="Times New Roman" w:eastAsia="Times New Roman" w:hAnsi="Times New Roman" w:cs="Times New Roman"/>
          <w:color w:val="000000"/>
          <w:kern w:val="0"/>
          <w:sz w:val="20"/>
          <w:szCs w:val="20"/>
          <w14:ligatures w14:val="none"/>
        </w:rPr>
        <w:t>, </w:t>
      </w:r>
      <w:proofErr w:type="spellStart"/>
      <w:r w:rsidRPr="002C45F3">
        <w:rPr>
          <w:rFonts w:ascii="Times New Roman" w:eastAsia="Times New Roman" w:hAnsi="Times New Roman" w:cs="Times New Roman"/>
          <w:color w:val="000000"/>
          <w:kern w:val="0"/>
          <w:sz w:val="20"/>
          <w:szCs w:val="20"/>
          <w14:ligatures w14:val="none"/>
        </w:rPr>
        <w:t>Proporzdemokratie</w:t>
      </w:r>
      <w:proofErr w:type="spellEnd"/>
      <w:r w:rsidRPr="002C45F3">
        <w:rPr>
          <w:rFonts w:ascii="Times New Roman" w:eastAsia="Times New Roman" w:hAnsi="Times New Roman" w:cs="Times New Roman"/>
          <w:color w:val="000000"/>
          <w:kern w:val="0"/>
          <w:sz w:val="20"/>
          <w:szCs w:val="20"/>
          <w14:ligatures w14:val="none"/>
        </w:rPr>
        <w:t>, Tubingen, 1967, 60 p., p. 8</w:t>
      </w:r>
    </w:p>
    <w:p w14:paraId="3B3F005E"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AFDFC46"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proofErr w:type="gramStart"/>
      <w:r w:rsidRPr="002C45F3">
        <w:rPr>
          <w:rFonts w:ascii="Times New Roman" w:eastAsia="Times New Roman" w:hAnsi="Times New Roman" w:cs="Times New Roman"/>
          <w:color w:val="000000"/>
          <w:kern w:val="0"/>
          <w:sz w:val="20"/>
          <w:szCs w:val="20"/>
          <w14:ligatures w14:val="none"/>
        </w:rPr>
        <w:t>2 .</w:t>
      </w:r>
      <w:proofErr w:type="gramEnd"/>
      <w:r w:rsidRPr="002C45F3">
        <w:rPr>
          <w:rFonts w:ascii="Times New Roman" w:eastAsia="Times New Roman" w:hAnsi="Times New Roman" w:cs="Times New Roman"/>
          <w:color w:val="000000"/>
          <w:kern w:val="0"/>
          <w:sz w:val="20"/>
          <w:szCs w:val="20"/>
          <w14:ligatures w14:val="none"/>
        </w:rPr>
        <w:t> </w:t>
      </w:r>
      <w:r w:rsidRPr="002C45F3">
        <w:rPr>
          <w:rFonts w:ascii="Simplified Arabic" w:eastAsia="Times New Roman" w:hAnsi="Simplified Arabic" w:cs="Simplified Arabic"/>
          <w:color w:val="000000"/>
          <w:kern w:val="0"/>
          <w:sz w:val="24"/>
          <w:szCs w:val="24"/>
          <w:rtl/>
          <w14:ligatures w14:val="none"/>
        </w:rPr>
        <w:t>النهار، 19/8/1982 (2</w:t>
      </w:r>
      <w:r w:rsidRPr="002C45F3">
        <w:rPr>
          <w:rFonts w:ascii="Times New Roman" w:eastAsia="Times New Roman" w:hAnsi="Times New Roman" w:cs="Times New Roman"/>
          <w:color w:val="000000"/>
          <w:kern w:val="0"/>
          <w:sz w:val="20"/>
          <w:szCs w:val="20"/>
          <w14:ligatures w14:val="none"/>
        </w:rPr>
        <w:t>)</w:t>
      </w:r>
    </w:p>
    <w:p w14:paraId="7CC3F95F"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54299BE"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proofErr w:type="gramStart"/>
      <w:r w:rsidRPr="002C45F3">
        <w:rPr>
          <w:rFonts w:ascii="Times New Roman" w:eastAsia="Times New Roman" w:hAnsi="Times New Roman" w:cs="Times New Roman"/>
          <w:color w:val="000000"/>
          <w:kern w:val="0"/>
          <w:sz w:val="20"/>
          <w:szCs w:val="20"/>
          <w14:ligatures w14:val="none"/>
        </w:rPr>
        <w:t>3 .</w:t>
      </w:r>
      <w:proofErr w:type="gramEnd"/>
      <w:r w:rsidRPr="002C45F3">
        <w:rPr>
          <w:rFonts w:ascii="Times New Roman" w:eastAsia="Times New Roman" w:hAnsi="Times New Roman" w:cs="Times New Roman"/>
          <w:color w:val="000000"/>
          <w:kern w:val="0"/>
          <w:sz w:val="20"/>
          <w:szCs w:val="20"/>
          <w14:ligatures w14:val="none"/>
        </w:rPr>
        <w:t> </w:t>
      </w:r>
      <w:r w:rsidRPr="002C45F3">
        <w:rPr>
          <w:rFonts w:ascii="Simplified Arabic" w:eastAsia="Times New Roman" w:hAnsi="Simplified Arabic" w:cs="Simplified Arabic"/>
          <w:color w:val="000000"/>
          <w:kern w:val="0"/>
          <w:sz w:val="24"/>
          <w:szCs w:val="24"/>
          <w:rtl/>
          <w14:ligatures w14:val="none"/>
        </w:rPr>
        <w:t>غسان تويني، "سباق بين الثورة الدستورية و... الاغتيالات"، النهار، 19/12/2005. (3</w:t>
      </w:r>
      <w:r w:rsidRPr="002C45F3">
        <w:rPr>
          <w:rFonts w:ascii="Times New Roman" w:eastAsia="Times New Roman" w:hAnsi="Times New Roman" w:cs="Times New Roman"/>
          <w:color w:val="000000"/>
          <w:kern w:val="0"/>
          <w:sz w:val="20"/>
          <w:szCs w:val="20"/>
          <w14:ligatures w14:val="none"/>
        </w:rPr>
        <w:t>)</w:t>
      </w:r>
    </w:p>
    <w:p w14:paraId="6710B49C"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06EDB36B"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proofErr w:type="gramStart"/>
      <w:r w:rsidRPr="002C45F3">
        <w:rPr>
          <w:rFonts w:ascii="Times New Roman" w:eastAsia="Times New Roman" w:hAnsi="Times New Roman" w:cs="Times New Roman"/>
          <w:color w:val="000000"/>
          <w:kern w:val="0"/>
          <w:sz w:val="20"/>
          <w:szCs w:val="20"/>
          <w14:ligatures w14:val="none"/>
        </w:rPr>
        <w:t>4 .</w:t>
      </w:r>
      <w:proofErr w:type="gramEnd"/>
      <w:r w:rsidRPr="002C45F3">
        <w:rPr>
          <w:rFonts w:ascii="Times New Roman" w:eastAsia="Times New Roman" w:hAnsi="Times New Roman" w:cs="Times New Roman"/>
          <w:color w:val="000000"/>
          <w:kern w:val="0"/>
          <w:sz w:val="20"/>
          <w:szCs w:val="20"/>
          <w14:ligatures w14:val="none"/>
        </w:rPr>
        <w:t> </w:t>
      </w:r>
      <w:r w:rsidRPr="002C45F3">
        <w:rPr>
          <w:rFonts w:ascii="Simplified Arabic" w:eastAsia="Times New Roman" w:hAnsi="Simplified Arabic" w:cs="Simplified Arabic"/>
          <w:color w:val="000000"/>
          <w:kern w:val="0"/>
          <w:sz w:val="24"/>
          <w:szCs w:val="24"/>
          <w:rtl/>
          <w14:ligatures w14:val="none"/>
        </w:rPr>
        <w:t>النهار، 25/8/2005 ومقال جهاد الزين، النهار، 10/12/2005؛ وكذلك وجيه كوثراني، "وزراء الشيعة أم وزراء حزب الله وأمل"، النهار، 19/12/2005</w:t>
      </w:r>
      <w:r w:rsidRPr="002C45F3">
        <w:rPr>
          <w:rFonts w:ascii="Times New Roman" w:eastAsia="Times New Roman" w:hAnsi="Times New Roman" w:cs="Times New Roman"/>
          <w:color w:val="000000"/>
          <w:kern w:val="0"/>
          <w:sz w:val="20"/>
          <w:szCs w:val="20"/>
          <w14:ligatures w14:val="none"/>
        </w:rPr>
        <w:t>.</w:t>
      </w:r>
    </w:p>
    <w:p w14:paraId="6808D52D"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35E7203A"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5. </w:t>
      </w:r>
      <w:proofErr w:type="spellStart"/>
      <w:r w:rsidRPr="002C45F3">
        <w:rPr>
          <w:rFonts w:ascii="Times New Roman" w:eastAsia="Times New Roman" w:hAnsi="Times New Roman" w:cs="Times New Roman"/>
          <w:color w:val="000000"/>
          <w:kern w:val="0"/>
          <w:sz w:val="20"/>
          <w:szCs w:val="20"/>
          <w14:ligatures w14:val="none"/>
        </w:rPr>
        <w:t>Jurg</w:t>
      </w:r>
      <w:proofErr w:type="spellEnd"/>
      <w:r w:rsidRPr="002C45F3">
        <w:rPr>
          <w:rFonts w:ascii="Times New Roman" w:eastAsia="Times New Roman" w:hAnsi="Times New Roman" w:cs="Times New Roman"/>
          <w:color w:val="000000"/>
          <w:kern w:val="0"/>
          <w:sz w:val="20"/>
          <w:szCs w:val="20"/>
          <w14:ligatures w14:val="none"/>
        </w:rPr>
        <w:t> Steiner, “The principles of majority and proportionality”, British Journal of Political Science, vol.1, 1970, pp. 63-70</w:t>
      </w:r>
    </w:p>
    <w:p w14:paraId="7ECC14BA"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Times New Roman" w:eastAsia="Times New Roman" w:hAnsi="Times New Roman" w:cs="Times New Roman"/>
          <w:color w:val="000000"/>
          <w:kern w:val="0"/>
          <w:sz w:val="20"/>
          <w:szCs w:val="20"/>
          <w14:ligatures w14:val="none"/>
        </w:rPr>
        <w:t> </w:t>
      </w:r>
    </w:p>
    <w:p w14:paraId="76442498" w14:textId="77777777" w:rsidR="002C45F3" w:rsidRPr="002C45F3" w:rsidRDefault="002C45F3" w:rsidP="002C45F3">
      <w:pPr>
        <w:bidi/>
        <w:spacing w:after="0" w:line="240" w:lineRule="auto"/>
        <w:jc w:val="both"/>
        <w:rPr>
          <w:rFonts w:ascii="Times New Roman" w:eastAsia="Times New Roman" w:hAnsi="Times New Roman" w:cs="Times New Roman"/>
          <w:color w:val="000000"/>
          <w:kern w:val="0"/>
          <w:sz w:val="20"/>
          <w:szCs w:val="20"/>
          <w:rtl/>
          <w14:ligatures w14:val="none"/>
        </w:rPr>
      </w:pPr>
      <w:r w:rsidRPr="002C45F3">
        <w:rPr>
          <w:rFonts w:ascii="Simplified Arabic" w:eastAsia="Times New Roman" w:hAnsi="Simplified Arabic" w:cs="Simplified Arabic"/>
          <w:color w:val="000000"/>
          <w:kern w:val="0"/>
          <w:sz w:val="24"/>
          <w:szCs w:val="24"/>
          <w:rtl/>
          <w14:ligatures w14:val="none"/>
        </w:rPr>
        <w:t>انطوان نصري مسرّه، النظرية العامة في النظام الدستوري اللبناني (أبحاث مقارنة في أنظمة المشاركة)، بيروت، المكتبة الشرقية، 2005، 464 ص</w:t>
      </w:r>
      <w:r w:rsidRPr="002C45F3">
        <w:rPr>
          <w:rFonts w:ascii="Times New Roman" w:eastAsia="Times New Roman" w:hAnsi="Times New Roman" w:cs="Times New Roman"/>
          <w:color w:val="000000"/>
          <w:kern w:val="0"/>
          <w:sz w:val="20"/>
          <w:szCs w:val="20"/>
          <w14:ligatures w14:val="none"/>
        </w:rPr>
        <w:t>.</w:t>
      </w:r>
    </w:p>
    <w:p w14:paraId="310EA7A0"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F3"/>
    <w:rsid w:val="00175506"/>
    <w:rsid w:val="002C45F3"/>
    <w:rsid w:val="003D5279"/>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EA72"/>
  <w15:chartTrackingRefBased/>
  <w15:docId w15:val="{24FAC1A3-5B47-4040-AB47-D4E97C6D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5F3"/>
    <w:rPr>
      <w:rFonts w:eastAsiaTheme="majorEastAsia" w:cstheme="majorBidi"/>
      <w:color w:val="272727" w:themeColor="text1" w:themeTint="D8"/>
    </w:rPr>
  </w:style>
  <w:style w:type="paragraph" w:styleId="Title">
    <w:name w:val="Title"/>
    <w:basedOn w:val="Normal"/>
    <w:next w:val="Normal"/>
    <w:link w:val="TitleChar"/>
    <w:uiPriority w:val="10"/>
    <w:qFormat/>
    <w:rsid w:val="002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2C45F3"/>
    <w:rPr>
      <w:i/>
      <w:iCs/>
      <w:color w:val="404040" w:themeColor="text1" w:themeTint="BF"/>
    </w:rPr>
  </w:style>
  <w:style w:type="paragraph" w:styleId="ListParagraph">
    <w:name w:val="List Paragraph"/>
    <w:basedOn w:val="Normal"/>
    <w:uiPriority w:val="34"/>
    <w:qFormat/>
    <w:rsid w:val="002C45F3"/>
    <w:pPr>
      <w:ind w:left="720"/>
      <w:contextualSpacing/>
    </w:pPr>
  </w:style>
  <w:style w:type="character" w:styleId="IntenseEmphasis">
    <w:name w:val="Intense Emphasis"/>
    <w:basedOn w:val="DefaultParagraphFont"/>
    <w:uiPriority w:val="21"/>
    <w:qFormat/>
    <w:rsid w:val="002C45F3"/>
    <w:rPr>
      <w:i/>
      <w:iCs/>
      <w:color w:val="0F4761" w:themeColor="accent1" w:themeShade="BF"/>
    </w:rPr>
  </w:style>
  <w:style w:type="paragraph" w:styleId="IntenseQuote">
    <w:name w:val="Intense Quote"/>
    <w:basedOn w:val="Normal"/>
    <w:next w:val="Normal"/>
    <w:link w:val="IntenseQuoteChar"/>
    <w:uiPriority w:val="30"/>
    <w:qFormat/>
    <w:rsid w:val="002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5F3"/>
    <w:rPr>
      <w:i/>
      <w:iCs/>
      <w:color w:val="0F4761" w:themeColor="accent1" w:themeShade="BF"/>
    </w:rPr>
  </w:style>
  <w:style w:type="character" w:styleId="IntenseReference">
    <w:name w:val="Intense Reference"/>
    <w:basedOn w:val="DefaultParagraphFont"/>
    <w:uiPriority w:val="32"/>
    <w:qFormat/>
    <w:rsid w:val="002C45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2024-07-26T15:10:00Z</dcterms:created>
  <dcterms:modified xsi:type="dcterms:W3CDTF">2024-07-26T15:10:00Z</dcterms:modified>
</cp:coreProperties>
</file>