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4D2C" w14:textId="77777777" w:rsidR="00316BE1" w:rsidRPr="00316BE1" w:rsidRDefault="00316BE1" w:rsidP="00316BE1">
      <w:pPr>
        <w:spacing w:after="0" w:line="240" w:lineRule="auto"/>
        <w:jc w:val="right"/>
        <w:outlineLvl w:val="1"/>
        <w:rPr>
          <w:rFonts w:ascii="Arial" w:eastAsia="Times New Roman" w:hAnsi="Arial" w:cs="Arial"/>
          <w:color w:val="B5191E"/>
          <w:kern w:val="0"/>
          <w:sz w:val="26"/>
          <w:szCs w:val="26"/>
          <w14:ligatures w14:val="none"/>
        </w:rPr>
      </w:pPr>
      <w:r w:rsidRPr="00316BE1">
        <w:rPr>
          <w:rFonts w:ascii="Arial" w:eastAsia="Times New Roman" w:hAnsi="Arial" w:cs="Arial"/>
          <w:color w:val="B5191E"/>
          <w:kern w:val="0"/>
          <w:sz w:val="26"/>
          <w:szCs w:val="26"/>
          <w14:ligatures w14:val="none"/>
        </w:rPr>
        <w:fldChar w:fldCharType="begin"/>
      </w:r>
      <w:r w:rsidRPr="00316BE1">
        <w:rPr>
          <w:rFonts w:ascii="Arial" w:eastAsia="Times New Roman" w:hAnsi="Arial" w:cs="Arial"/>
          <w:color w:val="B5191E"/>
          <w:kern w:val="0"/>
          <w:sz w:val="26"/>
          <w:szCs w:val="26"/>
          <w14:ligatures w14:val="none"/>
        </w:rPr>
        <w:instrText xml:space="preserve"> HYPERLINK "https://www.nidaalwatan.com/author/1058-%D8%AF-%D8%A3%D9%86%D8%B7%D9%88%D8%A7%D9%86-%D9%85%D8%B3%D8%B1%D9%87" </w:instrText>
      </w:r>
      <w:r w:rsidRPr="00316BE1">
        <w:rPr>
          <w:rFonts w:ascii="Arial" w:eastAsia="Times New Roman" w:hAnsi="Arial" w:cs="Arial"/>
          <w:color w:val="B5191E"/>
          <w:kern w:val="0"/>
          <w:sz w:val="26"/>
          <w:szCs w:val="26"/>
          <w14:ligatures w14:val="none"/>
        </w:rPr>
        <w:fldChar w:fldCharType="separate"/>
      </w:r>
      <w:r w:rsidRPr="00316BE1">
        <w:rPr>
          <w:rFonts w:ascii="Arial" w:eastAsia="Times New Roman" w:hAnsi="Arial" w:cs="Arial"/>
          <w:color w:val="0000FF"/>
          <w:kern w:val="0"/>
          <w:sz w:val="26"/>
          <w:szCs w:val="26"/>
          <w:u w:val="single"/>
          <w:rtl/>
          <w14:ligatures w14:val="none"/>
        </w:rPr>
        <w:t>د. أنطوان مسرّه</w:t>
      </w:r>
      <w:r w:rsidRPr="00316BE1">
        <w:rPr>
          <w:rFonts w:ascii="Arial" w:eastAsia="Times New Roman" w:hAnsi="Arial" w:cs="Arial"/>
          <w:color w:val="B5191E"/>
          <w:kern w:val="0"/>
          <w:sz w:val="26"/>
          <w:szCs w:val="26"/>
          <w14:ligatures w14:val="none"/>
        </w:rPr>
        <w:fldChar w:fldCharType="end"/>
      </w:r>
    </w:p>
    <w:p w14:paraId="67556DBE" w14:textId="36C9C337" w:rsidR="00316BE1" w:rsidRPr="00316BE1" w:rsidRDefault="00316BE1" w:rsidP="00316BE1">
      <w:pPr>
        <w:spacing w:before="225" w:after="225" w:line="480" w:lineRule="atLeast"/>
        <w:jc w:val="right"/>
        <w:outlineLvl w:val="0"/>
        <w:rPr>
          <w:rFonts w:ascii="Arial" w:eastAsia="Times New Roman" w:hAnsi="Arial" w:cs="Arial"/>
          <w:b/>
          <w:bCs/>
          <w:color w:val="000000"/>
          <w:kern w:val="36"/>
          <w:sz w:val="39"/>
          <w:szCs w:val="39"/>
          <w14:ligatures w14:val="none"/>
        </w:rPr>
      </w:pPr>
      <w:r w:rsidRPr="00316BE1">
        <w:rPr>
          <w:rFonts w:ascii="Arial" w:eastAsia="Times New Roman" w:hAnsi="Arial" w:cs="Arial"/>
          <w:b/>
          <w:bCs/>
          <w:color w:val="000000"/>
          <w:kern w:val="36"/>
          <w:sz w:val="39"/>
          <w:szCs w:val="39"/>
          <w:rtl/>
          <w14:ligatures w14:val="none"/>
        </w:rPr>
        <w:t>مئوية دستور 1926 أم عصفورية دستورية مستمرة؟</w:t>
      </w:r>
    </w:p>
    <w:p w14:paraId="53600D48" w14:textId="08FF1E04" w:rsidR="00316BE1" w:rsidRPr="00316BE1" w:rsidRDefault="00316BE1" w:rsidP="00316BE1">
      <w:pPr>
        <w:spacing w:after="0" w:line="240" w:lineRule="auto"/>
        <w:jc w:val="right"/>
        <w:outlineLvl w:val="2"/>
        <w:rPr>
          <w:rFonts w:ascii="Arial" w:eastAsia="Times New Roman" w:hAnsi="Arial" w:cs="Arial"/>
          <w:color w:val="626262"/>
          <w:kern w:val="0"/>
          <w:sz w:val="23"/>
          <w:szCs w:val="23"/>
          <w14:ligatures w14:val="none"/>
        </w:rPr>
      </w:pPr>
      <w:proofErr w:type="gramStart"/>
      <w:r w:rsidRPr="00316BE1">
        <w:rPr>
          <w:rFonts w:ascii="Arial" w:eastAsia="Times New Roman" w:hAnsi="Arial" w:cs="Arial"/>
          <w:color w:val="B5191E"/>
          <w:kern w:val="0"/>
          <w:sz w:val="24"/>
          <w:szCs w:val="24"/>
          <w14:ligatures w14:val="none"/>
        </w:rPr>
        <w:t>26 .</w:t>
      </w:r>
      <w:proofErr w:type="gramEnd"/>
      <w:r w:rsidRPr="00316BE1">
        <w:rPr>
          <w:rFonts w:ascii="Arial" w:eastAsia="Times New Roman" w:hAnsi="Arial" w:cs="Arial"/>
          <w:color w:val="B5191E"/>
          <w:kern w:val="0"/>
          <w:sz w:val="24"/>
          <w:szCs w:val="24"/>
          <w14:ligatures w14:val="none"/>
        </w:rPr>
        <w:t xml:space="preserve"> </w:t>
      </w:r>
      <w:proofErr w:type="gramStart"/>
      <w:r w:rsidRPr="00316BE1">
        <w:rPr>
          <w:rFonts w:ascii="Arial" w:eastAsia="Times New Roman" w:hAnsi="Arial" w:cs="Arial"/>
          <w:color w:val="B5191E"/>
          <w:kern w:val="0"/>
          <w:sz w:val="24"/>
          <w:szCs w:val="24"/>
          <w14:ligatures w14:val="none"/>
        </w:rPr>
        <w:t>05 .</w:t>
      </w:r>
      <w:proofErr w:type="gramEnd"/>
      <w:r w:rsidRPr="00316BE1">
        <w:rPr>
          <w:rFonts w:ascii="Arial" w:eastAsia="Times New Roman" w:hAnsi="Arial" w:cs="Arial"/>
          <w:color w:val="B5191E"/>
          <w:kern w:val="0"/>
          <w:sz w:val="24"/>
          <w:szCs w:val="24"/>
          <w14:ligatures w14:val="none"/>
        </w:rPr>
        <w:t xml:space="preserve"> 2026</w:t>
      </w:r>
      <w:r>
        <w:rPr>
          <w:rFonts w:ascii="Arial" w:eastAsia="Times New Roman" w:hAnsi="Arial" w:cs="Arial" w:hint="cs"/>
          <w:b/>
          <w:bCs/>
          <w:color w:val="626262"/>
          <w:kern w:val="0"/>
          <w:sz w:val="24"/>
          <w:szCs w:val="24"/>
          <w:rtl/>
          <w:lang w:bidi="ar-LB"/>
          <w14:ligatures w14:val="none"/>
        </w:rPr>
        <w:t xml:space="preserve">نداء الوطن </w:t>
      </w:r>
    </w:p>
    <w:p w14:paraId="26EA5548" w14:textId="00EE39BE" w:rsidR="00316BE1" w:rsidRPr="00316BE1" w:rsidRDefault="00316BE1" w:rsidP="00316BE1">
      <w:pPr>
        <w:numPr>
          <w:ilvl w:val="0"/>
          <w:numId w:val="1"/>
        </w:numPr>
        <w:pBdr>
          <w:left w:val="single" w:sz="6" w:space="11" w:color="1D2350"/>
        </w:pBdr>
        <w:spacing w:after="0" w:line="240" w:lineRule="auto"/>
        <w:jc w:val="right"/>
        <w:rPr>
          <w:rFonts w:ascii="Helvetica" w:eastAsia="Times New Roman" w:hAnsi="Helvetica" w:cs="Helvetica"/>
          <w:color w:val="000000"/>
          <w:kern w:val="0"/>
          <w:sz w:val="27"/>
          <w:szCs w:val="27"/>
          <w14:ligatures w14:val="none"/>
        </w:rPr>
      </w:pPr>
    </w:p>
    <w:p w14:paraId="6D8AE038" w14:textId="77777777" w:rsidR="00316BE1" w:rsidRPr="00316BE1" w:rsidRDefault="00316BE1" w:rsidP="00316BE1">
      <w:pPr>
        <w:numPr>
          <w:ilvl w:val="0"/>
          <w:numId w:val="2"/>
        </w:numPr>
        <w:spacing w:after="0" w:line="240" w:lineRule="auto"/>
        <w:jc w:val="right"/>
        <w:rPr>
          <w:rFonts w:ascii="Helvetica" w:eastAsia="Times New Roman" w:hAnsi="Helvetica" w:cs="Helvetica"/>
          <w:color w:val="000000"/>
          <w:kern w:val="0"/>
          <w:sz w:val="27"/>
          <w:szCs w:val="27"/>
          <w14:ligatures w14:val="none"/>
        </w:rPr>
      </w:pPr>
    </w:p>
    <w:p w14:paraId="03C8B84D"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يعيش اللبناني العادي سجالات شبه يومية، في كل مناسبة وغير مناسبة، بشأن ما يوصف بالدستور أو بمصطلح "النظام". ويعيش سجالات دائمة حول مصطلح "الطائفية" و"الطائفية السياسية"، مع رغبة سحرية ومستقبلية في "الإلغاء</w:t>
      </w:r>
      <w:r w:rsidRPr="00316BE1">
        <w:rPr>
          <w:rFonts w:ascii="Helvetica" w:eastAsia="Times New Roman" w:hAnsi="Helvetica" w:cs="Helvetica"/>
          <w:color w:val="000000"/>
          <w:kern w:val="0"/>
          <w:sz w:val="27"/>
          <w:szCs w:val="27"/>
          <w14:ligatures w14:val="none"/>
        </w:rPr>
        <w:t>"!</w:t>
      </w:r>
    </w:p>
    <w:p w14:paraId="465305B7"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طوال مراحل الأزمات في السنوات 1975-1990، ومع تضخّم اقتراحات إصلاحية من قبل من وصفهم وضاح شراره بـ "الورّاقين"، أي مقدّمي الأوراق الإصلاحية، مقارنةً بعمّال "الورقة" و"التوريق" في الطرش و"الدهان"، وصف غسان تويني الظاهرة العامة والمستدامة بـ "العصفورية الدستورية"! هل نعيش، ولا نزال، في "عصفورية دستورية"، أو سوق عكاظ دستورية، أو بالأحرى لا دستورية؟</w:t>
      </w:r>
    </w:p>
    <w:p w14:paraId="7A0F099B" w14:textId="77777777" w:rsidR="00316BE1" w:rsidRPr="00316BE1" w:rsidRDefault="00316BE1" w:rsidP="00316BE1">
      <w:pPr>
        <w:spacing w:after="0" w:line="480" w:lineRule="atLeast"/>
        <w:jc w:val="right"/>
        <w:rPr>
          <w:rFonts w:ascii="Helvetica" w:eastAsia="Times New Roman" w:hAnsi="Helvetica" w:cs="Helvetica"/>
          <w:color w:val="000000"/>
          <w:kern w:val="0"/>
          <w:sz w:val="27"/>
          <w:szCs w:val="27"/>
          <w14:ligatures w14:val="none"/>
        </w:rPr>
      </w:pPr>
      <w:r w:rsidRPr="00316BE1">
        <w:rPr>
          <w:rFonts w:ascii="inherit" w:eastAsia="Times New Roman" w:hAnsi="inherit" w:cs="Helvetica"/>
          <w:b/>
          <w:bCs/>
          <w:color w:val="000000"/>
          <w:kern w:val="0"/>
          <w:sz w:val="27"/>
          <w:szCs w:val="27"/>
          <w14:ligatures w14:val="none"/>
        </w:rPr>
        <w:t xml:space="preserve">1. </w:t>
      </w:r>
      <w:r w:rsidRPr="00316BE1">
        <w:rPr>
          <w:rFonts w:ascii="inherit" w:eastAsia="Times New Roman" w:hAnsi="inherit" w:cs="Helvetica"/>
          <w:b/>
          <w:bCs/>
          <w:color w:val="000000"/>
          <w:kern w:val="0"/>
          <w:sz w:val="27"/>
          <w:szCs w:val="27"/>
          <w:rtl/>
          <w14:ligatures w14:val="none"/>
        </w:rPr>
        <w:t>سجالات ومبارزات</w:t>
      </w:r>
    </w:p>
    <w:p w14:paraId="2DF06E21"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ما مضمون السجالات والمبارزات بشأن الدستور والميثاق والنظام وميثاق الطائف؟ لا تتصف عصفوريتنا الدستورية بالتحديد والتوضيح والتصويب. نسمع طروحات تكرارية ببغائية حول الشؤون التالية: لبنان الكبير وهذه المرحلة التاريخية التأسيسية، اللامركزية الإدارية أو السياسية وحتى المالية، "الميثاقية"، "الترويكا"، "الرؤساء الثلاثة"، "ميثاق الطائف الذي قلب الأمور رأسًا على عقب</w:t>
      </w:r>
      <w:r w:rsidRPr="00316BE1">
        <w:rPr>
          <w:rFonts w:ascii="Helvetica" w:eastAsia="Times New Roman" w:hAnsi="Helvetica" w:cs="Helvetica"/>
          <w:color w:val="000000"/>
          <w:kern w:val="0"/>
          <w:sz w:val="27"/>
          <w:szCs w:val="27"/>
          <w14:ligatures w14:val="none"/>
        </w:rPr>
        <w:t>".</w:t>
      </w:r>
    </w:p>
    <w:p w14:paraId="7BBDB456"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حسب أحد القانونيين، هناك ضرورة لمراجعة ميثاق الطائف وتعديله، ومعالجة "الثغرات" في الدستور، والتفسير وتوافر مرجعية في التفسير، وصلاحيات رئيس الجمهورية وتقليص هذه الصلاحيات، والعمل على تطبيق كامل ميثاق الطائف، وإلغاء "الطائفية" وأيضًا "الطائفية السياسية"، وإنشاء مجلس شيوخ، ومعالجة "الثغرات" في الدستور والعمل على ورشة تعديل في دستور 1990، و"عقلنة" النظام الدستوري اللبناني من دون توضيح العقلنة مؤسساتيًا وثقافيًا في واقع "العصفورية"، وأحجام وحصص وحصة رئيس الجمهورية</w:t>
      </w:r>
      <w:r w:rsidRPr="00316BE1">
        <w:rPr>
          <w:rFonts w:ascii="Helvetica" w:eastAsia="Times New Roman" w:hAnsi="Helvetica" w:cs="Helvetica"/>
          <w:color w:val="000000"/>
          <w:kern w:val="0"/>
          <w:sz w:val="27"/>
          <w:szCs w:val="27"/>
          <w14:ligatures w14:val="none"/>
        </w:rPr>
        <w:t>.</w:t>
      </w:r>
    </w:p>
    <w:p w14:paraId="37BC4AF8"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 xml:space="preserve">خلال ندوة جمعت أكثر من ثلاثين من المشاركين والعاملين في الحياة العامة، ولدى التطرّق إلى المادة 95 من الدستور و"الطائفية"، قال أحد "الخبراء"، بثقة مطلقة: هذه المادة لا مثيل لها في الدساتير عالميًا! وزّعتُ حينئذٍ لائحة بثلاثة مراجع عالمية ومقارنة بعنوان: الأديان والقانون، حيث يرد تفصيلا اعتماد وتطبيق قاعدة ما يوصف بالتمييز الإيجابي في أكثر من أربعين دولة في عالم اليوم، وبصيغ محدودة ومعيارية. وعرضتُ </w:t>
      </w:r>
      <w:r w:rsidRPr="00316BE1">
        <w:rPr>
          <w:rFonts w:ascii="Helvetica" w:eastAsia="Times New Roman" w:hAnsi="Helvetica" w:cs="Helvetica"/>
          <w:color w:val="000000"/>
          <w:kern w:val="0"/>
          <w:sz w:val="27"/>
          <w:szCs w:val="27"/>
          <w:rtl/>
          <w14:ligatures w14:val="none"/>
        </w:rPr>
        <w:lastRenderedPageBreak/>
        <w:t>دراسة دستورية مقارنة تشمل أكثر من أربعين دولة في عالم اليوم. لكن من يسعى إلى اعتماد منهجية علمية ومقارنة في مواجهة "العصفورية الدستورية"، يتم زجّه في "العصفورية" وفي خطاب السوق، ووصفه بأنه يدافع عن "الصيغة اللبنانية</w:t>
      </w:r>
      <w:r w:rsidRPr="00316BE1">
        <w:rPr>
          <w:rFonts w:ascii="Helvetica" w:eastAsia="Times New Roman" w:hAnsi="Helvetica" w:cs="Helvetica"/>
          <w:color w:val="000000"/>
          <w:kern w:val="0"/>
          <w:sz w:val="27"/>
          <w:szCs w:val="27"/>
          <w14:ligatures w14:val="none"/>
        </w:rPr>
        <w:t>".</w:t>
      </w:r>
    </w:p>
    <w:p w14:paraId="4D94CC28"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وما معنى "الصيغة اللبنانية؟" هنا مصطلح آخر بالغ الغموض في الثقافة السائدة. كان يوصف النظام الدستوري اللبناني بأنه "فريد من نوعه</w:t>
      </w:r>
      <w:r w:rsidRPr="00316BE1">
        <w:rPr>
          <w:rFonts w:ascii="Helvetica" w:eastAsia="Times New Roman" w:hAnsi="Helvetica" w:cs="Helvetica"/>
          <w:color w:val="000000"/>
          <w:kern w:val="0"/>
          <w:sz w:val="27"/>
          <w:szCs w:val="27"/>
          <w14:ligatures w14:val="none"/>
        </w:rPr>
        <w:t xml:space="preserve">" sui generis </w:t>
      </w:r>
      <w:r w:rsidRPr="00316BE1">
        <w:rPr>
          <w:rFonts w:ascii="Helvetica" w:eastAsia="Times New Roman" w:hAnsi="Helvetica" w:cs="Helvetica"/>
          <w:color w:val="000000"/>
          <w:kern w:val="0"/>
          <w:sz w:val="27"/>
          <w:szCs w:val="27"/>
          <w:rtl/>
          <w14:ligatures w14:val="none"/>
        </w:rPr>
        <w:t>من خلال المقارنة بأنظمة في فرنسا وبريطانيا والولايات المتحدة الأميركية... عقدنا مؤتمرات عدة في الخارج وفي لبنان منذ الثمانينات حول الأنظمة الموصوفة بـ "الخاصة": لبنان، سويسرا، بلجيكا، النمسا، البلاد المنخفضة، لوكسمبورغ، جزيرة موريس، جزر فيجي، أفريقيا الجنوبية، أيرلندا الشمالية، نيجيريا، غانا، الهند</w:t>
      </w:r>
      <w:r w:rsidRPr="00316BE1">
        <w:rPr>
          <w:rFonts w:ascii="Helvetica" w:eastAsia="Times New Roman" w:hAnsi="Helvetica" w:cs="Helvetica"/>
          <w:color w:val="000000"/>
          <w:kern w:val="0"/>
          <w:sz w:val="27"/>
          <w:szCs w:val="27"/>
          <w14:ligatures w14:val="none"/>
        </w:rPr>
        <w:t>...</w:t>
      </w:r>
    </w:p>
    <w:p w14:paraId="6068FFFC"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انساق لبنانيون، بدلا من اعتماد منهجية في الدراسة، إلى اعتبار الدراسات المقارنة عقيدة</w:t>
      </w:r>
      <w:r w:rsidRPr="00316BE1">
        <w:rPr>
          <w:rFonts w:ascii="Helvetica" w:eastAsia="Times New Roman" w:hAnsi="Helvetica" w:cs="Helvetica"/>
          <w:color w:val="000000"/>
          <w:kern w:val="0"/>
          <w:sz w:val="27"/>
          <w:szCs w:val="27"/>
          <w14:ligatures w14:val="none"/>
        </w:rPr>
        <w:t xml:space="preserve"> doctrine </w:t>
      </w:r>
      <w:r w:rsidRPr="00316BE1">
        <w:rPr>
          <w:rFonts w:ascii="Helvetica" w:eastAsia="Times New Roman" w:hAnsi="Helvetica" w:cs="Helvetica"/>
          <w:color w:val="000000"/>
          <w:kern w:val="0"/>
          <w:sz w:val="27"/>
          <w:szCs w:val="27"/>
          <w:rtl/>
          <w14:ligatures w14:val="none"/>
        </w:rPr>
        <w:t>أو فلسفة، في حين هي تصنيف</w:t>
      </w:r>
      <w:r w:rsidRPr="00316BE1">
        <w:rPr>
          <w:rFonts w:ascii="Helvetica" w:eastAsia="Times New Roman" w:hAnsi="Helvetica" w:cs="Helvetica"/>
          <w:color w:val="000000"/>
          <w:kern w:val="0"/>
          <w:sz w:val="27"/>
          <w:szCs w:val="27"/>
          <w14:ligatures w14:val="none"/>
        </w:rPr>
        <w:t xml:space="preserve"> classification </w:t>
      </w:r>
      <w:r w:rsidRPr="00316BE1">
        <w:rPr>
          <w:rFonts w:ascii="Helvetica" w:eastAsia="Times New Roman" w:hAnsi="Helvetica" w:cs="Helvetica"/>
          <w:color w:val="000000"/>
          <w:kern w:val="0"/>
          <w:sz w:val="27"/>
          <w:szCs w:val="27"/>
          <w:rtl/>
          <w14:ligatures w14:val="none"/>
        </w:rPr>
        <w:t>لبعض الأنظمة. الحاجة تاليًا ليست إلى النقد ولا إلى التبرير، بل إلى الغوص في تحديد الشروط المؤسساتية في التطبيق والفعالية. على العكس، تمّ فتح أجنحة أخرى إضافية في مستشفى "العصفورية اللبنانية" مع مصطلحات مستجدة: توافق، مشاركة، ميثاقية، ثلث، تعطيل...! خلال ندوات عدة، كان هاجس بعض المشاركين ليس البحث في الانتظام العام في الدستور اللبناني وتطبيقه استنادًا إلى معايير دستورية عالمية، بل البحث في الوسائل اللبنانية في التعطيل والهيمنة</w:t>
      </w:r>
      <w:r w:rsidRPr="00316BE1">
        <w:rPr>
          <w:rFonts w:ascii="Helvetica" w:eastAsia="Times New Roman" w:hAnsi="Helvetica" w:cs="Helvetica"/>
          <w:color w:val="000000"/>
          <w:kern w:val="0"/>
          <w:sz w:val="27"/>
          <w:szCs w:val="27"/>
          <w14:ligatures w14:val="none"/>
        </w:rPr>
        <w:t>.</w:t>
      </w:r>
    </w:p>
    <w:p w14:paraId="37313E24" w14:textId="77777777" w:rsidR="00316BE1" w:rsidRPr="00316BE1" w:rsidRDefault="00316BE1" w:rsidP="00316BE1">
      <w:pPr>
        <w:spacing w:after="0" w:line="480" w:lineRule="atLeast"/>
        <w:jc w:val="right"/>
        <w:rPr>
          <w:rFonts w:ascii="Helvetica" w:eastAsia="Times New Roman" w:hAnsi="Helvetica" w:cs="Helvetica"/>
          <w:color w:val="000000"/>
          <w:kern w:val="0"/>
          <w:sz w:val="27"/>
          <w:szCs w:val="27"/>
          <w14:ligatures w14:val="none"/>
        </w:rPr>
      </w:pPr>
      <w:r w:rsidRPr="00316BE1">
        <w:rPr>
          <w:rFonts w:ascii="inherit" w:eastAsia="Times New Roman" w:hAnsi="inherit" w:cs="Helvetica"/>
          <w:b/>
          <w:bCs/>
          <w:color w:val="000000"/>
          <w:kern w:val="0"/>
          <w:sz w:val="27"/>
          <w:szCs w:val="27"/>
          <w14:ligatures w14:val="none"/>
        </w:rPr>
        <w:t>2. "</w:t>
      </w:r>
      <w:r w:rsidRPr="00316BE1">
        <w:rPr>
          <w:rFonts w:ascii="inherit" w:eastAsia="Times New Roman" w:hAnsi="inherit" w:cs="Helvetica"/>
          <w:b/>
          <w:bCs/>
          <w:color w:val="000000"/>
          <w:kern w:val="0"/>
          <w:sz w:val="27"/>
          <w:szCs w:val="27"/>
          <w:rtl/>
          <w14:ligatures w14:val="none"/>
        </w:rPr>
        <w:t>الأبواب الموصدة</w:t>
      </w:r>
      <w:r w:rsidRPr="00316BE1">
        <w:rPr>
          <w:rFonts w:ascii="inherit" w:eastAsia="Times New Roman" w:hAnsi="inherit" w:cs="Helvetica"/>
          <w:b/>
          <w:bCs/>
          <w:color w:val="000000"/>
          <w:kern w:val="0"/>
          <w:sz w:val="27"/>
          <w:szCs w:val="27"/>
          <w14:ligatures w14:val="none"/>
        </w:rPr>
        <w:t>"</w:t>
      </w:r>
    </w:p>
    <w:p w14:paraId="7729AB83"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هل تكون مئوية دستور 1926 مجالا لتوسيع أجنحة مستشفى العصفورية الدستورية لدى اللبنانيين، أم مجالا لاستخلاص الثوابت من خلال الاختبار والاختمار التاريخي في البناء الدستوري اللبناني؟ هذا البناء هو اليوم، من منظور عالمي ومقارن في ما يتعلق بالإدارة الديمقراطية للتعددية الدينية والثقافية، من أرقى الدساتير عالميًا. أما في التطبيق والذهنية الدستورية السائدة، فقد يكون الأسوأ عالميًا</w:t>
      </w:r>
      <w:r w:rsidRPr="00316BE1">
        <w:rPr>
          <w:rFonts w:ascii="Helvetica" w:eastAsia="Times New Roman" w:hAnsi="Helvetica" w:cs="Helvetica"/>
          <w:color w:val="000000"/>
          <w:kern w:val="0"/>
          <w:sz w:val="27"/>
          <w:szCs w:val="27"/>
          <w14:ligatures w14:val="none"/>
        </w:rPr>
        <w:t>.</w:t>
      </w:r>
    </w:p>
    <w:p w14:paraId="14A5C8E3"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14:ligatures w14:val="none"/>
        </w:rPr>
        <w:t>***</w:t>
      </w:r>
    </w:p>
    <w:p w14:paraId="37186F87"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هل تكون مئوية الدستور اللبناني مناسبة لتوسيع "عصفورية دستورية" من الماضي، مع مصطلحات مستجدة وملوّثة، أم مناسبة لاستخلاص الثوابت من خلال مجمل الاختبار والاختمار التاريخي الطويل منذ 1860 على الأقل، دعمًا للشرعية الدستورية</w:t>
      </w:r>
      <w:r w:rsidRPr="00316BE1">
        <w:rPr>
          <w:rFonts w:ascii="Helvetica" w:eastAsia="Times New Roman" w:hAnsi="Helvetica" w:cs="Helvetica"/>
          <w:color w:val="000000"/>
          <w:kern w:val="0"/>
          <w:sz w:val="27"/>
          <w:szCs w:val="27"/>
          <w14:ligatures w14:val="none"/>
        </w:rPr>
        <w:t xml:space="preserve"> </w:t>
      </w:r>
      <w:proofErr w:type="spellStart"/>
      <w:r w:rsidRPr="00316BE1">
        <w:rPr>
          <w:rFonts w:ascii="Helvetica" w:eastAsia="Times New Roman" w:hAnsi="Helvetica" w:cs="Helvetica"/>
          <w:color w:val="000000"/>
          <w:kern w:val="0"/>
          <w:sz w:val="27"/>
          <w:szCs w:val="27"/>
          <w14:ligatures w14:val="none"/>
        </w:rPr>
        <w:t>légitimité</w:t>
      </w:r>
      <w:proofErr w:type="spellEnd"/>
      <w:r w:rsidRPr="00316BE1">
        <w:rPr>
          <w:rFonts w:ascii="Helvetica" w:eastAsia="Times New Roman" w:hAnsi="Helvetica" w:cs="Helvetica"/>
          <w:color w:val="000000"/>
          <w:kern w:val="0"/>
          <w:sz w:val="27"/>
          <w:szCs w:val="27"/>
          <w14:ligatures w14:val="none"/>
        </w:rPr>
        <w:t xml:space="preserve"> </w:t>
      </w:r>
      <w:r w:rsidRPr="00316BE1">
        <w:rPr>
          <w:rFonts w:ascii="Helvetica" w:eastAsia="Times New Roman" w:hAnsi="Helvetica" w:cs="Helvetica"/>
          <w:color w:val="000000"/>
          <w:kern w:val="0"/>
          <w:sz w:val="27"/>
          <w:szCs w:val="27"/>
          <w:rtl/>
          <w14:ligatures w14:val="none"/>
        </w:rPr>
        <w:t>وسموّ الدستور، وتعميمًا لثقافة دستورية يفتقر إليها اللبنانيون، وحتى الاختصاصيون، وفي سبيل بناء توبة قومية رادعة؟ ننطلق هنا من الكلمة الافتتاحية للرئيس حسين الحسيني في افتتاح مؤتمر الطائف في 30/9/1989، حيث يكرّر سبع مرات: "تجنّب الطرق المسدودة</w:t>
      </w:r>
      <w:r w:rsidRPr="00316BE1">
        <w:rPr>
          <w:rFonts w:ascii="Helvetica" w:eastAsia="Times New Roman" w:hAnsi="Helvetica" w:cs="Helvetica"/>
          <w:color w:val="000000"/>
          <w:kern w:val="0"/>
          <w:sz w:val="27"/>
          <w:szCs w:val="27"/>
          <w14:ligatures w14:val="none"/>
        </w:rPr>
        <w:t>":</w:t>
      </w:r>
    </w:p>
    <w:p w14:paraId="3F7B5753"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14:ligatures w14:val="none"/>
        </w:rPr>
        <w:lastRenderedPageBreak/>
        <w:t>"</w:t>
      </w:r>
      <w:r w:rsidRPr="00316BE1">
        <w:rPr>
          <w:rFonts w:ascii="Helvetica" w:eastAsia="Times New Roman" w:hAnsi="Helvetica" w:cs="Helvetica"/>
          <w:color w:val="000000"/>
          <w:kern w:val="0"/>
          <w:sz w:val="27"/>
          <w:szCs w:val="27"/>
          <w:rtl/>
          <w14:ligatures w14:val="none"/>
        </w:rPr>
        <w:t>إن خبرتكم سوف تجنّبكم سلوك الطرق المسدودة، فمن الطرق المسدودة أن نتصور أن فئة، مهما يكبر عددها أو يشتدّ ساعدها، قد تنجح في فرض رأيها وتطلعاتها على الفئات الأخرى</w:t>
      </w:r>
      <w:r w:rsidRPr="00316BE1">
        <w:rPr>
          <w:rFonts w:ascii="Helvetica" w:eastAsia="Times New Roman" w:hAnsi="Helvetica" w:cs="Helvetica"/>
          <w:color w:val="000000"/>
          <w:kern w:val="0"/>
          <w:sz w:val="27"/>
          <w:szCs w:val="27"/>
          <w14:ligatures w14:val="none"/>
        </w:rPr>
        <w:t>.</w:t>
      </w:r>
    </w:p>
    <w:p w14:paraId="79D1D75A"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ومن الطرق المسدودة أن نتوهّم أن الحل قد يكون حلا، إذ انطوى على إبعاد أي فئة، مهما يقلّ عددها، أو تظهر مغلوبة على أمرها</w:t>
      </w:r>
      <w:r w:rsidRPr="00316BE1">
        <w:rPr>
          <w:rFonts w:ascii="Helvetica" w:eastAsia="Times New Roman" w:hAnsi="Helvetica" w:cs="Helvetica"/>
          <w:color w:val="000000"/>
          <w:kern w:val="0"/>
          <w:sz w:val="27"/>
          <w:szCs w:val="27"/>
          <w14:ligatures w14:val="none"/>
        </w:rPr>
        <w:t>.</w:t>
      </w:r>
    </w:p>
    <w:p w14:paraId="023F8D7D"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ومن الطرق المسدودة أن نتجه إلى الجمع والتلفيق بين المطالب المتضاربة المتناقضة لكل الفئات، وأن نتوهّم من بعد، أن في ذلك صلاحًا للمجتمع وقيامًا للدولة</w:t>
      </w:r>
      <w:r w:rsidRPr="00316BE1">
        <w:rPr>
          <w:rFonts w:ascii="Helvetica" w:eastAsia="Times New Roman" w:hAnsi="Helvetica" w:cs="Helvetica"/>
          <w:color w:val="000000"/>
          <w:kern w:val="0"/>
          <w:sz w:val="27"/>
          <w:szCs w:val="27"/>
          <w14:ligatures w14:val="none"/>
        </w:rPr>
        <w:t>.</w:t>
      </w:r>
    </w:p>
    <w:p w14:paraId="5B239634"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ومن الطرق المسدودة أن نتوهّم دولة ذات قوانين ومؤسسات على تناقض مع تكوين المجتمع، تقفز فوق واقعه أو تتجاهل ضرورة تطوّره</w:t>
      </w:r>
      <w:r w:rsidRPr="00316BE1">
        <w:rPr>
          <w:rFonts w:ascii="Helvetica" w:eastAsia="Times New Roman" w:hAnsi="Helvetica" w:cs="Helvetica"/>
          <w:color w:val="000000"/>
          <w:kern w:val="0"/>
          <w:sz w:val="27"/>
          <w:szCs w:val="27"/>
          <w14:ligatures w14:val="none"/>
        </w:rPr>
        <w:t>.</w:t>
      </w:r>
    </w:p>
    <w:p w14:paraId="7F461FA8" w14:textId="77777777" w:rsidR="00316BE1" w:rsidRPr="00316BE1" w:rsidRDefault="00316BE1" w:rsidP="00316BE1">
      <w:pPr>
        <w:spacing w:after="300" w:line="480" w:lineRule="atLeast"/>
        <w:jc w:val="right"/>
        <w:rPr>
          <w:rFonts w:ascii="Helvetica" w:eastAsia="Times New Roman" w:hAnsi="Helvetica" w:cs="Helvetica"/>
          <w:color w:val="000000"/>
          <w:kern w:val="0"/>
          <w:sz w:val="27"/>
          <w:szCs w:val="27"/>
          <w14:ligatures w14:val="none"/>
        </w:rPr>
      </w:pPr>
      <w:r w:rsidRPr="00316BE1">
        <w:rPr>
          <w:rFonts w:ascii="Helvetica" w:eastAsia="Times New Roman" w:hAnsi="Helvetica" w:cs="Helvetica"/>
          <w:color w:val="000000"/>
          <w:kern w:val="0"/>
          <w:sz w:val="27"/>
          <w:szCs w:val="27"/>
          <w:rtl/>
          <w14:ligatures w14:val="none"/>
        </w:rPr>
        <w:t>ومن الطرق المسدودة أن نفترض أن صيغة جامدة عاجزة عن مواجهة الواقع المتغيّر، مقفلة دون آفاق المستقبل</w:t>
      </w:r>
      <w:r w:rsidRPr="00316BE1">
        <w:rPr>
          <w:rFonts w:ascii="Helvetica" w:eastAsia="Times New Roman" w:hAnsi="Helvetica" w:cs="Helvetica"/>
          <w:color w:val="000000"/>
          <w:kern w:val="0"/>
          <w:sz w:val="27"/>
          <w:szCs w:val="27"/>
          <w14:ligatures w14:val="none"/>
        </w:rPr>
        <w:t>".</w:t>
      </w:r>
    </w:p>
    <w:p w14:paraId="40396DE9" w14:textId="77777777" w:rsidR="00316BE1" w:rsidRPr="00316BE1" w:rsidRDefault="00316BE1" w:rsidP="00316BE1">
      <w:pPr>
        <w:spacing w:after="0" w:line="480" w:lineRule="atLeast"/>
        <w:jc w:val="right"/>
        <w:rPr>
          <w:rFonts w:ascii="Helvetica" w:eastAsia="Times New Roman" w:hAnsi="Helvetica" w:cs="Helvetica"/>
          <w:color w:val="000000"/>
          <w:kern w:val="0"/>
          <w:sz w:val="27"/>
          <w:szCs w:val="27"/>
          <w14:ligatures w14:val="none"/>
        </w:rPr>
      </w:pPr>
    </w:p>
    <w:p w14:paraId="763A637A" w14:textId="77777777" w:rsidR="00316BE1" w:rsidRPr="00316BE1" w:rsidRDefault="00316BE1" w:rsidP="00316BE1">
      <w:pPr>
        <w:spacing w:line="510" w:lineRule="atLeast"/>
        <w:jc w:val="right"/>
        <w:rPr>
          <w:rFonts w:ascii="Helvetica" w:eastAsia="Times New Roman" w:hAnsi="Helvetica" w:cs="Helvetica"/>
          <w:color w:val="1D2350"/>
          <w:kern w:val="0"/>
          <w:sz w:val="33"/>
          <w:szCs w:val="33"/>
          <w14:ligatures w14:val="none"/>
        </w:rPr>
      </w:pPr>
      <w:r w:rsidRPr="00316BE1">
        <w:rPr>
          <w:rFonts w:ascii="Helvetica" w:eastAsia="Times New Roman" w:hAnsi="Helvetica" w:cs="Helvetica"/>
          <w:color w:val="1D2350"/>
          <w:kern w:val="0"/>
          <w:sz w:val="33"/>
          <w:szCs w:val="33"/>
          <w:rtl/>
          <w14:ligatures w14:val="none"/>
        </w:rPr>
        <w:t>عضو المجلس الدستوري، 2009-2019</w:t>
      </w:r>
    </w:p>
    <w:sectPr w:rsidR="00316BE1" w:rsidRPr="00316BE1" w:rsidSect="00C621D6">
      <w:pgSz w:w="11906" w:h="16838" w:code="9"/>
      <w:pgMar w:top="15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3CCA"/>
    <w:multiLevelType w:val="multilevel"/>
    <w:tmpl w:val="C3EA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823629"/>
    <w:multiLevelType w:val="multilevel"/>
    <w:tmpl w:val="2666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719664">
    <w:abstractNumId w:val="0"/>
  </w:num>
  <w:num w:numId="2" w16cid:durableId="59428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E1"/>
    <w:rsid w:val="00316BE1"/>
    <w:rsid w:val="004416C8"/>
    <w:rsid w:val="00C621D6"/>
    <w:rsid w:val="00D23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64C7"/>
  <w15:chartTrackingRefBased/>
  <w15:docId w15:val="{27743B7F-6E08-42FC-B476-53B5CACF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6BE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16B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16BE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BE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16BE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16BE1"/>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316BE1"/>
    <w:rPr>
      <w:color w:val="0000FF"/>
      <w:u w:val="single"/>
    </w:rPr>
  </w:style>
  <w:style w:type="character" w:customStyle="1" w:styleId="date">
    <w:name w:val="date"/>
    <w:basedOn w:val="DefaultParagraphFont"/>
    <w:rsid w:val="00316BE1"/>
  </w:style>
  <w:style w:type="character" w:customStyle="1" w:styleId="time">
    <w:name w:val="time"/>
    <w:basedOn w:val="DefaultParagraphFont"/>
    <w:rsid w:val="00316BE1"/>
  </w:style>
  <w:style w:type="character" w:customStyle="1" w:styleId="time-to-read">
    <w:name w:val="time-to-read"/>
    <w:basedOn w:val="DefaultParagraphFont"/>
    <w:rsid w:val="00316BE1"/>
  </w:style>
  <w:style w:type="paragraph" w:customStyle="1" w:styleId="item">
    <w:name w:val="item"/>
    <w:basedOn w:val="Normal"/>
    <w:rsid w:val="00316B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16B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444996">
      <w:bodyDiv w:val="1"/>
      <w:marLeft w:val="0"/>
      <w:marRight w:val="0"/>
      <w:marTop w:val="0"/>
      <w:marBottom w:val="0"/>
      <w:divBdr>
        <w:top w:val="none" w:sz="0" w:space="0" w:color="auto"/>
        <w:left w:val="none" w:sz="0" w:space="0" w:color="auto"/>
        <w:bottom w:val="none" w:sz="0" w:space="0" w:color="auto"/>
        <w:right w:val="none" w:sz="0" w:space="0" w:color="auto"/>
      </w:divBdr>
      <w:divsChild>
        <w:div w:id="1995839690">
          <w:marLeft w:val="0"/>
          <w:marRight w:val="0"/>
          <w:marTop w:val="0"/>
          <w:marBottom w:val="0"/>
          <w:divBdr>
            <w:top w:val="none" w:sz="0" w:space="0" w:color="auto"/>
            <w:left w:val="none" w:sz="0" w:space="0" w:color="auto"/>
            <w:bottom w:val="none" w:sz="0" w:space="0" w:color="auto"/>
            <w:right w:val="none" w:sz="0" w:space="0" w:color="auto"/>
          </w:divBdr>
          <w:divsChild>
            <w:div w:id="948244354">
              <w:marLeft w:val="0"/>
              <w:marRight w:val="0"/>
              <w:marTop w:val="0"/>
              <w:marBottom w:val="300"/>
              <w:divBdr>
                <w:top w:val="none" w:sz="0" w:space="0" w:color="auto"/>
                <w:left w:val="none" w:sz="0" w:space="0" w:color="auto"/>
                <w:bottom w:val="none" w:sz="0" w:space="0" w:color="auto"/>
                <w:right w:val="none" w:sz="0" w:space="0" w:color="auto"/>
              </w:divBdr>
              <w:divsChild>
                <w:div w:id="14140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1849">
          <w:marLeft w:val="0"/>
          <w:marRight w:val="0"/>
          <w:marTop w:val="0"/>
          <w:marBottom w:val="0"/>
          <w:divBdr>
            <w:top w:val="none" w:sz="0" w:space="0" w:color="auto"/>
            <w:left w:val="none" w:sz="0" w:space="0" w:color="auto"/>
            <w:bottom w:val="none" w:sz="0" w:space="0" w:color="auto"/>
            <w:right w:val="none" w:sz="0" w:space="0" w:color="auto"/>
          </w:divBdr>
          <w:divsChild>
            <w:div w:id="440616216">
              <w:marLeft w:val="0"/>
              <w:marRight w:val="0"/>
              <w:marTop w:val="0"/>
              <w:marBottom w:val="0"/>
              <w:divBdr>
                <w:top w:val="none" w:sz="0" w:space="0" w:color="auto"/>
                <w:left w:val="none" w:sz="0" w:space="0" w:color="auto"/>
                <w:bottom w:val="none" w:sz="0" w:space="0" w:color="auto"/>
                <w:right w:val="none" w:sz="0" w:space="0" w:color="auto"/>
              </w:divBdr>
            </w:div>
          </w:divsChild>
        </w:div>
        <w:div w:id="659192237">
          <w:marLeft w:val="0"/>
          <w:marRight w:val="0"/>
          <w:marTop w:val="750"/>
          <w:marBottom w:val="300"/>
          <w:divBdr>
            <w:top w:val="none" w:sz="0" w:space="0" w:color="auto"/>
            <w:left w:val="none" w:sz="0" w:space="0" w:color="auto"/>
            <w:bottom w:val="none" w:sz="0" w:space="0" w:color="auto"/>
            <w:right w:val="none" w:sz="0" w:space="0" w:color="auto"/>
          </w:divBdr>
          <w:divsChild>
            <w:div w:id="797140279">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1</cp:revision>
  <dcterms:created xsi:type="dcterms:W3CDTF">2026-06-15T07:39:00Z</dcterms:created>
  <dcterms:modified xsi:type="dcterms:W3CDTF">2026-06-15T07:41:00Z</dcterms:modified>
</cp:coreProperties>
</file>