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48" w:rsidRPr="00BA46A4" w:rsidRDefault="00F40048" w:rsidP="00F40048">
      <w:pPr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BA46A4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البحـــــث عـــــــن اســتقــــلاليــــــة الــقــضـــــــاء</w:t>
      </w:r>
      <w:r w:rsidRPr="00BA46A4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بقلم سليم</w:t>
      </w:r>
      <w:r w:rsidRPr="00BA46A4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جريصاتي</w:t>
      </w:r>
      <w:r w:rsidRPr="00BA46A4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</w:p>
    <w:p w:rsidR="00F40048" w:rsidRPr="00BA46A4" w:rsidRDefault="00F40048" w:rsidP="00F40048">
      <w:pPr>
        <w:bidi/>
        <w:spacing w:after="26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افتتحت "قضايا النهار" محوراً خاصاً حول "إصلاح القضاء" في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لبنان بأبعاده المختلفة: شعار الاستقلالية وإمكانها، القدرة على المحاسبة، مدى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الكفاءة المطلوبة أو المتوافرة في الجسم القضائي. قدم له جهاد الزين (زمن التزوير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الإصلاحي 3/3/2010) وساهم فيه وزير العدل السابق بهيج طبارة (مهمة صعبة... لكن غير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مستحيلة 3/3/2010) ونقيب المحامين في بيروت سابقاً انطوان قليموس (شخصية القاضي هي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الأساس الإصلاحي 8/3/2010)، ونقيب المحامين في بيروت سابقاً شكيب قرطباوي (إصلاح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القضاء بعيداً عن السذاجة 12/3/2010)، ويساهم اليوم عضو المجلس الدستوري سابقاً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سليم جريصاتي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: 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أبدأ من عنوان هذه المقالة الذي تعمدت فيه عدم ذكر "السلطة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القضائية" في معرض البحث عن استقلاليتها راهنا، ذلك ان القضاء اللبناني لم يصل الى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مرتبة السلطة الدستورية المستقلة، وهو معذور في ذلك، على ما سأبينه. واعطف فورا 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التوصيات التي خرجت بها الخلوة القضائية التي عقدها ورئسها وزير العدل ابرهيم نجار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يوم السبت الواقع فيه 13 شباط 2010، وقد لفتني المنحى الواقعي الذي انتهجه القضاء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في خلوته هذه، بحيث اتت توصياته منزهة من الطموح الانشائي او النَفَس المنتفض وغير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المنتج. ويكفي، للدلالة، ان أستعيد ما صرح به وزير العدل من "ان نيل الحق بعد اعوام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من التقاضي هو في منزلة عدم احقاقه"، مقتبسا في ذلك، على طريقته الاكاديمية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المرموقة، قولا مأثورا لـ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Robert Kennedy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، وقد كان يوما بمثابة وزير للعدل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(Attorney General)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في الولايات المتحدة الاميركية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"Justice delayed is justice denied".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وقد ورد في التوصيات ما يؤكد ايضا هذه الواقعية في مقاربة بعض اوجه المشاكل التي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يعانيها القضاء، ومنها ما يتعلق بموضوع المقالة، حيث وردت التوصية التالية: "وجوب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تعزيز استقلال القضاء من خلال بلورة مفهوم السلطة القضائية المستقلة والعمل 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استصدار التشريعات اللازمة تحقيقا لهذه الغاية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". 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القضاء اللبناني، الذي علينا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انصافه ونصرته لأنه قضاؤنا، سبق له ان اجرى مراجعة ذاتية وقيّمة في عهد الوزير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الحالي، حيث اصدر بيانا مشهودا له اثر اجتماع طارىء عقده مجلس القضاء الأعلى في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الخامس من ايار 2009، شدد فيه "ان القضاء سلطة قضائية لا قضاء سلطة" وانه سلطة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دستورية تسعى دون كلل الى الاستقلالية والفاعلية والحيادية بتصميم كلي على تحصين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الذات "في وجه كل هوى خاص لن يكون له الا ارتداد سلبي على كيان الدولة وعمل القضاء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وثقة المجتمع بمسار العدالة". وقد ابدى مجلس القضاء الأعلى في حينه، في بيانه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الفريد هذا، "استعداده لتحمل المسؤولية في مواجهة اي خلل في الممارسات القضائية،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ولاعمال قواعد المحاسبة التي يمكن ان تطاول اي قاض مخل لمناسبة النظر في اي قضية من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القضايا، ولمتابعة الامور المطروحة حتى نهايتها في وجه اي قاض معني، وذلك في اطار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احكام الدستور ومبادىء حقوق الانسان والقوانين المرعية والمؤسسات القضائية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القائمة". ووفى القضاء بعهده، ولو جزئيا وبعد حين، فسلك مسلك التنقية الذاتية. وقد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اشرت في حينه على صفحات "النهار" الى مسالك انجع في معرض هذه التنقية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أما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الواقعية التي اشرت اليها في المقدمة، فمردها الى أن القضاء أشار الى مكمن الداء،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أي الى النصوص التي ترعاه والتي لا تفي بمقاصده وطموحاته، وذلك في معرض دعوته الى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العمل على استصدار التشريعات اللازمة تحقيقا لبلورة مفهوم السلطة القضائية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المستقلة، وليس الالتفاف على النصوص المرعية الاجراء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. 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اما النصوص تلك، فهي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تحديدا البنود الواردة في وثيقة الوفاق الوطني اللبناني (اتفاق الطائف) وأحكام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الدستور وقانون القضاء العدلي ونظام مجلس شورى الدولة وقانون انشاء المجلس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الدستوري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وبالفعل اتت وثيقة الوفاق الوطني اللبناني (اتفاق الطائف) على ذكر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"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المحاكم" تحت عنوان "الاصلاحات الاخرى" من ضمن "المبادىء العامة والاصلاحات" التي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نصت عليها هذه الوثيقة. وما يجب التنويه عنه في هذا الصدد ان بند "المحاكم" لم يرد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تحت عنوان "الاصلاحات السياسية" التي تناولت السلطة التشريعية والسلطة الاجرائية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واعتبار الغاء الطائفية السياسية هدفا وطنيا اساسيا. ولم يعتبر عن حق واضعو اتفاق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الطائف ان اصلاح القضاء هو من ضمن الاصلاح السياسي، والمقصود ابعاد القضاء عن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السياسة. وما يعزز هذا المنحى في المضمون ان اتفاق الطائف نص في مقدمة بند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"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المحاكم" على ان اصلاح النظام القضائي انما هو لضمان "خضوع المسؤولين والمواطنين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جميعا لسيادة القانون"، فقضى بتشكيل المجلس الأعلى لمحاكمة الرؤساء والوزراء وسن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 xml:space="preserve">قانون خاص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lastRenderedPageBreak/>
        <w:t>بأصول المحاكمات لديه، وانشأ المجلس الدستوري لتفسير الدستور ومراقبة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دستورية القوانين والبت بالطعون الناشئة عن الانتخابات الرئاسية والنيابية. ويعتبر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هذا المجلس من اهم انجازات اتفاق الطائف لانه قاضي الانتخاب (اي الساهر على صدقية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تعبير الارادة الشعبية عن ذاتها في معرض الانتخابات النيابية، وعبر ممثليها في معرض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الانتخابات الرئاسية) وقاضي التشريع (اي الساهر على توافق التشريع مع الدستور كي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يأتي ايضا معبرا عن ارادة الشعب بصورة سليمة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).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اما في ما يختص بالقضاء، فقد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اقتصر اتفاق الطائف على ايراد ما يلي: "تدعيما لاستقلال القضاء، ينتخب عدد معين من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اعضاء مجلس القضاء الأعلى من قبل الجسم القضائي". ولا يختلف اثنان أن في هذا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الاختصار الكثير من الاختزال، ذلك أن السلطة القضائية كانت تستأهل التفاتة مركزة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ومعمقة بهدف تعزيز استقلاليتها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فالمشترع الدستوري ابقى على المادة 20 دون تعديل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منذ العام 1926، تلك المادة التي تنص على ان السلطة القضائية تتولاها المحاكم ضمن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نظام ينص عليه القانون ويحفظ بموجبه للقضاة والمتقاضين الضمانات اللازمة، وان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القضاة هم مستقلون في اجراء وظيفتهم. فالاستقلالية تنحصر بالوظيفة القضائية، اي عند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قيام السلطة القضائية بمهماتها، ولا تنسحب على انشاء هذه السلطة وتدبير امورها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بذاتها. ولم يأتِ اتفاق الطائف، كما اسلفت، بأي مقاربة جديدة ومعززة لهذه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الاستقلالية، بدليل أنه اختزل "تدعيم استقلال القضاء" بتدبير شكلي ومجتزأ وغير حاسم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يقتصر على قيام الجسم القضائي ذاته بانتخاب عدد معين من أعضاء مجلس القضاء الأعلى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.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وطالما أن المادة 20 من الدستور تحيل الى القانون مسألة تنظيم تولي المحاكم السلطة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القضائية وتأمين الضمانات اللازمة للقضاة والمتقاضين معا، وتحصر الاستقلالية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بالوظيفة القضائية، فيحكم القاضي باسم الشعب اللبناني وهو غير مرؤوس في حكمه هذا،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يتبين لنا ان النصوص القانونية المعنية بهذه الاستقلالية انما هي صدى للنص الدستوري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اعلاه: فالمادة الاولى من قانون اصول المحاكمات المدنية تنص على ان القضاء مستقل في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تحقيق الدعاوى والحكم فيها، والمادة 44 من قانون القضاء العدلي تنص على ان القضاة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مستقلون في اجراء وظائفهم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واذا ما انعمنا النظر في مختلف النصوص القانونية،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التي تحيل اليها المادة 20 من الدستور لجهة حفظ ضمانات القضاة، نتحقق من محدودية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مآلها. فالمادة 5 من قانون القضاء العدلي، وهي مادة ركنية في معرض دراستنا، تنيط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بمجلس القضاء الأعلى وضع مشروع المناقلات وعرضه على وزير العدل للموافقة عليه، ولا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تحدد نصاب حضور معينا او اكثرية تصويت محددة لاجراء هذه المناقلات، الا في حال حصول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خلاف بين وزير العدل ومجلس القضاء الأعلى واستمراره بعد عقد جلسة مشتركة بينهما حيث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يبت عندئذ مجلس القضاء الأعلى مجددا في الامر، ويتخذ قرارا مقيدا للوزير ونهائيا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وملزما بأكثرية سبعة اعضاء، فتصدر التشكيلات القضائية بمرسوم عادي بناء على اقتراح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وزير العدل. وهذا يعني انه في حال عدم وجود خلاف، تتخذ قرارات مجلس القضاء الأعلى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بالغالبية المنصوص عنها في المادة 8 من قانون القضاء العدلي، اي غالبية اصوات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الحاضرين على ان يكون صوت رئيس الجلسة عند التساوي مرجحا. ويبقى ان هذه المناقلات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انما تصدر بمرسوم عادي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اما في ما يختص بالقضاء الاداري، فان نظام مجلس شورى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الدولة ينص في مادته الثانية ان القضاء الاداري يؤلف جزءا من تنظيمات وزارة العدل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القضائية، وفي هذه المادة ما فيها من التباس، ولا تساعد في شيء في استقلالية هذا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القضاء وفاعليته ونفاذ احكامه، لا سيما التزام الدولة بها وتنفيذها عندما تصدر في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غير مصلحتها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. 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اما في ما يختص بالمجلس الدستوري، وهو هيئة دستورية مستقلة ذات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صفة قضائية على ما ورد في المادة الاولى من قانون انشائه، فحكاية اخرى لنا اليها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عود في كدر ايامنا هذه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ويتبين ان بعضا من القوانين المشار اليها اعلاه هي التي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"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تحاصر" القضاء، وهو يتذمر منها ويدعو الى تعديلها، دون التطرق بالضرورة الى صلاحية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رئيس الجمهورية غير المقيدة باصدار المراسيم العادية وطلب نشرها، ذلك ان تعديل هذه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النصوص يكفي لفك اسر القضاء. ومن المفيد ان اورد كيفية تطبيق النصوص المرعية في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مسألتين اساسيتين، قاصدا التشكيلات القضائية وتعيين أعضاء مجلس القضاء الأعلى، كي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نقف جميعا على مكامن العلّة في هذه النصوص وعدم امكان توسلها لارساء او تعزيز او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تدعيم استقلالية السلطة القضائية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:</w:t>
      </w:r>
    </w:p>
    <w:p w:rsidR="00F40048" w:rsidRPr="00BA46A4" w:rsidRDefault="00F40048" w:rsidP="00F40048">
      <w:pPr>
        <w:bidi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BA46A4">
        <w:rPr>
          <w:rFonts w:ascii="Arial" w:eastAsia="Times New Roman" w:hAnsi="Arial" w:cs="Arial"/>
          <w:b/>
          <w:bCs/>
          <w:color w:val="333333"/>
          <w:sz w:val="26"/>
          <w:rtl/>
        </w:rPr>
        <w:t>اولا- في وجوب صدور التشكيلات القضائية راهنا بمرسوم</w:t>
      </w:r>
      <w:r w:rsidRPr="00BA46A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b/>
          <w:bCs/>
          <w:color w:val="333333"/>
          <w:sz w:val="26"/>
          <w:rtl/>
        </w:rPr>
        <w:t>عن رئيس الجمهورية خارج اية صلاحية</w:t>
      </w:r>
      <w:r w:rsidRPr="00BA46A4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r w:rsidRPr="00BA46A4">
        <w:rPr>
          <w:rFonts w:ascii="Arial" w:eastAsia="Times New Roman" w:hAnsi="Arial" w:cs="Arial"/>
          <w:b/>
          <w:bCs/>
          <w:color w:val="333333"/>
          <w:sz w:val="26"/>
          <w:rtl/>
        </w:rPr>
        <w:t>مقيدة</w:t>
      </w:r>
    </w:p>
    <w:p w:rsidR="00F40048" w:rsidRPr="00BA46A4" w:rsidRDefault="00F40048" w:rsidP="00F40048">
      <w:pPr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تنص الفقرة "ب" من المادة 5 من قانون القضاء العدلي كما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تعدلت بالمادة الثانية من القانون رقم 389 تاريخ 21/12/2001 (تعديل قانون القضاء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العدلي) على ما يلي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lastRenderedPageBreak/>
        <w:t>"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لا تصبح التشكيلات نافذة الا بعد موافقة وزير العدل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proofErr w:type="gramStart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عند حصول اختلاف في وجهات النظر بين وزير العدل ومجلس القضاء الأعلى تعقد جلسة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مشتركة بينهما للنظر في النقاط المختلف عليها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proofErr w:type="gramStart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اذا استمر الخلاف ينظر مجلس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القضاء الأعلى مجددا في الامر للبت فيه ويتخذ قراره بأكثرية سبعة اعضاء ويكون قراره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في هذا الشأن نهائيا وملزما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تصدر التشكيلات القضائية وفقا للبنود السابقة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 xml:space="preserve">بمرسوم بناء على اقتراح وزير </w:t>
      </w:r>
      <w:proofErr w:type="gramStart"/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العدل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(</w:t>
      </w:r>
      <w:proofErr w:type="gramEnd"/>
      <w:r w:rsidRPr="00BA46A4">
        <w:rPr>
          <w:rFonts w:ascii="Arial" w:eastAsia="Times New Roman" w:hAnsi="Arial" w:cs="Arial"/>
          <w:color w:val="333333"/>
          <w:sz w:val="26"/>
          <w:szCs w:val="26"/>
        </w:rPr>
        <w:t>...).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وكانت الفقرة "ب" من المادة 5 تنص قبل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تعديلها على ان تناط بمجلس القضاء الأعلى صلاحية الموافقة على مشاريع وزير العدل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باجراء المناقلات والالحاقات الفردية او الجماعية والانتدابات القضائية، وعلى ان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التشكيلات لا تصبح نافذة الا بعد موافقة وزير العدل ومجلس القضاء الأعلى عليها،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سواء ورد المشروع من وزير العدل او من المجلس، وعند حصول خلاف في وجهات النظر بين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وزير العدل ومجلس القضاء الأعلى تعقد جلسة مشتركة بينهما للنظر في النقاط المختلف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عليها، واذا استمر الخلاف يعرض الامر على مجلس الوزراء خلال مهلة شهر واحد 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الأكثر للبت به بعد الاستماع الى رئيس مجلس القضاء الأعلى، وان التشكيلات القضائية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تصدر وفقا للبنود السابقة بمرسوم يتخذ بناء على اقتراح وزير العدل، واذا كانت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جماعية فهي تصدر مبدئيا قبل بدء السنة القضائية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ولم يمس التعديل اعلاه الفقرة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"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أ" من المادة 5 من قانون القضاء العدلي التي تنص على ان مجلس القضاء الأعلى يضع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مشروع المناقلات والالحاقات والانتدابات القضائية الفردية او الجماعية ويعرضه 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وزير العدل للموافقة عليه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وعليـــه، تكون الآلية المعتمدة في القانون للتشكيلات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القضائية ملحوظة كالتالي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-1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يضع مجلس القضاء الأعلى مشروع التشكيلات ويعرضه 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وزير العدل للموافقة عليه. وان وضع هذا المشروع منوط بمجلس القضاء الأعلى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فقط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-2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لا تصبح التشكيلات نافذة الا بعد موافقة وزير العدل عليها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3-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اما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اذا لم يوافق وزير العدل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على مشروع التشكيلات، فتعقد جلسة مشتركة بينه وبين مجلس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القضاء الأعلى مجتمعا للنظر في نقاط الخلاف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4-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في حال وجد الخلاف حلا، فهذا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يعني ان التشكيلات اصبحت نافذة طالما ان وزير العدل وافق عليها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5-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في حال لم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يجد الخلاف حلا، ينظر مجلس القضاء الأعلى مجددا في الامر كي يبت به، بعد ان كانت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صلاحية بت الخلاف منوطة بمجلس الوزراء. وعلى مجلس القضاء ان يتخذ قرار البت في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الخلاف بأكثرية سبعة أعضاء على الاقل، بحيث يكون قراره في هذا الشأن نهائيا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وملزما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6-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وفي هذه الحالة الاخيرة اي عند بت الخلاف من مجلس القضاء الأعلى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بصورة نهائية وملزمة تصبح موافقة وزير العدل حكمية، طالما انها ضرورية كي تصبح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التشكيلات نافذة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proofErr w:type="gram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-7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وهذا يعني ان على وزير العدل ان يقترح مشروع التشكيلات كما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هو معروض من مجلس القضاء الأعلى، بعد ان يكون قد وافق وزير العدل عليه، إما موافقة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صريحة، او موافقة حكمية بنتيجة بت الخلاف من قبل مجلس القضاء الأعلى كما سبق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وصفه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-8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بعد اقتراح وزير العدل المشار اليه اعلاه تصدر التشكيلات القضائية وفقا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لما سبق بمرسوم عادي بناء على الاقتراح المذكور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يستفاد من هذه الآلية المتماسكة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ان نهائية التشكيلات القضائية والزاميتها ونفاذها تعني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من حيث المضمون، ان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هذه التشكيلات غير قابلة للتعديل،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 xml:space="preserve">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من حيث الصلاحية، ان وزير العدل مقيد،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بنتيجة الامر، بقبول هذه التشكيلات كما هي ولا يسعه رفضها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(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compétence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liée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>).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الا ان هذا التقييد لا ينسحب على سائر اصحاب الاختصاص الدستوري في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المرحلة الاخيرة من آلية اعتماد هذه التشكيلات، وهي المرحلة التي تؤدي الى اصدارها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ومن ثم نشرها بمرسوم عادي، حيث ان الصلاحية لا تعود مقيدة، الا لجهة مضمون هذه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التشكيلات، فإما ان تقبل كما هي او ترفض، دون امكان تعديلها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واذا كان الامر 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خلاف ذلك، لما نص المشترع على وجوب صدور التشكيلات القضائية بمرسوم ولكان اكتفى بأن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يبت الامر كما سبق وصفه بين وزير العدل ومجلس القضاء الأعلى، حيث يصدر الاول قرارا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نافذا او مقيدا بها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اما ان يكون رئيس مجلس الوزراء مقيدا بأن يوقع على المرسوم،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 xml:space="preserve">وكذلك رئيس الجمهورية بأن يصدره، فأمر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lastRenderedPageBreak/>
        <w:t>يخالف ابسط القواعد والاحكام الدستورية، التي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تسمو القوانين العادية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ان صلاحية رئيس الجمهورية باصدار المراسيم العادية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ونشرها هي صلاحية محفوظة له في الدستور، وقد اوردت المادة 54 منه ان مقررات رئيس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الجمهورية يجب ان يشترك معه في التوقيع عليها رئيس مجلس الوزراء والوزراء المختصون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ما خلا مرسوم تسمية رئيس الحكومة ومرسوم قبول استقالة الحكومة او اعتبارها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مستقيلة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ان رئيس الجمهورية الساهر على احترام الدستور والذي اقسم اليمين 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احترام دستور الأمة اللبنانية وقوانينها، انما هو الضامن لحسن تطبيق المادة 20 من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الدستور التي تنص على الضمانة القضائية واستقلال القضاة في اجراء وظيفتهم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وعلى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رئيس الجمهورية ان يمتلك جميع وسائل احترام قسمه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وان المراسيم العادية تؤلف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وسيلة من هذه الوسائل، وقد حددها ادمون رباط في مؤلفه "الدستور اللبناني- اصول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احكامه وتفسيرها- بيروت 1982"- كما يلي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>"Les (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décrets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simples) portent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création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ou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modification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d’une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situation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juridique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individuelle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ou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particulière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, nomination aux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emplois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révocation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ou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promotion de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fonctionnaires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, admission à la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retraite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, allocation de pensions,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naturalisations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, etc…, la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liste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étendue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embrassant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tous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les aspects de la vie administrative,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telle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qu’elle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est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organisée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, en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ses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principes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et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ses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normes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, par le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droit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positif</w:t>
      </w:r>
      <w:proofErr w:type="spellEnd"/>
      <w:r w:rsidRPr="00BA46A4">
        <w:rPr>
          <w:rFonts w:ascii="Arial" w:eastAsia="Times New Roman" w:hAnsi="Arial" w:cs="Arial"/>
          <w:color w:val="333333"/>
          <w:sz w:val="26"/>
          <w:szCs w:val="26"/>
        </w:rPr>
        <w:t>". (p.369-370)</w:t>
      </w:r>
      <w:proofErr w:type="gram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وان رئيس الجمهورية، غير الملزم باصدار مثل هذه المراسيم العادية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الا وفقا لاقتناعه في ضوء ما خصّه الدستور به من موقع ودور اسمى، هو بالتالي غير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مقيد بأية مهلة لاصدارها، حيث لا يوجد نص ملزم لهذه الجهة في الدستور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واذا كان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من دليل اضافي على ما سبق وادلينا به، نشير الى ان المطالبين باستقلال السلطة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القضائية في لبنان استقلالا تاما عن سائر السلطات يدعون الى انشاء هيئة قضائية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مستقلة يكون لها القرار الفصل في كل من تعيين القضاة ونقلهم وترقيتهم وتأديبهم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وتنظيم المرفق القضائي وتأمين الضمانات اللازمة للقاضي، على ان يقتصر التعاون مع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وزارة العدل وكل من السلطتين التنفيذية والتشريعية على التشاور والمراقبة دون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التدخل. وقد اشار بعض هؤلاء المطالبين بالاستقلالية التامة للقضاء الى ان القانون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الرقم 389/2001 المشار اليه اعلاه قد حقق تقدما في هذا المجال الا انه تقدم غير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كاف، ذلك "ان الوصاية الادارية للسلطة التنفيذية ما زالت على اشدها من التحكّم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بقرارات التشكيلات القضائية وبتوقيع المراسيم المختصة بالقضاة". (عبد السلام شعيب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-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استقلال القضاء ضمان للقاضي والمتقاضين – "النهار" – الملحق الثقافي- عدد 29 كانون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الاول 2002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).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والى حين بلوغ السلطة القضائية استقلاليتها التامة، والتي قد تصل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الى حد اعطاء قرارات مجلس القضاء الأعلى قوة المراسيم على ما اقترحت بعض مشاريع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القوانين في هذا الشأن، وهذه خطوة تحتاج الى دراسة متأنية في ضوء نظامنا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الديموقراطي البرلماني المرتكز على مبدأ الفصل بين السلطات وتعاونها وتوازنها، يبقى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ان لا تشكيلات قضائية ممكنة قانونا في لبنان دون صدورها راهنا بمرسوم رئاسي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عادي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F40048" w:rsidRPr="00BA46A4" w:rsidRDefault="00F40048" w:rsidP="00F40048">
      <w:pPr>
        <w:bidi/>
        <w:spacing w:after="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</w:rPr>
      </w:pPr>
      <w:r w:rsidRPr="00BA46A4">
        <w:rPr>
          <w:rFonts w:ascii="Arial" w:eastAsia="Times New Roman" w:hAnsi="Arial" w:cs="Arial"/>
          <w:color w:val="333333"/>
          <w:sz w:val="26"/>
          <w:szCs w:val="26"/>
        </w:rPr>
        <w:t>(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المحور من اعداد شارل سابا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>)</w:t>
      </w:r>
    </w:p>
    <w:p w:rsidR="00D27204" w:rsidRDefault="00F40048" w:rsidP="00F40048">
      <w:pPr>
        <w:rPr>
          <w:rFonts w:ascii="Arial" w:eastAsia="Times New Roman" w:hAnsi="Arial" w:cs="Arial"/>
          <w:color w:val="333333"/>
          <w:sz w:val="26"/>
          <w:szCs w:val="26"/>
        </w:rPr>
      </w:pP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>(</w:t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حلقة ثانية أخيرة</w:t>
      </w:r>
      <w:proofErr w:type="gramStart"/>
      <w:r w:rsidRPr="00BA46A4">
        <w:rPr>
          <w:rFonts w:ascii="Arial" w:eastAsia="Times New Roman" w:hAnsi="Arial" w:cs="Arial"/>
          <w:color w:val="333333"/>
          <w:sz w:val="26"/>
          <w:szCs w:val="26"/>
        </w:rPr>
        <w:t>:</w:t>
      </w:r>
      <w:proofErr w:type="gramEnd"/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الالتفاف على المبادئ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والنصوص الدستورية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BA46A4">
        <w:rPr>
          <w:rFonts w:ascii="Arial" w:eastAsia="Times New Roman" w:hAnsi="Arial" w:cs="Arial"/>
          <w:color w:val="333333"/>
          <w:sz w:val="26"/>
          <w:szCs w:val="26"/>
          <w:rtl/>
        </w:rPr>
        <w:t>الأحد 28/3/2010</w:t>
      </w:r>
      <w:r w:rsidRPr="00BA46A4">
        <w:rPr>
          <w:rFonts w:ascii="Arial" w:eastAsia="Times New Roman" w:hAnsi="Arial" w:cs="Arial"/>
          <w:color w:val="333333"/>
          <w:sz w:val="26"/>
          <w:szCs w:val="26"/>
        </w:rPr>
        <w:br/>
        <w:t>)     </w:t>
      </w:r>
      <w:r>
        <w:rPr>
          <w:rFonts w:ascii="Arial" w:eastAsia="Times New Roman" w:hAnsi="Arial" w:cs="Arial"/>
          <w:color w:val="333333"/>
          <w:sz w:val="26"/>
          <w:szCs w:val="26"/>
        </w:rPr>
        <w:t>19-3-2010</w:t>
      </w:r>
    </w:p>
    <w:p w:rsidR="00213684" w:rsidRDefault="00213684" w:rsidP="00F40048">
      <w:pPr>
        <w:rPr>
          <w:rFonts w:ascii="Arial" w:eastAsia="Times New Roman" w:hAnsi="Arial" w:cs="Arial"/>
          <w:color w:val="333333"/>
          <w:sz w:val="26"/>
          <w:szCs w:val="26"/>
        </w:rPr>
      </w:pPr>
    </w:p>
    <w:p w:rsidR="00213684" w:rsidRDefault="00213684" w:rsidP="00213684"/>
    <w:p w:rsidR="00213684" w:rsidRPr="008F48C2" w:rsidRDefault="00213684" w:rsidP="00213684">
      <w:pPr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lastRenderedPageBreak/>
        <w:t>محور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ما معنى إصلاح القضاء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: 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الاستقلالية، المحاسبة،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الكفاءة؟ [4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t>]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الالتفاف على المبادئ والنصوص الدستورية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بقلم سليم جريصاتي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</w:p>
    <w:p w:rsidR="00213684" w:rsidRPr="008F48C2" w:rsidRDefault="00213684" w:rsidP="00213684">
      <w:pPr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افتتحت "قضايا النهار" محوراً خاصاً حول "إصلاح القضاء" في لبنان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بأبعاده المختلفة: شعار الاستقلالية وإمكانها، القدرة على المحاسبة، ومدى الكفاءة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المطلوبة أو المتوافرة في الجسم القضائي. قدم له جهاد الزين (زمن التزوير الإصلاحي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3/3/2010)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وساهم فيه وزير العدل السابق بهيج طبارة (مهمة صعبة... لكن غير مستحيلة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3/3/2010)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ونقيب المحامين في بيروت سابقاً انطوان قليموس (شخصية القاضي هي الأساس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الإصلاحي 8/3/2010)، ونقيب المحامين في بيروت سابقاً شكيب قرطباوي (إصلاح القضاء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بعيداً عن السذاجة 12/3/2010)، وعضو المجلس الدستوري سابقاً سليم جريصاتي (البحث عن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استقلالية القضاء 19/3/2010)، واليوم ننشر الحلقة الثانية الأخيرة من دراسة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جريصاتي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: </w:t>
      </w:r>
    </w:p>
    <w:p w:rsidR="00213684" w:rsidRPr="008F48C2" w:rsidRDefault="00213684" w:rsidP="00213684">
      <w:pPr>
        <w:bidi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b/>
          <w:bCs/>
          <w:color w:val="333333"/>
          <w:sz w:val="26"/>
          <w:rtl/>
        </w:rPr>
        <w:t>في عدم ملائمة الاجتهاد "التشريعي</w:t>
      </w:r>
      <w:r w:rsidRPr="008F48C2">
        <w:rPr>
          <w:rFonts w:ascii="Arial" w:eastAsia="Times New Roman" w:hAnsi="Arial" w:cs="Arial"/>
          <w:b/>
          <w:bCs/>
          <w:color w:val="333333"/>
          <w:sz w:val="26"/>
        </w:rPr>
        <w:t>"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b/>
          <w:bCs/>
          <w:color w:val="333333"/>
          <w:sz w:val="26"/>
          <w:rtl/>
        </w:rPr>
        <w:t>في تعيين اعضاء</w:t>
      </w:r>
      <w:r w:rsidRPr="008F48C2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r w:rsidRPr="008F48C2">
        <w:rPr>
          <w:rFonts w:ascii="Arial" w:eastAsia="Times New Roman" w:hAnsi="Arial" w:cs="Arial"/>
          <w:b/>
          <w:bCs/>
          <w:color w:val="333333"/>
          <w:sz w:val="26"/>
          <w:rtl/>
        </w:rPr>
        <w:t>مجلس القضاء الاعلى</w:t>
      </w:r>
    </w:p>
    <w:p w:rsidR="00213684" w:rsidRPr="008F48C2" w:rsidRDefault="00213684" w:rsidP="00213684">
      <w:pPr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ان المقصود القانون الرامي الى تعديل بعض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احكام المادة 2 من المرسوم الاشتراعي الرقم 150/83 (قانون القضاء العدلي)، والذي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اعيد الى مجلس النواب لاعادة النظر فيه بموجب المرسوم الرقم 16316 تاريخ 6/2/2006،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وقد اخذ مجلس النواب بالاسباب الموجبة لهذا المرسوم وطوى الموضوع في جلسته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التشريعية المنعقدة بتاريخ 22 شباط 2010. اما الاسباب الموجبة لاعادة النظر التي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اعتمدها رئيس الجمهورية في حينه، بعض اطلاع مجلس الوزراء على قراره هذا الذي لا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يجوز رفضه، فنقتبسها من بناءات مرسوم الرد وحيثياته تعميما للفائدة القانونية كما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يلي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تنص المادة 57 من الدستور على ان لرئيس الجمهورية، بعد اطلاع مجلس الوزراء،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صلاحية الطلب باعادة النظر في اي قانون يقره مجلس النواب مرة واحدة ضمن المهلة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المحددة لاصداره (اي خلال شهر واحد بعد احالته الى الحكومة، على ان تخفض هذه المدة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الى خمسة ايام بالنسبة للقوانين المستعجلة) ولا يجوز ان يرفض طلبه. بحيث يصبح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الرئيس، عند ممارسته هذه الصلاحية، في حِلِّ من اصدار القانون الى ان يوافق عليه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مجلس النواب، بعد مناقشة اخرى في شأنه، بالغالبية المطلقة من مجموع الاعضاء الذين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يؤلفون المجلس قانونا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وقد ورد القانون اعلاه الى الحكومة بتاريخ 2/2/2006 واتخذ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رئيس الجمهورية قرارا باعادته الى مجلس النواب بعد ان تبين له ان ثمة اسبابا جوهرية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تدعوه الى ذلك. فالمادة الوحيدة التي يتألف منها القانون الذي اعيد النظر فيه وطوي،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تلغي احكام الفقرة (ج) من المادة 2 من المرسوم الاشتراعي الرقم 150 تاريخ 16 ايلول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1983 (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قانون القضاء العدلي) المعدلة بالمادة الاولى من القانون الرقم 389 تاريخ 21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كانون الاول 2001 (تعديل قانون القضاء العدلي)، وتستبدلها بالنص على ان الاعضاء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المعينين في مجلس القضاء الأعلى (وهم خمسة محددون في الفقرة "ج" المذكورة)، الى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جانب الاعضاء الحكميين (وهم ثلاثة محددون في الفقرة "أ" من المادة 2 المذكورة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)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والاعضاء المنتخبين (وهم اثنان محددان في الفقرة "ب" من المادة 2 المذكورة)، انما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يعينون "بمرسوم بناء على انهاء الاعضاء الحكميين والمنتخبين المذكورين في الفقرتين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(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أ) و(ب) بحيث يتم اصدار المرسوم وفقا للانهاء"، على ان "تلتئم هيئة الاعضاء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الحكميين والمنتخبين بناء على دعوة الرئيس الاول لمحكمة التمييز وباشرافه فور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اكتمال تشكيلها وتتخذ قرارها المتعلق بتعيين الاعضاء الخمسة المذكورين في هذه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الفقرة بالأكثرية"، والباقي دون تعديل، وعلى ان "يعمل بهذا القانون فور نشره في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الجريدة الرسمية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".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ان هذا القانون بمادته الوحيدة اعلاه انما هو نص تشريعي خطير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يخالف الدستور ووثيقة الوفاق الوطني اللبناني (اتفاق الطائف) ويتضمن مغالطات جوهرية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من شأنها الاخلال بتوازن القانون ذاته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Économie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de la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loi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الذي يندرج فيه، وهو يؤلف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سابقة هجينة لم نعهدها في النظام القانوني اللبناني، او في القانون المقارن الذي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يقتبس منه التشريع اللبناني او يستلهم بعضا من منجزاته او مبتكراته او احكامه حتى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اذا تم اعتماد الاختيار الذاتي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Cooptation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لتأليف هيئات او مجالس او لجان، اتى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الامر منزها من الانتهاكات والمغالطات المومأ اليها اعلاه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ان مقدمة الدستور تنص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صراحة، في معرض ايرادها للمبادىء الميثاقية التي ينبثق منها ويرتكز عليها كيان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الوطن، ان جميع المواطنين متساوون في الحقوق والواجبات دون تمايز او تفضيل (فقرة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"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 xml:space="preserve">ج")، وان "الشعب مصدر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lastRenderedPageBreak/>
        <w:t>السلطات وصاحب السيادة يمارسها عبر المؤسسات الدستورية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" (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فقرة "د") وان "النظام قائم على مبدأ الفصل بين السلطات وتوازنها وتعاونها" (فقرة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"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هـ") وان "الغاء الطائفية السياسية هدف وطني اساسي يقتضي العمل على تحقيقه وفق خطة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مرحلية" (فقرة "ج") وان "لا شرعية لاي سلطة تناقض ميثاق العيش المشترك"، وقد كرّس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الدستور في متنه مبدأ المساواة بين المواطنين اذ نص في مادته السابعة ان "كل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اللبنانيين سواء لدى القانون وهم يتمتعون بالسواء بالحقوق المدنية والسياسية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ويتحملون الفرائض والواجبات العامة دون ما فرق بينهم"، وكذلك الامر بالنسبة لحق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اللبنانيين بتولي الوظائف العامة دون ميزة لاحد على آخر (م 12 دستور)، كما عاد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الدستور ذاته ونصّ تحت باب "احكام نهائية مؤقتة" في المادة 95 منه على مزاوجة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الطابع المرحلي والانتقالي للطائفية السياسية، حيث تلغى وفق خطة موضوعة لهذه الغاية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قاعدة التمثيل الطائفي في الوظائف العامة والقضاء... مع "مقتضيات الوفاق الوطني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"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الذي هو ميثاق عيشنا المشترك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هذا وقد ناط الدستور السلطة الاجرائية بمجلس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الوزراء الذي يتولاها وفقا لاحكامه (م 17 دستور)، كما ناط السلطة القضائية بالمحاكم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التي تتولاها وفقا لنظام ينص عليه القانون وتحفظ بموجبه للقضاة والمتقاضين الضمانات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اللازمة، على ان يكون القضاة مستقلين في اجراء وظيفتهم (م 20 دستور)، مما يعني ان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استقلال القضاء، بمفهوم هذه المادة الدستورية الاخيرة، انما يتحقق او على الاقل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يتعزز من باب تحصين قيام القضاة بوظيفتهم من طريق ازالة اي حدّ او عائق لسلطانهم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القضائي عند فصلهم النزاعات المعروضة عليهم، وان هذا القانون المجتزأ لا يمكن ان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يتوسل الهدف السامي اعلاه او يتذرع به ليحدث اختلالا خطيرا في تنظيم رأس هرمي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ومتوازن لسلطة مستقلة، فيلتبس الامر عليه وعليها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  <w:t>“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Seule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l’activité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judiciaire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c’est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-à-dire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l’exécution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du service,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est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distincte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et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indépendante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du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gouvernement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comme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du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pouvoir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législatif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>».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proofErr w:type="gramStart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- René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Chapus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Droit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Administratif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Général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, Tome 1, 13ème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éd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gram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no.1166 p.927.</w:t>
      </w:r>
      <w:proofErr w:type="gram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ان وثيقة الوفاق الوطني (اتفاق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الطائف) قد لحظت في باب "الاصلاحات" وتحت بند "المحاكم" ما يلي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  <w:t>"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ح- تدعيما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لاستقلال القضاء: ينتخب عدد معيّن من اعضاء مجلس القضاء "الأعلى من قبل الجسم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القضائي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"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وان هذه الوثيقة انما اعتبرت، على ما ورد في محضر جلسة اقرارها من قبل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مجلس النواب بتاريخ 5 تشرين الثاني 1989 (الدور التشريعي السابع عشر- العقد العادي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الثاني 1989- الجلسة الثانية)، بمثابة "عقد وطني ملزم لنا معنويا وسياسيا، ونحن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نوافق عليها كوثيقة سياسية لها مدلولاتها ومعانيها وابعادها الدستورية ولها نتائجها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فيما بعد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"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ان القانون الرقم 389/2001 اتى محققا للبند المذكور في وثيقة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الوفاق الوطني بموضوع اصلاح المحاكم ومعززا لدور مجلس القضاء الأعلى على اكثر من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صعيد، وهو الذي اولته المادة 4 من قانون القضاء العدلي السهر "على حسن سير القضاء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وعلى كرامته واستقلاله وحسن سير العمل في المحاكم"، على ما ورد ايضا في المادة 19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من نظام مجلس شورى الدولة بالنسبة لمكتب المجلس الساهر على حسن سير القضاء الاداري،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مع العلم ان حسن سير العمل في المحاكم لا يستقيم الا اذا روعيت معا النواحي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التنظيمية ومقتضيات العمل الوظيفي القضائي الصرف،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ان النواحي التنظيمية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للعمل القضائي هي من اختصاص وزارة العدل كما يتبين من المادة الاولى من قانون تنظيم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وزارة العدل الصادر بالمرسوم الاشتراعي الرقم 151/83 والمعدّل بالمرسوم الاشتراعي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الرقم 23/85، هذه المادة التي تنص على ان وزارة العدل تعنى بتنظيم شؤون القضاء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والسهر على حسن تطبيق القوانين والانظمة المتعلقة به، وانه ينبغي عدم الخلط بين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مبدأ استقلال القاضي في ادائه لرسالته القضائية وبين ضرورة ممارسة الرقابة الادارية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على السلك القضائي من قبل السلطة الاجرائية بهدف ضمان استقلاله وتأمين حسن سير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العدالة وتطبيق القوانين والانظمة، اذ لا يجوز تفلّت المراجع القضائية من اية رقابة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ادارية في ظل نظام برلماني يرتكز ليس فقط على مبدأ فصل السلطات، انما ايضا على مبدأ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تعاون هذه السلطات وتوازنها ودون ان يعني ذلك جواز تدخل السلطة السياسية، سواء كانت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السلطة التشريعية او السلطة الاجرائية، في شؤون القضاء المتصلة بعملية احقاق الحق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والتقاضي ونشر العدالة،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ان ما يؤيد ايضا ان لا ضمانة ترتجى للقضاة ولا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استقلالية للقضاء من هذا القانون ان "هيئة" من مجلس القضاء الأعلى غير المكتمل يناط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بها اعتباطيا اختصاص باختيار سائر اعضاء المجلس استكمالا له، في حين انها لا تتوافر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فيها مقومات "المؤسسة الدستورية" او اية سلطة قانونية، تلك المؤسسة او السلطة التي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يمارس الشعب سيادته من خلالها على ما ورد في مقدمة الدستور، فتضحي "هيئة" هجنية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 xml:space="preserve">ومجتزأة لا كيان لها ولا شرعية لها من ذاتها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lastRenderedPageBreak/>
        <w:t>وبذاتها، ولا ينفع لنجدتها وشرعنتها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التذرع بمبدأ استقلال السلطة القضائية بالمفهوم المعتمد اعلاه،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ان ما ادهى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من ذلك واخطر ان المادة 56 من الدستور تنص صراحة على اختصاص رئيس الجمهورية باصدار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المراسيم وطلب نشرها، وحقه بالطلب الى مجلس الوزراء اعادة النظر في اي قرار من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القرارات التي يتخذها خلال خمسة عشر يوما من تاريخ ايداعه رئاسة الجمهورية، بحيث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اذا اصرّ مجلس الوزراء على القرار المتخذ او انقضت المهلة دون اصدار المرسوم او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اعادته، وفي هذه الحالات فقط، يعتبر القرار او المرسوم نافذا حكما ووجب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نشره،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ان الدستور لم يلزم رئيس الجمهورية باصدار المراسيم العادية- اي غير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المتخذة في مجلس الوزراء- ونشرها، وهي الخاضعة لاستنسابه من موقعه كرئيس للدولة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ورمز وحدة الوطن والساهر على احترام دستور الامة وقوانينها،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ان هذا القانون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العادي يحل "الهيئة" (اي "هيئة" الاعضاء الحكميين والمنتخبين في مجلس القضاء الأعلى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ومنهم من لم يقسم اليمين القانونية بعد لمباشرة عمله) في موقع مستحدث ومتقدم على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سائر السلطات الدستورية، حيث ينص هذا القانون العادي على ان قرار هذه "الهيئة" انما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هو انهاء مما يعني انه غير قابل للتعديل من قبل اية سلطة او اي مرجع في الدولة،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وبالتالي على الزام رئيس الجمهورية بما لا يلزمه به الدستور، بحيث يضع قيدا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لاختصاصه لا ينص عليه الدستور ويجترح دورا للرئيس فيه اذعان لقرار انهاء صادر عن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"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هيئة" هجينة بأن يصدر مرسوما وفقا لمنطوقه (طالما انه انهاء) او لا يصدره فيخالف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هذا القانون في حين انه ليس ملزما في الدستور بتوقيع مثل هذه المراسيم ولا تبعة او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مخالفة تسجّل عليه من جراء عدم التوقيع، وبما ان هذا التقييد لاختصاص دستوري بموجب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هذا القانون العادي ينسحب ايضا على رئيس مجلس الوزراء الذي هو رئيس الحكومة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والمسؤول عن تنفيذ السياسة العامة التي يضعها مجلس الوزراء، والذي يرئس مجلس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الوزراء ويتابع اعمال الادارات والمؤسسات العامة وينسّق بين الوزراء ويعطي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التوجيهات العامة لضمان حسن سير العمل على ما ورد في المادة 64 من الدستور، وهو غير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ملزم بموجب الدستور بتوقيع اي مرسوم عادي لا يستسيغه علما بأنه يوقع مع رئيس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الجمهورية جميع المراسيم ما عدا مرسوم تسميته رئيسا للحكومة ومرسوم قبول استقالة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الحكومة او اعتبارها مستقيلة، كما ينسحب ايضا هذا التقييد لاختصاص دستوري بموجب هذا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القانون العادي على الوزير، في حين تعزز موقع الوزراء الاجرائي في وثيقة الوفاق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الوطني ونصت المادة 66 من الدستور على توليهم ادارة مصالح الدولة وناطت بهم سلطة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تنظيمية اي تطبيق الانظمة والقوانين كل ما يتعلق بالامور العائدة الى ادارته وبما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خص به على ان يتحملوا اجماليا تجاه مجلس النواب تبعة سياسة الحكومة العامة وافراديا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تبعة افعالهم الشخصية، مما ينطبق على وزير العدل الذي له صفتان، صفة كرئيس للشؤون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الذاتية للقضاة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(Chef du personnel des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magistrats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)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وصفة كرئيس للمرفق القضائي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والساهر على حسن سيره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(Chef du service public de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l’exercice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de la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fonction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juridictionnelle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et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veillant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à son bon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déroulement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)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فحجب عنه اختصاصه التنظيمي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بتسيير المرفق العام وفقا لاحكام الدستور، وذلك بموجب هذا القانون العادي منتهكا في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ذلك مبدأ تعاون السلطات وتوازنها المنصوص عنه دستورا كما اسلفنا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  <w:t>“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C’est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aux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ministres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qu’appartient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cet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ordonnancement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de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manière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à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qu’il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soit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exactement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adapté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aux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circonstances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et aux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besoins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que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le service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doit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couvrir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…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il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appartient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aussi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aux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ministres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d’organiser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les services de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leur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ministère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de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manière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à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que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les multiples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tâches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qui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leur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incombent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puissent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être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remplies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de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manière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satisfaisante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>».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  <w:t xml:space="preserve">-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C.Winner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Pouvoir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règlementaire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des </w:t>
      </w:r>
      <w:proofErr w:type="spellStart"/>
      <w:r w:rsidRPr="008F48C2">
        <w:rPr>
          <w:rFonts w:ascii="Arial" w:eastAsia="Times New Roman" w:hAnsi="Arial" w:cs="Arial"/>
          <w:color w:val="333333"/>
          <w:sz w:val="26"/>
          <w:szCs w:val="26"/>
        </w:rPr>
        <w:t>ministres</w:t>
      </w:r>
      <w:proofErr w:type="spellEnd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, L.G.DJ. 1970, p.250-251 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انه، وبالاضافة الى كل ما سبق، وامعانا في مخالفة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الدستور ومبادئه، سيما مبدأ الفصل بين السلطات وتوازنها وتعاونها، تطغى الهيئة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"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الهجينة" على مجلس الوزراء، تلك السلطة التي عينت الاعضاء الثلاثة الحكميين في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مجلس القضاء الأعلى، والتي ناط بها الدستور السلطة الاجرائية (م 17)، ذلك ان مجلس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الوزراء انما يمارس صلاحياته في بعض المواضيع الاساسية، كتعيين موظفي الفئة الاولى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او ما يعادلها على سبيل المثال، بأكثرية موصوفة، اي بموافقة ثلثي اعضاء الحكومة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المحدّد في مرسوم تشكيلها على ما ورد في المادة 65 من الدستور، في حين ان "الهيئة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"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تتخذ قرارها بتعيين سائر اعضاء مجلس القضاء الأعلى بالأكثرية، هذا فضلا عن ان رئيس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الجمهورية ليس مرغما على اصدار مرسوم اتخذ مجلس الوزراء قرارا بشأنه ما لم يصر عليه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بعد ان يطلب رئيس الجمهورية منه، بموجب صلاحية محفوظة له في المادة 56 من الدستور،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 xml:space="preserve">اعادة النظر فيه خلال مهلة محددة في المادة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lastRenderedPageBreak/>
        <w:t>الدستورية المذكورة، في حين ان هذا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القانون العادي يحجب حتى هذه الصلاحية عن رئيس الجمهورية، فيحدث في ذلك اجتياحا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للنص الدستوري ولمؤسسة مجلس الوزراء ولموقع رئيس الجمهورية المميز في الدستور كما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للصلاحيات التي يحفظها الدستور لكل من رئيس الجمهورية ورئيس مجلس الوزراء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والوزراء،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انه لا يستقيم ايضا، عملا بمبدأ المساواة لدى القانون، ان يعيّن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قضاة اترابا لهم في مجلس واحد ومنهم من قد يكون بدرجة اعلى او موازية، فيختل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التوازن في مجلس القضاء الأعلى، كما لا يستقيم ايضا ان تتحكم طائفة باخرى في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التعيينات كما هي الحال في التشكيل الحالي غير المكتمل لمجلس القضاء الأعلى حيث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يختار الاعضاء الحكميون والاعضاء المنتخبون وهم من طوائف محددة سائر الاعضاء من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طوائف غير ممثلة اطلاقا او ممثلة جزئيا في "الهيئة" المقررة ومن ضمن توازنات غير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مؤمنة في ضوء العرف السائد في التوزيع الطائفي بالنسبة لاعضاء مجلس القضاء الأعلى،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في حين ان المنتظر من هذا المجلس فضلا عن ممارسته لسائر صلاحياته المنصوص عنها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قانونا، اعمال المادة 95 من قانون القضاء العدلي اي اعلان عدم اهلية قضاة للاشتراك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في مباراة او قضاة متدرجين او اصيلين وابعادهم عن الجسم القضائي، وهذه مسؤولية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جسيمة،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فلجميع هذه الاسباب، خلص المرسوم الرقم 16316/2006 الى طلب اعادة النظر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بالقانون المذكور، وقد تمّ ذلك كما اسلفت. وفي الخلاصة، لا بد من تشريعات جديدة كي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توجد السلطة الدستورية القضائية المستقلة بدءا من نشأتها. وقد وضع اكثر من مشروع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بهذا الشأن، لا تتسع هذه المقالة لاستعراض مضامينها. الا اني أشير الى مشروع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القانون الذي وضعه عام 1997 "اللقاء الوطني" الذي كان يضم الرؤساء حسين الحسيني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وسليم الحص وعمر كرامي والوزير (النائب في حينه) بطرس حرب، ومشروع القانون الذي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وضعته عام 1999 لجنة الدفاع عن الحريات العامة في نقابة المحامين في عهد النقيب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قليموس، ومشروع القانون الذي وضعه عام 2000 وزير العدل الدكتور جوزف شاوول، فضلا عن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مساهمات كثيرة وقيمة في هذا المجال لوزير العدل السابق بهيج طبارة. وتهدف هذه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المشاريع والمساهمات جميعها الى تدعيم استقلال القضاء عن السلطة التنفيذية، كما عن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السلطة التشريعية بطبيعة الحال، وذلك عملا بمبدأ الفصل بين السلطات، واعتماد اساليب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مختلفة لتأليف مجلس القضاء الأعلى الذي يتألف حاليا، عملا بقانون القضاء العدلي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وتعديلاته، من عشرة اعضاء، ثلاثة منهم حكميون بقوة القانون، وهم اصلا معينون في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وظائفهم بموجب مرسوم متخذ في مجلس الوزراء بناء على اقتراح وزير العدل، وخمسة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معينون بمرسوم عادي بناء على اقتراح وزير العدل، واثنان فقط منتخبان على ما دعا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اليه اتفاق الطائف، وهما قاضيان من رؤساء الغرف في محكمة التمييز يتم انتخابهما من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قبل اترابهما (اي قضاة التمييز من رئيس اول ورؤساء غرف ومستشارين)، وذلك لولاية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تمتد على سنوات ثلاث وفقا لتوزيع طائفي عرفي يتم تصويبه دوما عند تعيين الاعضاء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الخمسة اعلاه في ضوء انتخاب العضوين من رؤساء الغرف في محكمة التمييز وعلى اساس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طائفة كل منهما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وتبقى الاشارة الى علّة او عقبة اخرى لا يجوز اشاحة النظر عنها،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ألا وهي رواتب القضاة واجورهم، وان كانوا بمثابة رسل العدالة، ذلك ان لا استقلال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يرتجى للقضاء طالما ان رواتب القضاة وتعويضاتهم لا تليق بهم، ولا تؤمن لهم بذاتها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معيشة لائقة تبعدهم عن اي عوز وتحثهم على الزهد بمباهج المجتمعات المخملية التي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تروّضهم من حيث لا يدرون، فيتحقق استقلالهم الفعلي ويرنو الى الالتحاق بسلكهم افضل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رجال القانون ممّن يتوافر فيهم شبق فطري الى احقاق العدل. ويبدو ان وزير العدل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ابرهيم نجار في صدد معالجة هذه المشكلة الجوهرية، وهو يدرك ان الاستقلال المالي هو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اللبنة الاولى لكل تحرّر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213684" w:rsidRPr="008F48C2" w:rsidRDefault="00213684" w:rsidP="00213684">
      <w:pPr>
        <w:bidi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proofErr w:type="gramStart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(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المساهمة</w:t>
      </w:r>
      <w:proofErr w:type="gramEnd"/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 xml:space="preserve"> المقبلةلماري غنطوس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)   </w:t>
      </w:r>
    </w:p>
    <w:p w:rsidR="00C9316B" w:rsidRPr="008F48C2" w:rsidRDefault="00C9316B" w:rsidP="00C9316B">
      <w:pPr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قصور العدل": الصندوق الخاص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  <w:rtl/>
        </w:rPr>
        <w:t>بقلم ايلي آصاف</w:t>
      </w:r>
      <w:r w:rsidRPr="008F48C2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</w:p>
    <w:p w:rsidR="00C9316B" w:rsidRPr="008F48C2" w:rsidRDefault="00C9316B" w:rsidP="00C9316B">
      <w:pPr>
        <w:bidi/>
        <w:spacing w:after="26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يتابع رجال القانون وبعض المتقاضين بكثير من الاهتمام المحور الخاص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الذي افتتحته "قضايا النهار" حول "اصلاح القضاء" والمقالات التي تكتب تباعاً حول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هذا الموضوع المهم والمهم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جدا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وقد قدمت طروحات متعددة لتعزيز استقلالية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 xml:space="preserve">القضاء وتأمين مناعته ونزاهته. ومن هذه الطروحات ضرورة التركيز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lastRenderedPageBreak/>
        <w:t>على الاوضاع المادية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لقصور العدل ومكاتب القضاة، وضرورة تجهيزها بالمعدات الحديثة والمكتبات المتطورة،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والعمل على تأمين مكتب خاص بكل قاض لتمكينه من العمل بصفاء وراحة لا ان يتناوب قضاة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عديدون على المكتب نفسه وكأنهم يعملون في "بوليكلينيك" طبية على نحو الوصف الموفق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لنقيب المحامين السابق الاستاذ انطوان قليموس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وللمناسبة وبهدف الاسراع في تأمين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هذا الجانب العملي والحيوي من سائر الطروحات سمحت لنفسي بأن اضع اقتراح قانون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بإنشاء صندوق خاص بتجهيزات قصور العدل يسرني ان ادرج نصه في ما يلي مع اسبابه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الموجبة لعلي في ذلك اساهم ولو بجزء بسيط ومتواضع جداً في هذه الورشة الضخمة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المنتظرة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C9316B" w:rsidRPr="008F48C2" w:rsidRDefault="00C9316B" w:rsidP="00C9316B">
      <w:pPr>
        <w:bidi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b/>
          <w:bCs/>
          <w:color w:val="333333"/>
          <w:sz w:val="26"/>
        </w:rPr>
        <w:t xml:space="preserve">-1 </w:t>
      </w:r>
      <w:r w:rsidRPr="008F48C2">
        <w:rPr>
          <w:rFonts w:ascii="Arial" w:eastAsia="Times New Roman" w:hAnsi="Arial" w:cs="Arial"/>
          <w:b/>
          <w:bCs/>
          <w:color w:val="333333"/>
          <w:sz w:val="26"/>
          <w:rtl/>
        </w:rPr>
        <w:t>اقتراح قانون بانشاء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b/>
          <w:bCs/>
          <w:color w:val="333333"/>
          <w:sz w:val="26"/>
          <w:rtl/>
        </w:rPr>
        <w:t>صندوق خاص</w:t>
      </w:r>
      <w:r w:rsidRPr="008F48C2">
        <w:rPr>
          <w:rFonts w:ascii="Arial" w:eastAsia="Times New Roman" w:hAnsi="Arial" w:cs="Arial"/>
          <w:b/>
          <w:bCs/>
          <w:color w:val="333333"/>
          <w:sz w:val="26"/>
        </w:rPr>
        <w:t xml:space="preserve"> </w:t>
      </w:r>
      <w:r w:rsidRPr="008F48C2">
        <w:rPr>
          <w:rFonts w:ascii="Arial" w:eastAsia="Times New Roman" w:hAnsi="Arial" w:cs="Arial"/>
          <w:b/>
          <w:bCs/>
          <w:color w:val="333333"/>
          <w:sz w:val="26"/>
          <w:rtl/>
        </w:rPr>
        <w:t>بتجهيزات قصور العدل</w:t>
      </w:r>
    </w:p>
    <w:p w:rsidR="00C9316B" w:rsidRPr="008F48C2" w:rsidRDefault="00C9316B" w:rsidP="00C9316B">
      <w:pPr>
        <w:bidi/>
        <w:spacing w:after="26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 الاولى: ينشأ في وزارة العدل صندوق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خاص بتجهيزات قصور العدل يتمتع بالشخصية الادارية والاستقلال الاداري والمالي ويعرف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في ما يلي باسم صندوق التجهيزات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 الثانية: يرتبط صندوق التجهيزات بوزير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العدل الذي يمارس عليه الوصاية الادارية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 الثالثة: يتولى صندوق التجهيزات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ترميم وتحديث قصور العدل في كل الاراضي اللبنانية سواء في المباني ام في المفروشات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او التجهيزات او الآلات والمعدات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 الرابعة: تدير صندوق التجهيزات لجنة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ادارة مؤلفة من ثلاثة قضاة عاملين يتم تعيينهم بقرار من قبل وزير العدل بعد استشارة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مجلس القضاء الاعلى لمدة ثلاث سنوات غير قابلة للتجديد او التمديد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الخامسة: ينشأ طابع مالي خاص بتجهيزات قصور العدل تحدد قيمته بمبلغ /1000/ل.ل. ويتم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لصقه الزامياً وفقاً للأصول المحددة في المادة 15 من القانون رقم 18/ 78 تاريخ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18/12/1978.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 السادسة: تتأمن مداخيل صندوق التجهيزات من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: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  <w:t xml:space="preserve">-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واردات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طوابع تجهيزات قصور العدل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proofErr w:type="gramStart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-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المساعدات والهبات والقروض التي تقرر اللجنة قبولها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بعد تصديقها من قبل سلطة الوصاية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proofErr w:type="gramStart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-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نسبة ثلاثين في المئة من الغرامات المحصلة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من الاحكام القضائية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proofErr w:type="gramStart"/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-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عُشر 10/1 الرسم المنصوص عليه بمقتضى قانون الرسوم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القضائية على الدعاوى والاحكام والمعاملات التنفيذية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proofErr w:type="gramEnd"/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 السابعة: تستعين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اللجنة عند الاقتضاء بالاختصاصيين المؤهلين لتحديد الأعمال او التجهزات اللازمة،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والاشراف عليها اذا لزم الامر، وتحدد اتعابهم وفق المعايير التي تراها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مناسبة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 الثامنة: تضع اللجنة فصلياً جدولاً بالأعمال أو التجهيزات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المطلوبة والمبالغ المرصدة لها والنتائج التي آلت اليها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على أن تنحصر الطلبات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التي تقدم للجنة بالرؤساء الاول لمحاكم الاستئناف دون سواهم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 التاسعة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: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تعفى اللجنة من إتباع الأصول المفروضة لمناقصات الاشغال العامة ويتم صرف المبالغ،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بعد التثبت من توافر الاعتمادات، بقرارات معللة يصادق عليها وزير الوصاية وتكون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خاضعة لرقابة ديوان المحاسبة اللاحقة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المادة العاشرة: يعمل بهذا القانون فور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نشره في الجريدة الرسمية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C9316B" w:rsidRPr="008F48C2" w:rsidRDefault="00C9316B" w:rsidP="00C9316B">
      <w:pPr>
        <w:bidi/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b/>
          <w:bCs/>
          <w:color w:val="333333"/>
          <w:sz w:val="26"/>
        </w:rPr>
        <w:t xml:space="preserve">II- </w:t>
      </w:r>
      <w:r w:rsidRPr="008F48C2">
        <w:rPr>
          <w:rFonts w:ascii="Arial" w:eastAsia="Times New Roman" w:hAnsi="Arial" w:cs="Arial"/>
          <w:b/>
          <w:bCs/>
          <w:color w:val="333333"/>
          <w:sz w:val="26"/>
          <w:rtl/>
        </w:rPr>
        <w:t>الاسباب الموجبة</w:t>
      </w:r>
    </w:p>
    <w:p w:rsidR="00C9316B" w:rsidRPr="008F48C2" w:rsidRDefault="00C9316B" w:rsidP="00C9316B">
      <w:pPr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تشهد قصور العدل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في أيامنا الحاضرة حالة من الإهمال سواء في الأبنية أم في التجهيزات غير مسموح بها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على الإطلاق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فالأبنية القائمة بحاجة الى ترميم وتحديث، ومكاتب القضاة بحاجة الى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تجهيزات ومفروشات ومعدات جديدة، والاقلام بحاجة الى تأهيل، والتجهيزات الموجودة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بحاجة الى صيانة، وتشغيل التجهيزات بحاجة الى محروقات وطاقة، وكل ذلك يتطلب تأمين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الأموال اللازمة وتأمين الطرق الأسلم والأنسب لصرف تلك الأموال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وبما أنه في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كثير من الأحيان لا تكون الإعتمادات متوافرة لدى دوائر وزارة العدل المختصة، وبما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أنه حتى إن كانت تلك الاعتمادات متوافرة فان سلوك الروتين الاداري والمالي قد يعوّق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تنفيذ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الاشغال اللازمة في الوقت المناسب ووفق الطرق المناسبة، لذلك، وتأمينا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 xml:space="preserve">لاجراء أعمال الترميم اللازم لقصور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lastRenderedPageBreak/>
        <w:t>العدل وإتمام تجهيزها بالمعدات الحديثة بأفضل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وأسرع الطرق، تم وضع اقتراح القانون الحاضر الذي ينص على إنشاء لجنة خاصة بتجهيزات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قصور العدل وتأمين الواردات اللازمة لها وتحديد أصول العمل لديها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C9316B" w:rsidRPr="008F48C2" w:rsidRDefault="00C9316B" w:rsidP="00C9316B">
      <w:pPr>
        <w:bidi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</w:rPr>
      </w:pPr>
      <w:r w:rsidRPr="008F48C2">
        <w:rPr>
          <w:rFonts w:ascii="Arial" w:eastAsia="Times New Roman" w:hAnsi="Arial" w:cs="Arial"/>
          <w:color w:val="333333"/>
          <w:sz w:val="26"/>
          <w:szCs w:val="26"/>
        </w:rPr>
        <w:br/>
        <w:t>(</w:t>
      </w:r>
      <w:r w:rsidRPr="008F48C2">
        <w:rPr>
          <w:rFonts w:ascii="Arial" w:eastAsia="Times New Roman" w:hAnsi="Arial" w:cs="Arial"/>
          <w:color w:val="333333"/>
          <w:sz w:val="26"/>
          <w:szCs w:val="26"/>
          <w:rtl/>
        </w:rPr>
        <w:t>ايلي آصاف</w:t>
      </w:r>
      <w:r w:rsidRPr="008F48C2">
        <w:rPr>
          <w:rFonts w:ascii="Arial" w:eastAsia="Times New Roman" w:hAnsi="Arial" w:cs="Arial"/>
          <w:color w:val="333333"/>
          <w:sz w:val="26"/>
          <w:szCs w:val="26"/>
        </w:rPr>
        <w:t>)  </w:t>
      </w:r>
    </w:p>
    <w:p w:rsidR="00C9316B" w:rsidRDefault="00C9316B" w:rsidP="00C9316B"/>
    <w:p w:rsidR="00213684" w:rsidRDefault="00213684" w:rsidP="00F40048"/>
    <w:sectPr w:rsidR="00213684" w:rsidSect="00D27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did10 Left Ital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20"/>
  <w:characterSpacingControl w:val="doNotCompress"/>
  <w:compat/>
  <w:rsids>
    <w:rsidRoot w:val="00F40048"/>
    <w:rsid w:val="0010781E"/>
    <w:rsid w:val="00142DD4"/>
    <w:rsid w:val="00213684"/>
    <w:rsid w:val="00483D31"/>
    <w:rsid w:val="006E0E0B"/>
    <w:rsid w:val="0072452C"/>
    <w:rsid w:val="00A16378"/>
    <w:rsid w:val="00C9316B"/>
    <w:rsid w:val="00D27204"/>
    <w:rsid w:val="00F4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1637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A16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A16378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378"/>
    <w:rPr>
      <w:rFonts w:ascii="Arial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6378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A16378"/>
    <w:rPr>
      <w:rFonts w:ascii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A16378"/>
    <w:pPr>
      <w:bidi/>
      <w:spacing w:after="0" w:line="240" w:lineRule="auto"/>
      <w:jc w:val="center"/>
    </w:pPr>
    <w:rPr>
      <w:rFonts w:ascii="Times New Roman" w:eastAsia="Times New Roman" w:hAnsi="Times New Roman" w:cs="Jadid10 Left Italic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A16378"/>
    <w:rPr>
      <w:rFonts w:ascii="Times New Roman" w:hAnsi="Times New Roman" w:cs="Jadid10 Left Italic"/>
      <w:sz w:val="36"/>
      <w:szCs w:val="36"/>
    </w:rPr>
  </w:style>
  <w:style w:type="character" w:styleId="Strong">
    <w:name w:val="Strong"/>
    <w:basedOn w:val="DefaultParagraphFont"/>
    <w:qFormat/>
    <w:rsid w:val="00A16378"/>
    <w:rPr>
      <w:b/>
      <w:bCs/>
    </w:rPr>
  </w:style>
  <w:style w:type="paragraph" w:styleId="ListParagraph">
    <w:name w:val="List Paragraph"/>
    <w:basedOn w:val="Normal"/>
    <w:uiPriority w:val="34"/>
    <w:qFormat/>
    <w:rsid w:val="00A16378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4764</Words>
  <Characters>27157</Characters>
  <Application>Microsoft Office Word</Application>
  <DocSecurity>0</DocSecurity>
  <Lines>226</Lines>
  <Paragraphs>63</Paragraphs>
  <ScaleCrop>false</ScaleCrop>
  <Company/>
  <LinksUpToDate>false</LinksUpToDate>
  <CharactersWithSpaces>31858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2010-03-20T07:10:00Z</dcterms:created>
  <dcterms:modified xsi:type="dcterms:W3CDTF">2010-03-31T08:55:00Z</dcterms:modified>
</cp:coreProperties>
</file>