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76" w:rsidRPr="00C8669F" w:rsidRDefault="00370E76" w:rsidP="00C8669F">
      <w:pPr>
        <w:shd w:val="clear" w:color="auto" w:fill="F4F4F4"/>
        <w:spacing w:before="90" w:after="90" w:line="600" w:lineRule="atLeast"/>
        <w:outlineLvl w:val="0"/>
        <w:rPr>
          <w:rFonts w:asciiTheme="majorBidi" w:eastAsia="Times New Roman" w:hAnsiTheme="majorBidi" w:cstheme="majorBidi"/>
          <w:color w:val="222222"/>
          <w:spacing w:val="-5"/>
          <w:kern w:val="36"/>
          <w:sz w:val="22"/>
          <w:szCs w:val="22"/>
        </w:rPr>
      </w:pPr>
      <w:r w:rsidRPr="00C8669F">
        <w:rPr>
          <w:rFonts w:asciiTheme="majorBidi" w:eastAsia="Times New Roman" w:hAnsiTheme="majorBidi" w:cstheme="majorBidi"/>
          <w:color w:val="222222"/>
          <w:spacing w:val="-5"/>
          <w:kern w:val="36"/>
          <w:sz w:val="22"/>
          <w:szCs w:val="22"/>
          <w:rtl/>
        </w:rPr>
        <w:t>الاعتمادات الإضافية في الموازنات العامة (1992-2016): 12 ألف مليار ليرة</w:t>
      </w:r>
    </w:p>
    <w:p w:rsidR="00370E76" w:rsidRPr="00C8669F" w:rsidRDefault="00370E76" w:rsidP="00C8669F">
      <w:pPr>
        <w:shd w:val="clear" w:color="auto" w:fill="F4F4F4"/>
        <w:spacing w:line="240" w:lineRule="atLeast"/>
        <w:rPr>
          <w:rFonts w:asciiTheme="majorBidi" w:eastAsia="Times New Roman" w:hAnsiTheme="majorBidi" w:cstheme="majorBidi"/>
          <w:i/>
          <w:iCs/>
          <w:color w:val="444444"/>
          <w:sz w:val="22"/>
          <w:szCs w:val="22"/>
          <w:rtl/>
        </w:rPr>
      </w:pPr>
      <w:r w:rsidRPr="00C8669F">
        <w:rPr>
          <w:rFonts w:asciiTheme="majorBidi" w:eastAsia="Times New Roman" w:hAnsiTheme="majorBidi" w:cstheme="majorBidi"/>
          <w:i/>
          <w:iCs/>
          <w:color w:val="444444"/>
          <w:sz w:val="22"/>
          <w:szCs w:val="22"/>
          <w:rtl/>
        </w:rPr>
        <w:t>السبت ١٧ يونيو ٢٠١٧</w:t>
      </w:r>
    </w:p>
    <w:p w:rsidR="00370E76" w:rsidRPr="00C8669F" w:rsidRDefault="00370E76" w:rsidP="00C8669F">
      <w:pPr>
        <w:shd w:val="clear" w:color="auto" w:fill="F4F4F4"/>
        <w:spacing w:line="240" w:lineRule="atLeast"/>
        <w:rPr>
          <w:rFonts w:asciiTheme="majorBidi" w:eastAsia="Times New Roman" w:hAnsiTheme="majorBidi" w:cstheme="majorBidi"/>
          <w:b/>
          <w:bCs/>
          <w:color w:val="222222"/>
          <w:sz w:val="22"/>
          <w:szCs w:val="22"/>
          <w:rtl/>
        </w:rPr>
      </w:pPr>
      <w:r w:rsidRPr="00C8669F">
        <w:rPr>
          <w:rFonts w:asciiTheme="majorBidi" w:eastAsia="Times New Roman" w:hAnsiTheme="majorBidi" w:cstheme="majorBidi"/>
          <w:i/>
          <w:iCs/>
          <w:color w:val="444444"/>
          <w:sz w:val="22"/>
          <w:szCs w:val="22"/>
        </w:rPr>
        <w:t> </w:t>
      </w:r>
    </w:p>
    <w:p w:rsidR="00370E76" w:rsidRPr="00C8669F" w:rsidRDefault="00370E76" w:rsidP="00C8669F">
      <w:pPr>
        <w:shd w:val="clear" w:color="auto" w:fill="F4F4F4"/>
        <w:rPr>
          <w:rFonts w:asciiTheme="majorBidi" w:eastAsia="Times New Roman" w:hAnsiTheme="majorBidi" w:cstheme="majorBidi"/>
          <w:color w:val="222222"/>
          <w:sz w:val="22"/>
          <w:szCs w:val="22"/>
          <w:rtl/>
        </w:rPr>
      </w:pPr>
    </w:p>
    <w:p w:rsidR="00370E76" w:rsidRPr="00C8669F" w:rsidRDefault="00370E76" w:rsidP="00C8669F">
      <w:pPr>
        <w:shd w:val="clear" w:color="auto" w:fill="F4F4F4"/>
        <w:spacing w:after="360" w:line="360" w:lineRule="atLeast"/>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تتضمن أرقام الموازنة العامة تقديراً للنفقات والواردات وهي في الغالب لا تتحقق فتكون النفقات أكبر والواردات أقل ما يؤدي إلى ارتفاع في نسبة العجز وفتح اعتمادات إضافية لتغطية العجز. وقد بلغت قيمة الاعتمادات الإضافية التي فتحت خلال الأعوام 1992-2016، 12 ألف مليار ليرة وفقاً لما هو مبين في الجدول التالي. وهذه الطريقة في إعداد الموازنة العامة التي تخفي النفقات وتجعلها أقل لإظهار نسبة عجز أقل سرعان ما تظهر بعد أشهر على بدء صرف نفقات الموازنة، فلا تتوفر الاعتمادات إلا بعد فتح اعتمادات إضافية، خصوصاً وأن الكثير من النفقات التي فتحت اعتمادات إضافية لتغطيتها هي في أبواب ثابتة ومعروفة وكان يفترض بالذين أعدوا الموازنة تقديرها بحجمها الحقيقي. وقد بلغ الأمر ذروته بعد عدم إقرار موازنة عامة منذ العام 2005، وبالتالي كان اللجوء إلى الاعتمادات الإضافية لتغطية الانفاق الإضافي واللافت أن الإنفاق الإضافي في بعض السنوات كان قريباً من أرقام نفقات الموازنة بحد ذاتها. </w:t>
      </w:r>
    </w:p>
    <w:p w:rsidR="00370E76" w:rsidRPr="00C8669F" w:rsidRDefault="00370E76" w:rsidP="00C8669F">
      <w:pPr>
        <w:shd w:val="clear" w:color="auto" w:fill="F4F4F4"/>
        <w:spacing w:after="360" w:line="360" w:lineRule="atLeast"/>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جدول قوانين فتح الاعتمادات الإضافية في الموازنات العامة</w:t>
      </w:r>
    </w:p>
    <w:tbl>
      <w:tblPr>
        <w:tblpPr w:leftFromText="45" w:rightFromText="45" w:vertAnchor="text" w:horzAnchor="margin" w:tblpXSpec="center" w:tblpY="-385"/>
        <w:bidiVisual/>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665"/>
        <w:gridCol w:w="3719"/>
        <w:gridCol w:w="1771"/>
        <w:gridCol w:w="2340"/>
      </w:tblGrid>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b/>
                <w:bCs/>
                <w:color w:val="222222"/>
                <w:sz w:val="22"/>
                <w:szCs w:val="22"/>
                <w:rtl/>
              </w:rPr>
              <w:lastRenderedPageBreak/>
              <w:t>السنة</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b/>
                <w:bCs/>
                <w:color w:val="222222"/>
                <w:sz w:val="22"/>
                <w:szCs w:val="22"/>
                <w:rtl/>
              </w:rPr>
              <w:t>أرقام الموازنة العامة (مليار ليرة)</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b/>
                <w:bCs/>
                <w:color w:val="222222"/>
                <w:sz w:val="22"/>
                <w:szCs w:val="22"/>
                <w:rtl/>
              </w:rPr>
              <w:t>رقم القانون بفتح الاعتماد الإضافي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b/>
                <w:bCs/>
                <w:color w:val="222222"/>
                <w:sz w:val="22"/>
                <w:szCs w:val="22"/>
                <w:rtl/>
              </w:rPr>
              <w:t>القيمة (مليار ليرة)</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b/>
                <w:bCs/>
                <w:color w:val="222222"/>
                <w:sz w:val="22"/>
                <w:szCs w:val="22"/>
                <w:rtl/>
              </w:rPr>
              <w:t>الغاية من فتح الاعتماد الإضافي</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1992</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1.654</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130 تاريخ 9-3-1992-موازنة وزارة الدفاع الوطني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11</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شراء تجهيزات</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139 تاريخ 6-5-1992 موازنة وزارة التربية الوطنية والفنون الجميلة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15</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إصلاح المدارس الرسمية العادية والمهنية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140 تاريخ 6-5-1992 موازنة وزارة الداخلية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Pr>
              <w:t>2.628</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لتنفيذ أشغال محرقة العمروسية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169 تاريخ 26-8-1992 رئاسة مجلس الوزراء</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Pr>
              <w:t>60.975</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لتسديد مستحقات القروض الخارجية التي عقدها مجلس الإنماء والإعمار</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1993</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3.400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238 تاريخ 24-5-1993 رئاسة مجلس الوزراء</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16</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لتأهيل القصر الجمهوري والسرايا الحكومية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263 تاريخ 6-10-1993 وزارة الصحة العامة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4.509</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الشؤون الإجتماعية</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1994</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4.106</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345 تاريخ 16-6-1994 وزارة الدفاع الوطني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تجهيزات وترميم</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346 تاريخ 16-6-1994 وزارة الدفاع الوطني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12.250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مساعدات مدرسية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352 تاريخ 28-7-1994 رئاسة مجلس الوزراء</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10.110</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lastRenderedPageBreak/>
              <w:t> </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lastRenderedPageBreak/>
              <w:t xml:space="preserve">تنفيذ طريق جونيه- بكركي- </w:t>
            </w:r>
            <w:r w:rsidRPr="00C8669F">
              <w:rPr>
                <w:rFonts w:asciiTheme="majorBidi" w:eastAsia="Times New Roman" w:hAnsiTheme="majorBidi" w:cstheme="majorBidi"/>
                <w:color w:val="222222"/>
                <w:sz w:val="22"/>
                <w:szCs w:val="22"/>
                <w:rtl/>
              </w:rPr>
              <w:lastRenderedPageBreak/>
              <w:t>حريصا</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386 تاريخ 4-11-1994 قوى الامن الداخلي</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نفقات المعالجة في المستشفيات الخاصة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328 تاريخ 18-5-1994 قوى الأمن الداخلي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14</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مساعدات مدرسية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358 تاريخ 1-8-1994 وزارة الخارجية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5.724</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فتح سفارات لبنانية في الخارج</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1995</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 </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5.630</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429 تاريخ 15-5-1995 عدة وزرات</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47.190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مساعدات مدرسية للموظفين</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448 تاريخ 17-8-1995 وزارة الدفاع الوطني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86</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تجهيزات وأسلحة وترميم</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439 تاريخ 17-8-1995 وزارة الخارجية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5.890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شراء دار سكن لسفارة لبنان في الفاتيكان</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440 تاريخ 17-8-1995 وزارة التربية والشباب والرياضة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11</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مساهمة للمدارس الخاصة المجانية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465 تاريخ 8-12-1995</w:t>
            </w:r>
            <w:r w:rsidRPr="00C8669F">
              <w:rPr>
                <w:rFonts w:asciiTheme="majorBidi" w:eastAsia="Times New Roman" w:hAnsiTheme="majorBidi" w:cstheme="majorBidi"/>
                <w:color w:val="222222"/>
                <w:sz w:val="22"/>
                <w:szCs w:val="22"/>
              </w:rPr>
              <w:t> </w:t>
            </w:r>
            <w:r w:rsidRPr="00C8669F">
              <w:rPr>
                <w:rFonts w:asciiTheme="majorBidi" w:eastAsia="Times New Roman" w:hAnsiTheme="majorBidi" w:cstheme="majorBidi"/>
                <w:color w:val="222222"/>
                <w:sz w:val="22"/>
                <w:szCs w:val="22"/>
                <w:rtl/>
              </w:rPr>
              <w:t> وزارة الصحة العامة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6.1</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مستحقات للمستشفيات الخاصة عن العام 1993</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404 تاريخ 12-1-1995 وزارة الصحة العامة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لتسديد مستحقات المستشفيات الخاصة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391 تاريخ 12-1-1995 وزارة الخارجية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3.840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xml:space="preserve">شراء دار سكن للقنصلية العامة </w:t>
            </w:r>
            <w:r w:rsidRPr="00C8669F">
              <w:rPr>
                <w:rFonts w:asciiTheme="majorBidi" w:eastAsia="Times New Roman" w:hAnsiTheme="majorBidi" w:cstheme="majorBidi"/>
                <w:color w:val="222222"/>
                <w:sz w:val="22"/>
                <w:szCs w:val="22"/>
                <w:rtl/>
              </w:rPr>
              <w:lastRenderedPageBreak/>
              <w:t>في مرسيليا</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lastRenderedPageBreak/>
              <w:t>1996</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6.458</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547 تاريخ 24-7-1996 وزارة الداخلية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نفقات انتخابية</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1997</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4.433</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644 تاريخ 2-6-1997 وزارة الصحة العامة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76</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استشفاء في القطاع الخاص</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659 تاريخ 24-7-1997 وزارة الثقافة والتعليم العالي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250 مليون ليرة</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أجور المتعاملين</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1999</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8.395</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143 تاريخ 20-10-1999 مجلس الإنماء والإعمار</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9</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لدفع قيمة استملاكات</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2002</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9.375</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477 تاريخ 12-12-2002 قوى الأمن الداخلي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المخصصات والرواتب والأجور</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2004</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9.400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577 تاريخ 11-2-2004 الهيئة العليا للإغاثة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38.9</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لدفع تعويضات للمتضررين نتيجة عواصف شهر شباط</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631 تاريخ 20-11-2004 وزارة الشباب والرياضة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18</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كلفة إنشاء ملعبي طرابلس وصيدا</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2005</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10.000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661 تاريخ 4-2-2005 المؤسسة العامة لتشجيع الاستثمارات</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23</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مساهمة لدعم الصادرات</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671 تاريخ 4-2-2005 وزارة العمل</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240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لتسديد بدلات الاشتراك في الضمان الاجتماعي</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672 تاريخ 8-2-2005 وزارة المالية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228</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لتسديد سلف خزينة ومستحقات الكهرباء على الدولة</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lastRenderedPageBreak/>
              <w:t>2006</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11.195</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770 تاريخ 11-11-2006 وزارة المالية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مياه كهرباء اتصالات</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773 تاريخ 11-11-2006 وزارة التربية والتعليم العالي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مساهمة لصناديق المدارس الرسمية</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2009</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Pr>
              <w:t>16.304</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632 تاريخ 20-11-</w:t>
            </w:r>
            <w:r w:rsidRPr="00C8669F">
              <w:rPr>
                <w:rFonts w:asciiTheme="majorBidi" w:eastAsia="Times New Roman" w:hAnsiTheme="majorBidi" w:cstheme="majorBidi"/>
                <w:color w:val="222222"/>
                <w:sz w:val="22"/>
                <w:szCs w:val="22"/>
              </w:rPr>
              <w:t>2009</w:t>
            </w:r>
            <w:r w:rsidRPr="00C8669F">
              <w:rPr>
                <w:rFonts w:asciiTheme="majorBidi" w:eastAsia="Times New Roman" w:hAnsiTheme="majorBidi" w:cstheme="majorBidi"/>
                <w:color w:val="222222"/>
                <w:sz w:val="22"/>
                <w:szCs w:val="22"/>
                <w:rtl/>
              </w:rPr>
              <w:t> وزارة الشباب  والرياضة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7.240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إنشاء ملعب بعلبك- المرحلة الثانية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633 تاريخ 20-11-</w:t>
            </w:r>
            <w:r w:rsidRPr="00C8669F">
              <w:rPr>
                <w:rFonts w:asciiTheme="majorBidi" w:eastAsia="Times New Roman" w:hAnsiTheme="majorBidi" w:cstheme="majorBidi"/>
                <w:color w:val="222222"/>
                <w:sz w:val="22"/>
                <w:szCs w:val="22"/>
              </w:rPr>
              <w:t>2009</w:t>
            </w:r>
            <w:r w:rsidRPr="00C8669F">
              <w:rPr>
                <w:rFonts w:asciiTheme="majorBidi" w:eastAsia="Times New Roman" w:hAnsiTheme="majorBidi" w:cstheme="majorBidi"/>
                <w:color w:val="222222"/>
                <w:sz w:val="22"/>
                <w:szCs w:val="22"/>
                <w:rtl/>
              </w:rPr>
              <w:t> وزارة التربية  والتعليم العالي</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50.5</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مساهمة للمدارس الخاصة المجانية وأحكام قضائية وأثاث ومفروشات</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2012</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موازنة العام 2005 (10.000)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238 تاريخ 22-10-2012 (جميع الوزارات)</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8315.2</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لتغطية إنفاق العام 2012</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2014</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موازنة العام 2005</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(10.000)</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 تاريخ 30-10-2014 وزارة المالية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626.707</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لنقطة العجز في الرواتب والأجور لغاية العام 2014</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15 تاريخ 11-11-2014 احتياطي الموازنة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340</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لتغذية بنود الموازنة العامة وأحكام قضائية</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2015</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موازنة العام 2005</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(10.000)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39 تاريخ 29-11-2015</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4.569</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لتغطية بعض حاجات الإدارات والمؤسسات العامة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40 تاريخ 24-11-2015</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862</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لتغطية العجز في الرواتب والأجور وملحقاتها لغاية نهاية العام 2015</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2016</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xml:space="preserve">موازنة العام 2005 </w:t>
            </w:r>
            <w:r w:rsidRPr="00C8669F">
              <w:rPr>
                <w:rFonts w:asciiTheme="majorBidi" w:eastAsia="Times New Roman" w:hAnsiTheme="majorBidi" w:cstheme="majorBidi"/>
                <w:color w:val="222222"/>
                <w:sz w:val="22"/>
                <w:szCs w:val="22"/>
                <w:rtl/>
              </w:rPr>
              <w:lastRenderedPageBreak/>
              <w:t>(10.000)</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lastRenderedPageBreak/>
              <w:t>27 تاريخ 27-10-2016</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533.8</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xml:space="preserve">لتغطية بعض حاجات الإدارات العامة والمؤسسات العامة حتى </w:t>
            </w:r>
            <w:r w:rsidRPr="00C8669F">
              <w:rPr>
                <w:rFonts w:asciiTheme="majorBidi" w:eastAsia="Times New Roman" w:hAnsiTheme="majorBidi" w:cstheme="majorBidi"/>
                <w:color w:val="222222"/>
                <w:sz w:val="22"/>
                <w:szCs w:val="22"/>
                <w:rtl/>
              </w:rPr>
              <w:lastRenderedPageBreak/>
              <w:t>نهاية العام 2016</w:t>
            </w:r>
          </w:p>
        </w:tc>
      </w:tr>
      <w:tr w:rsidR="00370E76" w:rsidRPr="00C8669F" w:rsidTr="00C8669F">
        <w:tc>
          <w:tcPr>
            <w:tcW w:w="103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lastRenderedPageBreak/>
              <w:t>2017</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1665" w:type="dxa"/>
            <w:vMerge w:val="restart"/>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tl/>
              </w:rPr>
              <w:t>موازنة العام 2005 (10.000)</w:t>
            </w:r>
          </w:p>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 </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76 تاريخ 27-10-2016 (الموازنات المعلقة)</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235.7</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لتغطية بعض حاجات الإدارات العامة</w:t>
            </w:r>
          </w:p>
        </w:tc>
      </w:tr>
      <w:tr w:rsidR="00370E76" w:rsidRPr="00C8669F" w:rsidTr="00C8669F">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0" w:type="auto"/>
            <w:vMerge/>
            <w:tcBorders>
              <w:top w:val="single" w:sz="6" w:space="0" w:color="E6E6E6"/>
              <w:left w:val="single" w:sz="6" w:space="0" w:color="E6E6E6"/>
              <w:bottom w:val="single" w:sz="6" w:space="0" w:color="E6E6E6"/>
              <w:right w:val="single" w:sz="6" w:space="0" w:color="E6E6E6"/>
            </w:tcBorders>
            <w:vAlign w:val="center"/>
            <w:hideMark/>
          </w:tcPr>
          <w:p w:rsidR="00370E76" w:rsidRPr="00C8669F" w:rsidRDefault="00370E76" w:rsidP="00C8669F">
            <w:pPr>
              <w:rPr>
                <w:rFonts w:asciiTheme="majorBidi" w:eastAsia="Times New Roman" w:hAnsiTheme="majorBidi" w:cstheme="majorBidi"/>
                <w:color w:val="222222"/>
                <w:sz w:val="22"/>
                <w:szCs w:val="22"/>
              </w:rPr>
            </w:pP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14 تاريخ 10-2-2017</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75.5</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لاستكمال تحديث وتأهيل وصيانة شبكة الطرق في مختلف المناطق</w:t>
            </w:r>
          </w:p>
        </w:tc>
      </w:tr>
      <w:tr w:rsidR="00370E76" w:rsidRPr="00C8669F" w:rsidTr="00C8669F">
        <w:tc>
          <w:tcPr>
            <w:tcW w:w="103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المجموع العام</w:t>
            </w:r>
          </w:p>
        </w:tc>
        <w:tc>
          <w:tcPr>
            <w:tcW w:w="1665"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w:t>
            </w:r>
          </w:p>
        </w:tc>
        <w:tc>
          <w:tcPr>
            <w:tcW w:w="3719"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w:t>
            </w:r>
          </w:p>
        </w:tc>
        <w:tc>
          <w:tcPr>
            <w:tcW w:w="1771"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12.073 مليار ليرة</w:t>
            </w:r>
          </w:p>
        </w:tc>
        <w:tc>
          <w:tcPr>
            <w:tcW w:w="2340" w:type="dxa"/>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370E76" w:rsidRPr="00C8669F" w:rsidRDefault="00370E76" w:rsidP="00C8669F">
            <w:pPr>
              <w:spacing w:after="360" w:line="360" w:lineRule="atLeast"/>
              <w:jc w:val="center"/>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w:t>
            </w:r>
          </w:p>
        </w:tc>
      </w:tr>
    </w:tbl>
    <w:p w:rsidR="00370E76" w:rsidRPr="00C8669F" w:rsidRDefault="00370E76" w:rsidP="00C8669F">
      <w:pPr>
        <w:shd w:val="clear" w:color="auto" w:fill="F4F4F4"/>
        <w:spacing w:line="360" w:lineRule="atLeast"/>
        <w:rPr>
          <w:rFonts w:asciiTheme="majorBidi" w:eastAsia="Times New Roman" w:hAnsiTheme="majorBidi" w:cstheme="majorBidi"/>
          <w:color w:val="222222"/>
          <w:sz w:val="22"/>
          <w:szCs w:val="22"/>
          <w:rtl/>
        </w:rPr>
      </w:pPr>
      <w:r w:rsidRPr="00C8669F">
        <w:rPr>
          <w:rFonts w:asciiTheme="majorBidi" w:eastAsia="Times New Roman" w:hAnsiTheme="majorBidi" w:cstheme="majorBidi"/>
          <w:color w:val="222222"/>
          <w:sz w:val="22"/>
          <w:szCs w:val="22"/>
        </w:rPr>
        <w:t> </w:t>
      </w:r>
    </w:p>
    <w:p w:rsidR="00370E76" w:rsidRPr="00C8669F" w:rsidRDefault="00370E76" w:rsidP="00C8669F">
      <w:pPr>
        <w:shd w:val="clear" w:color="auto" w:fill="F4F4F4"/>
        <w:spacing w:after="360" w:line="360" w:lineRule="atLeast"/>
        <w:rPr>
          <w:rFonts w:asciiTheme="majorBidi" w:eastAsia="Times New Roman" w:hAnsiTheme="majorBidi" w:cstheme="majorBidi"/>
          <w:color w:val="222222"/>
          <w:sz w:val="22"/>
          <w:szCs w:val="22"/>
        </w:rPr>
      </w:pPr>
      <w:r w:rsidRPr="00C8669F">
        <w:rPr>
          <w:rFonts w:asciiTheme="majorBidi" w:eastAsia="Times New Roman" w:hAnsiTheme="majorBidi" w:cstheme="majorBidi"/>
          <w:color w:val="222222"/>
          <w:sz w:val="22"/>
          <w:szCs w:val="22"/>
          <w:rtl/>
        </w:rPr>
        <w:t>المصدر: الجريدة الرسمية </w:t>
      </w:r>
    </w:p>
    <w:p w:rsidR="004B399F" w:rsidRDefault="00370E76" w:rsidP="00C8669F">
      <w:r w:rsidRPr="00C8669F">
        <w:rPr>
          <w:rFonts w:asciiTheme="majorBidi" w:eastAsia="Times New Roman" w:hAnsiTheme="majorBidi" w:cstheme="majorBidi"/>
          <w:color w:val="222222"/>
          <w:sz w:val="22"/>
          <w:szCs w:val="22"/>
          <w:shd w:val="clear" w:color="auto" w:fill="F4F4F4"/>
        </w:rPr>
        <w:t>- See more at: http://</w:t>
      </w:r>
      <w:r w:rsidRPr="00370E76">
        <w:rPr>
          <w:rFonts w:ascii="kufi" w:eastAsia="Times New Roman" w:hAnsi="kufi"/>
          <w:color w:val="222222"/>
          <w:sz w:val="20"/>
          <w:szCs w:val="20"/>
          <w:shd w:val="clear" w:color="auto" w:fill="F4F4F4"/>
        </w:rPr>
        <w:t>monthlymagazine.com/ar-article-desc_4412_#sthash.yxwjsdOE.dpuf</w:t>
      </w:r>
    </w:p>
    <w:sectPr w:rsidR="004B399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71" w:rsidRDefault="00B20671" w:rsidP="00C8669F">
      <w:r>
        <w:separator/>
      </w:r>
    </w:p>
  </w:endnote>
  <w:endnote w:type="continuationSeparator" w:id="0">
    <w:p w:rsidR="00B20671" w:rsidRDefault="00B20671" w:rsidP="00C8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uf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71" w:rsidRDefault="00B20671" w:rsidP="00C8669F">
      <w:r>
        <w:separator/>
      </w:r>
    </w:p>
  </w:footnote>
  <w:footnote w:type="continuationSeparator" w:id="0">
    <w:p w:rsidR="00B20671" w:rsidRDefault="00B20671" w:rsidP="00C86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Header"/>
      <w:rPr>
        <w:rFonts w:hint="cs"/>
        <w:rtl/>
        <w:lang w:bidi="ar-LB"/>
      </w:rPr>
    </w:pPr>
  </w:p>
  <w:p w:rsidR="00C8669F" w:rsidRDefault="00C8669F">
    <w:pPr>
      <w:pStyle w:val="Header"/>
      <w:rPr>
        <w:rFonts w:hint="cs"/>
        <w:rtl/>
        <w:lang w:bidi="ar-LB"/>
      </w:rPr>
    </w:pPr>
  </w:p>
  <w:p w:rsidR="00C8669F" w:rsidRDefault="00C8669F">
    <w:pPr>
      <w:pStyle w:val="Header"/>
      <w:rPr>
        <w:rFonts w:hint="cs"/>
        <w:rtl/>
        <w:lang w:bidi="ar-LB"/>
      </w:rPr>
    </w:pPr>
  </w:p>
  <w:p w:rsidR="00C8669F" w:rsidRDefault="00C8669F">
    <w:pPr>
      <w:pStyle w:val="Header"/>
      <w:rPr>
        <w:rFonts w:hint="cs"/>
        <w:rtl/>
        <w:lang w:bidi="ar-LB"/>
      </w:rPr>
    </w:pPr>
    <w:bookmarkStart w:id="0" w:name="_GoBack"/>
    <w:bookmarkEnd w:id="0"/>
  </w:p>
  <w:p w:rsidR="00C8669F" w:rsidRDefault="00C8669F">
    <w:pPr>
      <w:pStyle w:val="Header"/>
      <w:rPr>
        <w:rFonts w:hint="cs"/>
        <w:rtl/>
        <w:lang w:bidi="ar-LB"/>
      </w:rPr>
    </w:pPr>
  </w:p>
  <w:p w:rsidR="00C8669F" w:rsidRDefault="00C8669F">
    <w:pPr>
      <w:pStyle w:val="Header"/>
      <w:rPr>
        <w:rFonts w:hint="cs"/>
        <w:rtl/>
        <w:lang w:bidi="ar-LB"/>
      </w:rPr>
    </w:pPr>
  </w:p>
  <w:p w:rsidR="00C8669F" w:rsidRDefault="00C8669F">
    <w:pPr>
      <w:pStyle w:val="Header"/>
      <w:rPr>
        <w:rFonts w:hint="cs"/>
        <w:lang w:bidi="ar-L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9F" w:rsidRDefault="00C86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76"/>
    <w:rsid w:val="001262C8"/>
    <w:rsid w:val="00370E76"/>
    <w:rsid w:val="004B399F"/>
    <w:rsid w:val="008F5F45"/>
    <w:rsid w:val="00B20671"/>
    <w:rsid w:val="00BF1C9C"/>
    <w:rsid w:val="00C866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370E76"/>
  </w:style>
  <w:style w:type="character" w:customStyle="1" w:styleId="td-nr-views-1803">
    <w:name w:val="td-nr-views-1803"/>
    <w:basedOn w:val="DefaultParagraphFont"/>
    <w:rsid w:val="00370E76"/>
  </w:style>
  <w:style w:type="character" w:styleId="Hyperlink">
    <w:name w:val="Hyperlink"/>
    <w:basedOn w:val="DefaultParagraphFont"/>
    <w:uiPriority w:val="99"/>
    <w:semiHidden/>
    <w:unhideWhenUsed/>
    <w:rsid w:val="00370E76"/>
    <w:rPr>
      <w:color w:val="0000FF"/>
      <w:u w:val="single"/>
    </w:rPr>
  </w:style>
  <w:style w:type="character" w:customStyle="1" w:styleId="td-post-share-title">
    <w:name w:val="td-post-share-title"/>
    <w:basedOn w:val="DefaultParagraphFont"/>
    <w:rsid w:val="00370E76"/>
  </w:style>
  <w:style w:type="paragraph" w:styleId="NormalWeb">
    <w:name w:val="Normal (Web)"/>
    <w:basedOn w:val="Normal"/>
    <w:uiPriority w:val="99"/>
    <w:unhideWhenUsed/>
    <w:rsid w:val="00370E7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70E76"/>
    <w:rPr>
      <w:rFonts w:ascii="Tahoma" w:hAnsi="Tahoma" w:cs="Tahoma"/>
      <w:sz w:val="16"/>
      <w:szCs w:val="16"/>
    </w:rPr>
  </w:style>
  <w:style w:type="character" w:customStyle="1" w:styleId="BalloonTextChar">
    <w:name w:val="Balloon Text Char"/>
    <w:basedOn w:val="DefaultParagraphFont"/>
    <w:link w:val="BalloonText"/>
    <w:uiPriority w:val="99"/>
    <w:semiHidden/>
    <w:rsid w:val="00370E76"/>
    <w:rPr>
      <w:rFonts w:ascii="Tahoma" w:eastAsia="SimSun" w:hAnsi="Tahoma" w:cs="Tahoma"/>
      <w:sz w:val="16"/>
      <w:szCs w:val="16"/>
    </w:rPr>
  </w:style>
  <w:style w:type="paragraph" w:styleId="Header">
    <w:name w:val="header"/>
    <w:basedOn w:val="Normal"/>
    <w:link w:val="HeaderChar"/>
    <w:uiPriority w:val="99"/>
    <w:unhideWhenUsed/>
    <w:rsid w:val="00C8669F"/>
    <w:pPr>
      <w:tabs>
        <w:tab w:val="center" w:pos="4320"/>
        <w:tab w:val="right" w:pos="8640"/>
      </w:tabs>
    </w:pPr>
  </w:style>
  <w:style w:type="character" w:customStyle="1" w:styleId="HeaderChar">
    <w:name w:val="Header Char"/>
    <w:basedOn w:val="DefaultParagraphFont"/>
    <w:link w:val="Header"/>
    <w:uiPriority w:val="99"/>
    <w:rsid w:val="00C8669F"/>
    <w:rPr>
      <w:rFonts w:eastAsia="SimSun"/>
      <w:sz w:val="24"/>
      <w:szCs w:val="24"/>
    </w:rPr>
  </w:style>
  <w:style w:type="paragraph" w:styleId="Footer">
    <w:name w:val="footer"/>
    <w:basedOn w:val="Normal"/>
    <w:link w:val="FooterChar"/>
    <w:uiPriority w:val="99"/>
    <w:unhideWhenUsed/>
    <w:rsid w:val="00C8669F"/>
    <w:pPr>
      <w:tabs>
        <w:tab w:val="center" w:pos="4320"/>
        <w:tab w:val="right" w:pos="8640"/>
      </w:tabs>
    </w:pPr>
  </w:style>
  <w:style w:type="character" w:customStyle="1" w:styleId="FooterChar">
    <w:name w:val="Footer Char"/>
    <w:basedOn w:val="DefaultParagraphFont"/>
    <w:link w:val="Footer"/>
    <w:uiPriority w:val="99"/>
    <w:rsid w:val="00C8669F"/>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370E76"/>
  </w:style>
  <w:style w:type="character" w:customStyle="1" w:styleId="td-nr-views-1803">
    <w:name w:val="td-nr-views-1803"/>
    <w:basedOn w:val="DefaultParagraphFont"/>
    <w:rsid w:val="00370E76"/>
  </w:style>
  <w:style w:type="character" w:styleId="Hyperlink">
    <w:name w:val="Hyperlink"/>
    <w:basedOn w:val="DefaultParagraphFont"/>
    <w:uiPriority w:val="99"/>
    <w:semiHidden/>
    <w:unhideWhenUsed/>
    <w:rsid w:val="00370E76"/>
    <w:rPr>
      <w:color w:val="0000FF"/>
      <w:u w:val="single"/>
    </w:rPr>
  </w:style>
  <w:style w:type="character" w:customStyle="1" w:styleId="td-post-share-title">
    <w:name w:val="td-post-share-title"/>
    <w:basedOn w:val="DefaultParagraphFont"/>
    <w:rsid w:val="00370E76"/>
  </w:style>
  <w:style w:type="paragraph" w:styleId="NormalWeb">
    <w:name w:val="Normal (Web)"/>
    <w:basedOn w:val="Normal"/>
    <w:uiPriority w:val="99"/>
    <w:unhideWhenUsed/>
    <w:rsid w:val="00370E7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70E76"/>
    <w:rPr>
      <w:rFonts w:ascii="Tahoma" w:hAnsi="Tahoma" w:cs="Tahoma"/>
      <w:sz w:val="16"/>
      <w:szCs w:val="16"/>
    </w:rPr>
  </w:style>
  <w:style w:type="character" w:customStyle="1" w:styleId="BalloonTextChar">
    <w:name w:val="Balloon Text Char"/>
    <w:basedOn w:val="DefaultParagraphFont"/>
    <w:link w:val="BalloonText"/>
    <w:uiPriority w:val="99"/>
    <w:semiHidden/>
    <w:rsid w:val="00370E76"/>
    <w:rPr>
      <w:rFonts w:ascii="Tahoma" w:eastAsia="SimSun" w:hAnsi="Tahoma" w:cs="Tahoma"/>
      <w:sz w:val="16"/>
      <w:szCs w:val="16"/>
    </w:rPr>
  </w:style>
  <w:style w:type="paragraph" w:styleId="Header">
    <w:name w:val="header"/>
    <w:basedOn w:val="Normal"/>
    <w:link w:val="HeaderChar"/>
    <w:uiPriority w:val="99"/>
    <w:unhideWhenUsed/>
    <w:rsid w:val="00C8669F"/>
    <w:pPr>
      <w:tabs>
        <w:tab w:val="center" w:pos="4320"/>
        <w:tab w:val="right" w:pos="8640"/>
      </w:tabs>
    </w:pPr>
  </w:style>
  <w:style w:type="character" w:customStyle="1" w:styleId="HeaderChar">
    <w:name w:val="Header Char"/>
    <w:basedOn w:val="DefaultParagraphFont"/>
    <w:link w:val="Header"/>
    <w:uiPriority w:val="99"/>
    <w:rsid w:val="00C8669F"/>
    <w:rPr>
      <w:rFonts w:eastAsia="SimSun"/>
      <w:sz w:val="24"/>
      <w:szCs w:val="24"/>
    </w:rPr>
  </w:style>
  <w:style w:type="paragraph" w:styleId="Footer">
    <w:name w:val="footer"/>
    <w:basedOn w:val="Normal"/>
    <w:link w:val="FooterChar"/>
    <w:uiPriority w:val="99"/>
    <w:unhideWhenUsed/>
    <w:rsid w:val="00C8669F"/>
    <w:pPr>
      <w:tabs>
        <w:tab w:val="center" w:pos="4320"/>
        <w:tab w:val="right" w:pos="8640"/>
      </w:tabs>
    </w:pPr>
  </w:style>
  <w:style w:type="character" w:customStyle="1" w:styleId="FooterChar">
    <w:name w:val="Footer Char"/>
    <w:basedOn w:val="DefaultParagraphFont"/>
    <w:link w:val="Footer"/>
    <w:uiPriority w:val="99"/>
    <w:rsid w:val="00C8669F"/>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80409">
      <w:bodyDiv w:val="1"/>
      <w:marLeft w:val="0"/>
      <w:marRight w:val="0"/>
      <w:marTop w:val="0"/>
      <w:marBottom w:val="0"/>
      <w:divBdr>
        <w:top w:val="none" w:sz="0" w:space="0" w:color="auto"/>
        <w:left w:val="none" w:sz="0" w:space="0" w:color="auto"/>
        <w:bottom w:val="none" w:sz="0" w:space="0" w:color="auto"/>
        <w:right w:val="none" w:sz="0" w:space="0" w:color="auto"/>
      </w:divBdr>
      <w:divsChild>
        <w:div w:id="2066641645">
          <w:marLeft w:val="0"/>
          <w:marRight w:val="0"/>
          <w:marTop w:val="0"/>
          <w:marBottom w:val="0"/>
          <w:divBdr>
            <w:top w:val="none" w:sz="0" w:space="0" w:color="auto"/>
            <w:left w:val="none" w:sz="0" w:space="0" w:color="auto"/>
            <w:bottom w:val="none" w:sz="0" w:space="0" w:color="auto"/>
            <w:right w:val="none" w:sz="0" w:space="0" w:color="auto"/>
          </w:divBdr>
          <w:divsChild>
            <w:div w:id="1390885708">
              <w:marLeft w:val="0"/>
              <w:marRight w:val="0"/>
              <w:marTop w:val="0"/>
              <w:marBottom w:val="0"/>
              <w:divBdr>
                <w:top w:val="none" w:sz="0" w:space="0" w:color="E6E6E6"/>
                <w:left w:val="single" w:sz="6" w:space="0" w:color="E6E6E6"/>
                <w:bottom w:val="none" w:sz="0" w:space="31" w:color="E6E6E6"/>
                <w:right w:val="none" w:sz="0" w:space="0" w:color="E6E6E6"/>
              </w:divBdr>
              <w:divsChild>
                <w:div w:id="198011153">
                  <w:marLeft w:val="0"/>
                  <w:marRight w:val="0"/>
                  <w:marTop w:val="0"/>
                  <w:marBottom w:val="0"/>
                  <w:divBdr>
                    <w:top w:val="none" w:sz="0" w:space="0" w:color="auto"/>
                    <w:left w:val="none" w:sz="0" w:space="0" w:color="auto"/>
                    <w:bottom w:val="none" w:sz="0" w:space="0" w:color="auto"/>
                    <w:right w:val="none" w:sz="0" w:space="0" w:color="auto"/>
                  </w:divBdr>
                  <w:divsChild>
                    <w:div w:id="2011053818">
                      <w:marLeft w:val="0"/>
                      <w:marRight w:val="0"/>
                      <w:marTop w:val="0"/>
                      <w:marBottom w:val="225"/>
                      <w:divBdr>
                        <w:top w:val="none" w:sz="0" w:space="0" w:color="auto"/>
                        <w:left w:val="none" w:sz="0" w:space="0" w:color="auto"/>
                        <w:bottom w:val="none" w:sz="0" w:space="0" w:color="auto"/>
                        <w:right w:val="none" w:sz="0" w:space="0" w:color="auto"/>
                      </w:divBdr>
                      <w:divsChild>
                        <w:div w:id="432240430">
                          <w:marLeft w:val="0"/>
                          <w:marRight w:val="45"/>
                          <w:marTop w:val="0"/>
                          <w:marBottom w:val="0"/>
                          <w:divBdr>
                            <w:top w:val="none" w:sz="0" w:space="0" w:color="auto"/>
                            <w:left w:val="none" w:sz="0" w:space="0" w:color="auto"/>
                            <w:bottom w:val="none" w:sz="0" w:space="0" w:color="auto"/>
                            <w:right w:val="none" w:sz="0" w:space="0" w:color="auto"/>
                          </w:divBdr>
                        </w:div>
                        <w:div w:id="1203130665">
                          <w:marLeft w:val="135"/>
                          <w:marRight w:val="0"/>
                          <w:marTop w:val="0"/>
                          <w:marBottom w:val="0"/>
                          <w:divBdr>
                            <w:top w:val="none" w:sz="0" w:space="0" w:color="auto"/>
                            <w:left w:val="none" w:sz="0" w:space="0" w:color="auto"/>
                            <w:bottom w:val="none" w:sz="0" w:space="0" w:color="auto"/>
                            <w:right w:val="none" w:sz="0" w:space="0" w:color="auto"/>
                          </w:divBdr>
                        </w:div>
                        <w:div w:id="769737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50318">
          <w:marLeft w:val="0"/>
          <w:marRight w:val="0"/>
          <w:marTop w:val="0"/>
          <w:marBottom w:val="0"/>
          <w:divBdr>
            <w:top w:val="none" w:sz="0" w:space="0" w:color="auto"/>
            <w:left w:val="none" w:sz="0" w:space="0" w:color="auto"/>
            <w:bottom w:val="none" w:sz="0" w:space="0" w:color="auto"/>
            <w:right w:val="none" w:sz="0" w:space="0" w:color="auto"/>
          </w:divBdr>
          <w:divsChild>
            <w:div w:id="1148397556">
              <w:marLeft w:val="0"/>
              <w:marRight w:val="0"/>
              <w:marTop w:val="0"/>
              <w:marBottom w:val="0"/>
              <w:divBdr>
                <w:top w:val="none" w:sz="0" w:space="0" w:color="E6E6E6"/>
                <w:left w:val="single" w:sz="6" w:space="0" w:color="E6E6E6"/>
                <w:bottom w:val="none" w:sz="0" w:space="31" w:color="E6E6E6"/>
                <w:right w:val="none" w:sz="0" w:space="0" w:color="E6E6E6"/>
              </w:divBdr>
              <w:divsChild>
                <w:div w:id="1148091893">
                  <w:marLeft w:val="0"/>
                  <w:marRight w:val="0"/>
                  <w:marTop w:val="0"/>
                  <w:marBottom w:val="0"/>
                  <w:divBdr>
                    <w:top w:val="none" w:sz="0" w:space="0" w:color="auto"/>
                    <w:left w:val="none" w:sz="0" w:space="0" w:color="auto"/>
                    <w:bottom w:val="none" w:sz="0" w:space="0" w:color="auto"/>
                    <w:right w:val="none" w:sz="0" w:space="0" w:color="auto"/>
                  </w:divBdr>
                  <w:divsChild>
                    <w:div w:id="1488936420">
                      <w:marLeft w:val="0"/>
                      <w:marRight w:val="0"/>
                      <w:marTop w:val="0"/>
                      <w:marBottom w:val="0"/>
                      <w:divBdr>
                        <w:top w:val="single" w:sz="6" w:space="0" w:color="E6E6E6"/>
                        <w:left w:val="none" w:sz="0" w:space="15" w:color="E6E6E6"/>
                        <w:bottom w:val="none" w:sz="0" w:space="0" w:color="E6E6E6"/>
                        <w:right w:val="none" w:sz="0" w:space="14" w:color="E6E6E6"/>
                      </w:divBdr>
                      <w:divsChild>
                        <w:div w:id="556546845">
                          <w:marLeft w:val="0"/>
                          <w:marRight w:val="0"/>
                          <w:marTop w:val="150"/>
                          <w:marBottom w:val="150"/>
                          <w:divBdr>
                            <w:top w:val="none" w:sz="0" w:space="0" w:color="auto"/>
                            <w:left w:val="none" w:sz="0" w:space="0" w:color="auto"/>
                            <w:bottom w:val="none" w:sz="0" w:space="0" w:color="auto"/>
                            <w:right w:val="none" w:sz="0" w:space="0" w:color="auto"/>
                          </w:divBdr>
                        </w:div>
                      </w:divsChild>
                    </w:div>
                    <w:div w:id="291517854">
                      <w:marLeft w:val="0"/>
                      <w:marRight w:val="0"/>
                      <w:marTop w:val="0"/>
                      <w:marBottom w:val="0"/>
                      <w:divBdr>
                        <w:top w:val="none" w:sz="0" w:space="0" w:color="auto"/>
                        <w:left w:val="none" w:sz="0" w:space="0" w:color="auto"/>
                        <w:bottom w:val="none" w:sz="0" w:space="0" w:color="auto"/>
                        <w:right w:val="none" w:sz="0" w:space="0" w:color="auto"/>
                      </w:divBdr>
                    </w:div>
                    <w:div w:id="1108501706">
                      <w:marLeft w:val="0"/>
                      <w:marRight w:val="0"/>
                      <w:marTop w:val="0"/>
                      <w:marBottom w:val="0"/>
                      <w:divBdr>
                        <w:top w:val="single" w:sz="6" w:space="15" w:color="E6E6E6"/>
                        <w:left w:val="none" w:sz="0" w:space="15" w:color="E6E6E6"/>
                        <w:bottom w:val="none" w:sz="0" w:space="0" w:color="E6E6E6"/>
                        <w:right w:val="none" w:sz="0" w:space="14" w:color="E6E6E6"/>
                      </w:divBdr>
                      <w:divsChild>
                        <w:div w:id="4032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4139</Characters>
  <Application>Microsoft Office Word</Application>
  <DocSecurity>0</DocSecurity>
  <Lines>34</Lines>
  <Paragraphs>9</Paragraphs>
  <ScaleCrop>false</ScaleCrop>
  <Company>n0ak95</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2017-06-17T08:49:00Z</dcterms:created>
  <dcterms:modified xsi:type="dcterms:W3CDTF">2017-07-28T21:47:00Z</dcterms:modified>
</cp:coreProperties>
</file>