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A1B" w:rsidRPr="00A94A1B" w:rsidRDefault="00A94A1B" w:rsidP="00A94A1B">
      <w:pPr>
        <w:shd w:val="clear" w:color="auto" w:fill="FFFFFF"/>
        <w:spacing w:after="525" w:line="240" w:lineRule="auto"/>
        <w:outlineLvl w:val="0"/>
        <w:rPr>
          <w:rFonts w:ascii="din-cn-b" w:eastAsia="Times New Roman" w:hAnsi="din-cn-b" w:cs="Arial"/>
          <w:b/>
          <w:bCs/>
          <w:caps/>
          <w:color w:val="AF1B0A"/>
          <w:kern w:val="36"/>
          <w:sz w:val="29"/>
          <w:szCs w:val="29"/>
        </w:rPr>
      </w:pPr>
      <w:r w:rsidRPr="00A94A1B">
        <w:rPr>
          <w:rFonts w:ascii="din-cn-b" w:eastAsia="Times New Roman" w:hAnsi="din-cn-b" w:cs="Arial"/>
          <w:b/>
          <w:bCs/>
          <w:caps/>
          <w:color w:val="AF1B0A"/>
          <w:kern w:val="36"/>
          <w:sz w:val="29"/>
          <w:szCs w:val="29"/>
          <w:rtl/>
        </w:rPr>
        <w:t>المسؤولية المدنية للجامعة</w:t>
      </w:r>
    </w:p>
    <w:p w:rsidR="00A94A1B" w:rsidRPr="00A94A1B" w:rsidRDefault="00A94A1B" w:rsidP="00A94A1B">
      <w:pPr>
        <w:shd w:val="clear" w:color="auto" w:fill="FFFFFF"/>
        <w:spacing w:line="240" w:lineRule="auto"/>
        <w:rPr>
          <w:rFonts w:ascii="Arial" w:eastAsia="Times New Roman" w:hAnsi="Arial" w:cs="Arial"/>
          <w:color w:val="333333"/>
          <w:sz w:val="21"/>
          <w:szCs w:val="21"/>
        </w:rPr>
      </w:pPr>
      <w:hyperlink r:id="rId4" w:history="1">
        <w:r w:rsidRPr="00A94A1B">
          <w:rPr>
            <w:rFonts w:ascii="Arial" w:eastAsia="Times New Roman" w:hAnsi="Arial" w:cs="Arial"/>
            <w:b/>
            <w:bCs/>
            <w:color w:val="333333"/>
            <w:sz w:val="21"/>
            <w:rtl/>
          </w:rPr>
          <w:t>العدد 90 - تشرين الأول 2014</w:t>
        </w:r>
      </w:hyperlink>
    </w:p>
    <w:p w:rsidR="00A94A1B" w:rsidRPr="00A94A1B" w:rsidRDefault="00A94A1B" w:rsidP="00A94A1B">
      <w:pPr>
        <w:shd w:val="clear" w:color="auto" w:fill="FFFFFF"/>
        <w:spacing w:line="240" w:lineRule="auto"/>
        <w:rPr>
          <w:rFonts w:ascii="Arial" w:eastAsia="Times New Roman" w:hAnsi="Arial" w:cs="Arial"/>
          <w:color w:val="333333"/>
          <w:sz w:val="21"/>
          <w:szCs w:val="21"/>
        </w:rPr>
      </w:pPr>
      <w:r w:rsidRPr="00A94A1B">
        <w:rPr>
          <w:rFonts w:ascii="Arial" w:eastAsia="Times New Roman" w:hAnsi="Arial" w:cs="Arial"/>
          <w:b/>
          <w:bCs/>
          <w:color w:val="333333"/>
          <w:sz w:val="21"/>
          <w:szCs w:val="21"/>
          <w:rtl/>
        </w:rPr>
        <w:t>المسؤولية المدنية للجامعة</w:t>
      </w:r>
      <w:r w:rsidRPr="00A94A1B">
        <w:rPr>
          <w:rFonts w:ascii="Arial" w:eastAsia="Times New Roman" w:hAnsi="Arial" w:cs="Arial"/>
          <w:color w:val="333333"/>
          <w:sz w:val="21"/>
        </w:rPr>
        <w:t> </w:t>
      </w:r>
      <w:r w:rsidRPr="00A94A1B">
        <w:rPr>
          <w:rFonts w:ascii="Arial" w:eastAsia="Times New Roman" w:hAnsi="Arial" w:cs="Arial"/>
          <w:color w:val="333333"/>
          <w:sz w:val="21"/>
          <w:szCs w:val="21"/>
        </w:rPr>
        <w:br/>
      </w:r>
      <w:r w:rsidRPr="00A94A1B">
        <w:rPr>
          <w:rFonts w:ascii="Arial" w:eastAsia="Times New Roman" w:hAnsi="Arial" w:cs="Arial"/>
          <w:color w:val="333333"/>
          <w:sz w:val="21"/>
          <w:rtl/>
        </w:rPr>
        <w:t>إعداد: د. عدنان الأمين</w:t>
      </w:r>
      <w:r w:rsidRPr="00A94A1B">
        <w:rPr>
          <w:rFonts w:ascii="Arial" w:eastAsia="Times New Roman" w:hAnsi="Arial" w:cs="Arial"/>
          <w:color w:val="333333"/>
          <w:sz w:val="21"/>
        </w:rPr>
        <w:t> </w:t>
      </w:r>
      <w:r w:rsidRPr="00A94A1B">
        <w:rPr>
          <w:rFonts w:ascii="Arial" w:eastAsia="Times New Roman" w:hAnsi="Arial" w:cs="Arial"/>
          <w:color w:val="333333"/>
          <w:sz w:val="21"/>
          <w:szCs w:val="21"/>
        </w:rPr>
        <w:br/>
      </w:r>
      <w:r w:rsidRPr="00A94A1B">
        <w:rPr>
          <w:rFonts w:ascii="Arial" w:eastAsia="Times New Roman" w:hAnsi="Arial" w:cs="Arial"/>
          <w:color w:val="333333"/>
          <w:sz w:val="21"/>
          <w:rtl/>
        </w:rPr>
        <w:t>أستاذ العلوم التربوية سابقًا في الجامعة اللبنانية، وأستاذ محاضر حاليًا في الجامعة الأميركية في بيروت، عضو هيئة تحرير مجلة الدفاع الوطني ورئيس الهيئة اللبنانية للعلوم التربوية</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Pr>
      </w:pPr>
      <w:r w:rsidRPr="00A94A1B">
        <w:rPr>
          <w:rFonts w:ascii="Arial" w:eastAsia="Times New Roman" w:hAnsi="Arial" w:cs="Arial"/>
          <w:b/>
          <w:bCs/>
          <w:color w:val="333333"/>
          <w:szCs w:val="21"/>
          <w:rtl/>
        </w:rPr>
        <w:t>المقدمة</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ثمة حركة عالمية بدأت منذ تسعينيات القرن الماضي، أي بعد نهاية الحرب الباردة، نحو إعادة تقوية الطابع الإنساني أو المدني أو الفكري أو الديمقراطي في التعليم العالي الذي بدأ يفقده بعد الحرب العالمية الثانية. هذه الحركة سببها نزعة فيه تتنامى نحو الأنانية ومنطق السوق و"البزنس".</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أما البلدان العربية فقد خصّها التاريخ مؤخرًا بربيع عربي تمخض عن تحولات ديمقراطية ولا ديمقراطية، وعن نزاعات عنيفة في عدد من البلدان تم فيها توليد أشدّ أنواع السلوك اللامدني واللاإنساني واللاديمقراطي فتكًا بالبشر والحضارة. ليس التعليم العالي ولا التعليم عمومًا هو السبب. لكن المؤامرات والأحداث السياسية والطبيعية على السواء لا تفعل فعلها إلا في بيئة "عميقة" تتلقفها وتستثمر فيها، والتعليم هو جزء من هذه البيئة. إن البحث في الدور المدني للتعليم العالي، بالإضافة إلى الدورين التعليمي والبحثي، هو موضوع يستحق البحث والتفكير في بلداننا. التفكير بالمسؤولية المدنية للجامعات ما هو هنا إلا باب يستحق أن يُطرق، إذا أردنا أن لا نكتفي بالتسويات السياسية التي تترك المجتمعات مفخّخة بالنزاعات التي لا تحلّ إلا بالعنف. أما إغلاق العقل المدني فيطيح، مع سيلان العصبيات، بكل الجهود التي بُذلت سابقًا في التعليم العالي نفسه تحت عناوين مثل"توفير فرص التعليم العالي" و"تحسين الجودة".</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b/>
          <w:bCs/>
          <w:color w:val="333333"/>
          <w:szCs w:val="21"/>
          <w:rtl/>
        </w:rPr>
        <w:t>أولاً: المشكلة المطروحة</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قضت الدول العربية المرحلة الممتدة من الخمسينيات والستينيات، تاريخ استقلال معظمها، حتى نهاية التسعينيات وهي منشغلة بنشر الجامعات والمعاهد العليا لتوفير فرص التعليم العالي. وقد ارتفعت فعلاً بصورة ملحوظة نسب الالتحاق بالتعليم العالي. لكن مع الوصول إلى التسعينيات، تبيّن أن الالتحاق الجامعي مازال محدودًا فأطلقت البلدان العربية العنان للتعليم الخاص</w:t>
      </w:r>
      <w:bookmarkStart w:id="0" w:name="_ftnref1"/>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"_ftn1"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[1]</w:t>
      </w:r>
      <w:r w:rsidRPr="00A94A1B">
        <w:rPr>
          <w:rFonts w:ascii="Arial" w:eastAsia="Times New Roman" w:hAnsi="Arial" w:cs="Arial"/>
          <w:color w:val="333333"/>
          <w:sz w:val="21"/>
          <w:szCs w:val="21"/>
          <w:rtl/>
        </w:rPr>
        <w:fldChar w:fldCharType="end"/>
      </w:r>
      <w:bookmarkEnd w:id="0"/>
      <w:r w:rsidRPr="00A94A1B">
        <w:rPr>
          <w:rFonts w:ascii="Arial" w:eastAsia="Times New Roman" w:hAnsi="Arial" w:cs="Arial"/>
          <w:color w:val="333333"/>
          <w:sz w:val="21"/>
          <w:szCs w:val="21"/>
          <w:rtl/>
        </w:rPr>
        <w:t>، وأدّت هذه السياسة إلى زيادة مؤسسات التعليم العالي بصورة ملفتة وإلى زيادة عدد طلابه خلال العقد الأخير (الأمين، 2008).</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المشكلة التي بدأت تظهر إلى العلن إثر التوسّع في التعليم العالي هي مشكلة النوعية. وقد أثيرت هذه المشكلة مع انطلاق التعليم الخاص، لأن هذا التعليم ينزع إلى إعطاء الأولوية لكسب الربح، لكن إثارة مشكلة رداءة النوعية ما لبثت أن شملت التعليم الحكومي، الذي تقلّ موارده، ويكثر طلابه، وتعج صفوفه وتنقص تجهيزاته وتتقادم. فكان الحل بإنشاء هياكل لضمان الجودة</w:t>
      </w:r>
      <w:bookmarkStart w:id="1" w:name="_ftnref2"/>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"_ftn2"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[2]</w:t>
      </w:r>
      <w:r w:rsidRPr="00A94A1B">
        <w:rPr>
          <w:rFonts w:ascii="Arial" w:eastAsia="Times New Roman" w:hAnsi="Arial" w:cs="Arial"/>
          <w:color w:val="333333"/>
          <w:sz w:val="21"/>
          <w:szCs w:val="21"/>
          <w:rtl/>
        </w:rPr>
        <w:fldChar w:fldCharType="end"/>
      </w:r>
      <w:bookmarkEnd w:id="1"/>
      <w:r w:rsidRPr="00A94A1B">
        <w:rPr>
          <w:rFonts w:ascii="Arial" w:eastAsia="Times New Roman" w:hAnsi="Arial" w:cs="Arial"/>
          <w:color w:val="333333"/>
          <w:sz w:val="21"/>
          <w:szCs w:val="21"/>
          <w:rtl/>
        </w:rPr>
        <w:t>. لكن تجربة السنوات العشر الأخيرة بيّنت أن هذه الهياكل لم تحدث فروقًا تذكر. وقد تبيّن أن أهم عامل يفسّر المشكلات المستمرة للنوعية هو كيفية تسيير الجامعات أو ما يسمى بالحكامة (</w:t>
      </w:r>
      <w:r w:rsidRPr="00A94A1B">
        <w:rPr>
          <w:rFonts w:ascii="Arial" w:eastAsia="Times New Roman" w:hAnsi="Arial" w:cs="Arial"/>
          <w:color w:val="333333"/>
          <w:sz w:val="21"/>
          <w:szCs w:val="21"/>
        </w:rPr>
        <w:t>governance</w:t>
      </w:r>
      <w:r w:rsidRPr="00A94A1B">
        <w:rPr>
          <w:rFonts w:ascii="Arial" w:eastAsia="Times New Roman" w:hAnsi="Arial" w:cs="Arial"/>
          <w:color w:val="333333"/>
          <w:sz w:val="21"/>
          <w:szCs w:val="21"/>
          <w:rtl/>
        </w:rPr>
        <w:t>) (الأمين، 2014).</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هذا في التعليم. أما في البحث العلمي فما علينا سوى الاطلاع على التصنيفات الترتيبية (</w:t>
      </w:r>
      <w:r w:rsidRPr="00A94A1B">
        <w:rPr>
          <w:rFonts w:ascii="Arial" w:eastAsia="Times New Roman" w:hAnsi="Arial" w:cs="Arial"/>
          <w:color w:val="333333"/>
          <w:sz w:val="21"/>
          <w:szCs w:val="21"/>
        </w:rPr>
        <w:t>rankings</w:t>
      </w:r>
      <w:r w:rsidRPr="00A94A1B">
        <w:rPr>
          <w:rFonts w:ascii="Arial" w:eastAsia="Times New Roman" w:hAnsi="Arial" w:cs="Arial"/>
          <w:color w:val="333333"/>
          <w:sz w:val="21"/>
          <w:szCs w:val="21"/>
          <w:rtl/>
        </w:rPr>
        <w:t>) الدولية للجامعات وموقع الجامعات العربية فيها، لأن هذه التصنيفات مبنية على المعلومات المتاحة عن النشر العلمي.</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ففي تصنيف شانغهاي لأفضل خمسمائة جامعة في العالم، ظهرت أربع جامعات عربية فقط في العام</w:t>
      </w:r>
      <w:r w:rsidRPr="00A94A1B">
        <w:rPr>
          <w:rFonts w:ascii="Arial" w:eastAsia="Times New Roman" w:hAnsi="Arial" w:cs="Arial"/>
          <w:color w:val="333333"/>
          <w:szCs w:val="21"/>
          <w:rtl/>
        </w:rPr>
        <w:t> </w:t>
      </w:r>
      <w:bookmarkStart w:id="2" w:name="_ftnref3"/>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"_ftn3"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[3]</w:t>
      </w:r>
      <w:r w:rsidRPr="00A94A1B">
        <w:rPr>
          <w:rFonts w:ascii="Arial" w:eastAsia="Times New Roman" w:hAnsi="Arial" w:cs="Arial"/>
          <w:color w:val="333333"/>
          <w:sz w:val="21"/>
          <w:szCs w:val="21"/>
          <w:rtl/>
        </w:rPr>
        <w:fldChar w:fldCharType="end"/>
      </w:r>
      <w:bookmarkEnd w:id="2"/>
      <w:r w:rsidRPr="00A94A1B">
        <w:rPr>
          <w:rFonts w:ascii="Arial" w:eastAsia="Times New Roman" w:hAnsi="Arial" w:cs="Arial"/>
          <w:color w:val="333333"/>
          <w:sz w:val="21"/>
          <w:szCs w:val="21"/>
          <w:rtl/>
        </w:rPr>
        <w:t>2012 (من أصل حوالى 450 جامعة)، علمًا بأن هناك شكوكًا تطلق حول ظروف تصنيف بعضها، بينما ظهرت سبع من أصل عشر جامعات في إسرائيل.</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في هذين البعدين (التعليم والبحث) كانت تثار قضايا التعليم العالي في البلدان العربية عشية "الربيع العربي" (2011). لكن هذا الربيع وما تلاه من أحداث في عدد من البلدان العربية كشف بعدًا آخر للتعليم العالي العربي، نسميه البعد المدني.</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لقد بدأت ثورات الربيع العربي في جميع البلدان العربية بمظاهرات سلمية. ومن تابع أخبار هذا "الربيع" في التلفزيون والصحف يكشف الوتيرة العالية لاستخدام مفاهيم مدنية تتعلّق بالديمقراطية وحق المواطنين في المشاركة واستعادة الكرامة بعد عقود من الاستبداد السياسي. المظاهرات كانت شبابية بالدرجة الأولى، منهم الجامعيون، أكانوا طلاباً أو متخرجين، كالنقابيين وأصحاب المهن أو العاطلين عن العمل. كان المتظاهرون شريحة إجتماعية نشطة وناقمة أكثر مما كانوا حزبًا أو تيارًا سياسيًا، فالأحزاب غير موجودة أصلاً في أنظمة الحزب الواحد التي شهدت هذه الثورات، باستثناء مصر، التي التحق فيها حزب الأخوان المسلمين لاحقًا بالثورة واضطر أن يرفع الشعار البسيط والقوي نفسه: "الشعب يريد تغيير النظام"، من دون زيادة "إسلامية" أو نقصان. ومن يقرأ مذكرات وائل غنيم (غنيم 2012) عن تلك المرحلة في مصر لا يجد أي كلمة تحمل معنى سياسيًا حزبيًا، ولو أنه يعتبر نفسه مسلمًا مؤمنًا، ويجد أن شبكة اتصالات غنيم تضمّ طلابًا جامعيين أو متخرجين جدد من جامعات القاهرة والإسكندرية والجامعة الأميركية في القاهرة. وتضمّ أيضًا أساتذة في هذه الجامعات ومفكّرين كانوا على تواصل مع الشباب.ومن المعروف أن أول مطلب رفعه الطلاب والأساتذة بعد الثورة في كل من مصر وتونس هو اختيار رئيس الجامعة وعمدائها ورؤساء الأقسام فيها عن طريق الانتخاب. وكان لهم ذلك في صيف العام 2011، أي بعد أشهر قليلة على سقوط حسني مبارك وبن علي</w:t>
      </w:r>
      <w:r w:rsidRPr="00A94A1B">
        <w:rPr>
          <w:rFonts w:ascii="Arial" w:eastAsia="Times New Roman" w:hAnsi="Arial" w:cs="Arial"/>
          <w:color w:val="333333"/>
          <w:szCs w:val="21"/>
          <w:rtl/>
        </w:rPr>
        <w:t> </w:t>
      </w:r>
      <w:bookmarkStart w:id="3" w:name="_ftnref4"/>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"_ftn4"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[4]</w:t>
      </w:r>
      <w:r w:rsidRPr="00A94A1B">
        <w:rPr>
          <w:rFonts w:ascii="Arial" w:eastAsia="Times New Roman" w:hAnsi="Arial" w:cs="Arial"/>
          <w:color w:val="333333"/>
          <w:sz w:val="21"/>
          <w:szCs w:val="21"/>
          <w:rtl/>
        </w:rPr>
        <w:fldChar w:fldCharType="end"/>
      </w:r>
      <w:bookmarkEnd w:id="3"/>
      <w:r w:rsidRPr="00A94A1B">
        <w:rPr>
          <w:rFonts w:ascii="Arial" w:eastAsia="Times New Roman" w:hAnsi="Arial" w:cs="Arial"/>
          <w:color w:val="333333"/>
          <w:sz w:val="21"/>
          <w:szCs w:val="21"/>
          <w:rtl/>
        </w:rPr>
        <w:t>.</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ما نودّ أن نخلص إليه هو أن التعليم العالي الذي كان يدار في حقبة "الاستبداد" أنجب شريحة ناشطة من المدنيين "الديمقراطيين" الذين ساهموا في صنع حقبة "الربيع". قد تبدو الفكرة متناقضة شكلاً. لكنها تقوم على الافتراض المزدوج الآتي:</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1) إن الانخراط في التعليم العالي، يعرّض مرتاديه لمواد وأفكار ومهارات معرفية وقيم وعلاقات وأفكار "مدنية" بسبب العناصر المدنية في المناهج الجامعية وبسبب الاختلاط بين طلاب وأساتذة متنوّعين ومنهم حملة أفكار ملهمة للطلاب.</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lastRenderedPageBreak/>
        <w:t>2) إن المخزون المدني المتكوّن من التعليم العالي، أو من مصادر أخرى، يتفاعل مع السياق السياسي والاجتماعي، فينمو أو يتقلّص. هذان الأمران يفسّران الفروق الملموسة بين تونس ومصر مثلاً، أو بينهما وبين كل من السودان أو إيران أو السعودية، لجهة مناهج التعليم في الجامعات وجملة المخزون المدني المتوافر في المجتمع، من حيث المدى والنطاق.</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 xml:space="preserve">إلا أن هذه الفكرة، فكرة مساهمة أهل التعليم العالي في الربيع العربي بصورة ما، لا تعني إقامة علاقة سببية بين التعليم العالي والثورة، ونحن لسنا بصدد البحث في هذا الموضوع أصلاً، كما فعل البعض عندما ربط أحداث العام 2011 بأزمة بطالة خريجي التعليم العالي (2012 </w:t>
      </w:r>
      <w:r w:rsidRPr="00A94A1B">
        <w:rPr>
          <w:rFonts w:ascii="Arial" w:eastAsia="Times New Roman" w:hAnsi="Arial" w:cs="Arial"/>
          <w:color w:val="333333"/>
          <w:sz w:val="21"/>
          <w:szCs w:val="21"/>
        </w:rPr>
        <w:t>Campante, F. R</w:t>
      </w:r>
      <w:r w:rsidRPr="00A94A1B">
        <w:rPr>
          <w:rFonts w:ascii="Arial" w:eastAsia="Times New Roman" w:hAnsi="Arial" w:cs="Arial"/>
          <w:color w:val="333333"/>
          <w:sz w:val="21"/>
          <w:szCs w:val="21"/>
          <w:rtl/>
        </w:rPr>
        <w:t>., &amp;</w:t>
      </w:r>
      <w:r w:rsidRPr="00A94A1B">
        <w:rPr>
          <w:rFonts w:ascii="Arial" w:eastAsia="Times New Roman" w:hAnsi="Arial" w:cs="Arial"/>
          <w:color w:val="333333"/>
          <w:sz w:val="21"/>
          <w:szCs w:val="21"/>
        </w:rPr>
        <w:t>Chor, D</w:t>
      </w:r>
      <w:r w:rsidRPr="00A94A1B">
        <w:rPr>
          <w:rFonts w:ascii="Arial" w:eastAsia="Times New Roman" w:hAnsi="Arial" w:cs="Arial"/>
          <w:color w:val="333333"/>
          <w:sz w:val="21"/>
          <w:szCs w:val="21"/>
          <w:rtl/>
        </w:rPr>
        <w:t>) إنها تعني فقط أن التعليم العالي يتضمن بعدًا مدنيًا، غير بعدي التعليم والبحث، وأن "الربيع" كشف وجود المخزون المدني المتكوّن في فترة ما قبل هذا الربيع.</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لكن ما حدث بعد ذلك، في ما يسمى أحيانًا بـ"الخريف العربي" أو غيرها من الأسماء السلبية، كشف ضعف المخزون المدني في عدد من المجتمعات العربية أمام مخزون آخر عميق تراكم عبر الزمن. ما حدث كما هو معروف تحوّل المظاهرات السلمية (المدنية) إلى نزاع وعنف مسلّح في كل من سوريا واليمن وليبيا، وإلى الاقتراب من حافة العنف في مصر. أما الوضع في تونس مازال حذرًا على الرغم من السير الحثيث باتجاه إرساء نظام ديمقراطي. </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ثمة من يعتقد أن هناك مؤامرات خارجية هي التي حوّلت الأمور إلى تسلط ونزاعات مسلّحة دموية في عدد من هذه الجمهوريات الخمس. لكن المؤامرات والأحداث السياسية الطبيعية على السواء لا تفعل فعلها إلا في بيئة "عميقة" تتلقفها وتستثمر فيها. وهذه البيئة يصنعها تاريخ هذه المجتمعات والأدوار التي تضطلع بها مؤسسات التنشئة وتكوين النخب.</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القضية التي نحن بصددها هنا هي البعد أو الدور المدني للجامعات. والسؤال الذي يشغلنا هو الآتي: ما مكانة الثقافة المدنية في الجامعة في البلدان العربية اليوم؟ ويتبعه سؤال ثان هو: ما فرص بناء الثقافة المدنية أو تطويرها لدى خريجي الجامعات في المستقبل، إذا ما شاءت الدول التي تعيش مخاض التحوّلات أن تعزّز التسويات السياسية التي يمكن التوصّل إليها، بتوجهات في تكوين النخب الجامعية ترسّخ الثقافة المدنية في المجتمع، بما يؤسس لديناميكيّات تماسك اجتماعي وتطوّرات بناءة سلمية؟ نحن الآن لسنا بصدد الإجابة عن هذين السؤالين، لأن هذه الإجابة تتطلّب متابعة البحث استقصائيًا في البلدان العربية. ما نودّ أن نخوض فيه هنا هو ماهية البعد المدني في الجامعة، إذ لا يصح الخوض في مغامرة البحث عن الثقافة المدنية في الجامعات العربية من دون أن نعرف أولاً ما الذي نفتش عنه. هناك سببان لاهتمامنا بهذه القضية، يجب ذكرهما توضيحًا لخلفية هذه الورقة ونطاقها.</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السبب الأول مدني، باعتبارنا مواطنين لبنانيين وعربًا. ذلك أن الاستمرار في إدارة شؤون بلادنا بالطريقة التي أديرت فيها خلال الخمسين سنة الأخيرة والتي حقّقت إنجازات على المستويين الكمّي والنوعي بمقدار معيّن أوصلت إلى فشل ذريع على المستويين المدني والسياسي ما يطيح اليوم ليس بمعدّلات الالتحاق الجامعية ونوعية التعليم بل بالبشر أنفسهم وبالثروة وبالتراث، لدرجة أنه يمكن القول أن بلدانًا عربية مثل سوريا والعراق واليمن وليبيا قد تراجعت في ثلاث سنوات، عشرات السنين إلى الوراء، في مقياس التعليم وغيره.</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 xml:space="preserve">والسبب الثاني أكاديمي أو سوسيولوجي، ذلك أن التعليم العالي هو أفضل قطاع يمكن المراهنة عليه في مسيرة التغيير والبناء للمستقبل، وهو أمر متعارف عليه عالميًا( 2011 </w:t>
      </w:r>
      <w:r w:rsidRPr="00A94A1B">
        <w:rPr>
          <w:rFonts w:ascii="Arial" w:eastAsia="Times New Roman" w:hAnsi="Arial" w:cs="Arial"/>
          <w:color w:val="333333"/>
          <w:sz w:val="21"/>
          <w:szCs w:val="21"/>
        </w:rPr>
        <w:t>Millican, J</w:t>
      </w:r>
      <w:r w:rsidRPr="00A94A1B">
        <w:rPr>
          <w:rFonts w:ascii="Arial" w:eastAsia="Times New Roman" w:hAnsi="Arial" w:cs="Arial"/>
          <w:color w:val="333333"/>
          <w:sz w:val="21"/>
          <w:szCs w:val="21"/>
          <w:rtl/>
        </w:rPr>
        <w:t>., &amp;</w:t>
      </w:r>
      <w:r w:rsidRPr="00A94A1B">
        <w:rPr>
          <w:rFonts w:ascii="Arial" w:eastAsia="Times New Roman" w:hAnsi="Arial" w:cs="Arial"/>
          <w:color w:val="333333"/>
          <w:sz w:val="21"/>
          <w:szCs w:val="21"/>
        </w:rPr>
        <w:t>Bourner, T</w:t>
      </w:r>
      <w:r w:rsidRPr="00A94A1B">
        <w:rPr>
          <w:rFonts w:ascii="Arial" w:eastAsia="Times New Roman" w:hAnsi="Arial" w:cs="Arial"/>
          <w:color w:val="333333"/>
          <w:sz w:val="21"/>
          <w:szCs w:val="21"/>
          <w:rtl/>
        </w:rPr>
        <w:t>). كل نظام تعليمي، من الابتدائي إلى الجامعي، هو من حيث المبدأ مؤسسة سياسية (1990,</w:t>
      </w:r>
      <w:r w:rsidRPr="00A94A1B">
        <w:rPr>
          <w:rFonts w:ascii="Arial" w:eastAsia="Times New Roman" w:hAnsi="Arial" w:cs="Arial"/>
          <w:color w:val="333333"/>
          <w:sz w:val="21"/>
          <w:szCs w:val="21"/>
        </w:rPr>
        <w:t>Rocher</w:t>
      </w:r>
      <w:r w:rsidRPr="00A94A1B">
        <w:rPr>
          <w:rFonts w:ascii="Arial" w:eastAsia="Times New Roman" w:hAnsi="Arial" w:cs="Arial"/>
          <w:color w:val="333333"/>
          <w:sz w:val="21"/>
          <w:szCs w:val="21"/>
          <w:rtl/>
        </w:rPr>
        <w:t>). لكن ميزة التعليم العالي أنه يضمّ النخب الفكرية (الأساتذة) التي يقع عليها أصلاً عبء توليد الأفكار التطويرية، ويضم نخبة الشباب الذي يتوق إلى التغيير وإلى تبني القيم التي تقوم على الاستحقاق والمساواة والعدالة الاجتماعية. والتعليم العالي هو الذي يضخ النخب الاجتماعية في المجتمع بشتى فئاتها ودرجاتها، من المعلمين الذين يعلّمون في مدارس التعليم العام إلى الإعلاميين والقيادات الإدارية الاقتصادية والسياسية. وبالتالي فإن أفضل من يمكن البحث معهم في الموضوع المدني هم أهل التعليم العالي (أساتذة وطلابًا وقيادات).</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b/>
          <w:bCs/>
          <w:color w:val="333333"/>
          <w:szCs w:val="21"/>
          <w:rtl/>
        </w:rPr>
        <w:t>ثانيًا: مقاربات المسؤولية المدنية</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السؤال عن البعد المدني للتعليم العالي ليس سؤالاً عربيًا بالأساس وسنبيّن لاحقًا أنه موضوع صافٍ عربيًا. هو موضوع فكري عالمي أساسه أن الجامعة لا تخّرج فقط أصحاب مهن بل مواطنين منخرطين في الحياة المدنية (2009: 111-112,</w:t>
      </w:r>
      <w:r w:rsidRPr="00A94A1B">
        <w:rPr>
          <w:rFonts w:ascii="Arial" w:eastAsia="Times New Roman" w:hAnsi="Arial" w:cs="Arial"/>
          <w:color w:val="333333"/>
          <w:sz w:val="21"/>
          <w:szCs w:val="21"/>
        </w:rPr>
        <w:t>Heatcher et al</w:t>
      </w:r>
      <w:r w:rsidRPr="00A94A1B">
        <w:rPr>
          <w:rFonts w:ascii="Arial" w:eastAsia="Times New Roman" w:hAnsi="Arial" w:cs="Arial"/>
          <w:color w:val="333333"/>
          <w:sz w:val="21"/>
          <w:szCs w:val="21"/>
          <w:rtl/>
        </w:rPr>
        <w:t>). وهناك مصطلحات متعدّدة تدل إلى هذا البعد: المسؤولية الاجتماعية، المسؤولية المدنية، الالتزام المدني، التربية المدنية، التعلّم المدني، الالتزام العام (</w:t>
      </w:r>
      <w:r w:rsidRPr="00A94A1B">
        <w:rPr>
          <w:rFonts w:ascii="Arial" w:eastAsia="Times New Roman" w:hAnsi="Arial" w:cs="Arial"/>
          <w:color w:val="333333"/>
          <w:sz w:val="21"/>
          <w:szCs w:val="21"/>
        </w:rPr>
        <w:t>public engagement</w:t>
      </w:r>
      <w:r w:rsidRPr="00A94A1B">
        <w:rPr>
          <w:rFonts w:ascii="Arial" w:eastAsia="Times New Roman" w:hAnsi="Arial" w:cs="Arial"/>
          <w:color w:val="333333"/>
          <w:sz w:val="21"/>
          <w:szCs w:val="21"/>
          <w:rtl/>
        </w:rPr>
        <w:t>)، العقل المدني للخريج (</w:t>
      </w:r>
      <w:r w:rsidRPr="00A94A1B">
        <w:rPr>
          <w:rFonts w:ascii="Arial" w:eastAsia="Times New Roman" w:hAnsi="Arial" w:cs="Arial"/>
          <w:color w:val="333333"/>
          <w:sz w:val="21"/>
          <w:szCs w:val="21"/>
        </w:rPr>
        <w:t>Civic-minding graduate-CMG</w:t>
      </w:r>
      <w:r w:rsidRPr="00A94A1B">
        <w:rPr>
          <w:rFonts w:ascii="Arial" w:eastAsia="Times New Roman" w:hAnsi="Arial" w:cs="Arial"/>
          <w:color w:val="333333"/>
          <w:sz w:val="21"/>
          <w:szCs w:val="21"/>
          <w:rtl/>
        </w:rPr>
        <w:t>)، خدمة المجتمع، إلخ. والملفت أن هذه العبارات قد نجدها أحيانًا تبادلية (</w:t>
      </w:r>
      <w:r w:rsidRPr="00A94A1B">
        <w:rPr>
          <w:rFonts w:ascii="Arial" w:eastAsia="Times New Roman" w:hAnsi="Arial" w:cs="Arial"/>
          <w:color w:val="333333"/>
          <w:sz w:val="21"/>
          <w:szCs w:val="21"/>
        </w:rPr>
        <w:t>interchangeable</w:t>
      </w:r>
      <w:r w:rsidRPr="00A94A1B">
        <w:rPr>
          <w:rFonts w:ascii="Arial" w:eastAsia="Times New Roman" w:hAnsi="Arial" w:cs="Arial"/>
          <w:color w:val="333333"/>
          <w:sz w:val="21"/>
          <w:szCs w:val="21"/>
          <w:rtl/>
        </w:rPr>
        <w:t>) أي تحل محل بعضها البعض.</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في العام 2005 ظهر إعلان تالوار (</w:t>
      </w:r>
      <w:r w:rsidRPr="00A94A1B">
        <w:rPr>
          <w:rFonts w:ascii="Arial" w:eastAsia="Times New Roman" w:hAnsi="Arial" w:cs="Arial"/>
          <w:color w:val="333333"/>
          <w:sz w:val="21"/>
          <w:szCs w:val="21"/>
        </w:rPr>
        <w:t>Talloires Declaration</w:t>
      </w:r>
      <w:r w:rsidRPr="00A94A1B">
        <w:rPr>
          <w:rFonts w:ascii="Arial" w:eastAsia="Times New Roman" w:hAnsi="Arial" w:cs="Arial"/>
          <w:color w:val="333333"/>
          <w:sz w:val="21"/>
          <w:szCs w:val="21"/>
          <w:rtl/>
        </w:rPr>
        <w:t>) حول "الأدوار المدنية والمسؤولية الاجتماعية للتعليم العالي" (2005). هذا الاعلان وقّعه 29 رئيس جامعة من 23 بلدًا، بينهم أربعة من البلدان العربية</w:t>
      </w:r>
      <w:bookmarkStart w:id="4" w:name="_ftnref5"/>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"_ftn5"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[5]</w:t>
      </w:r>
      <w:r w:rsidRPr="00A94A1B">
        <w:rPr>
          <w:rFonts w:ascii="Arial" w:eastAsia="Times New Roman" w:hAnsi="Arial" w:cs="Arial"/>
          <w:color w:val="333333"/>
          <w:sz w:val="21"/>
          <w:szCs w:val="21"/>
          <w:rtl/>
        </w:rPr>
        <w:fldChar w:fldCharType="end"/>
      </w:r>
      <w:bookmarkEnd w:id="4"/>
      <w:r w:rsidRPr="00A94A1B">
        <w:rPr>
          <w:rFonts w:ascii="Arial" w:eastAsia="Times New Roman" w:hAnsi="Arial" w:cs="Arial"/>
          <w:color w:val="333333"/>
          <w:sz w:val="21"/>
          <w:szCs w:val="21"/>
          <w:rtl/>
        </w:rPr>
        <w:t>، وقد وصل عدد موقعيه في العام 2012 إلى 247 جامعة وكلية عبر مناطق العالم المختلفة. وهو إعلان من عشر نقاط يشتمل على عدد من المصطلحات تكرّر أو تضيف إلى ما ورد في اللائحة أعلاه: المشاركة المدنية، المسؤولية الاجتماعية، المسؤولية العامة (</w:t>
      </w:r>
      <w:r w:rsidRPr="00A94A1B">
        <w:rPr>
          <w:rFonts w:ascii="Arial" w:eastAsia="Times New Roman" w:hAnsi="Arial" w:cs="Arial"/>
          <w:color w:val="333333"/>
          <w:sz w:val="21"/>
          <w:szCs w:val="21"/>
        </w:rPr>
        <w:t>Public</w:t>
      </w:r>
      <w:r w:rsidRPr="00A94A1B">
        <w:rPr>
          <w:rFonts w:ascii="Arial" w:eastAsia="Times New Roman" w:hAnsi="Arial" w:cs="Arial"/>
          <w:color w:val="333333"/>
          <w:sz w:val="21"/>
          <w:szCs w:val="21"/>
          <w:rtl/>
        </w:rPr>
        <w:t>)، الخدمة الاجتماعية، الشراكة مع المجتمعات المحلية، الشراكة مع الحكومة، الشراكة مع المدارس من أجل التربية على المواطنة، الخدمة المدنية، القضايا المدنية</w:t>
      </w:r>
      <w:bookmarkStart w:id="5" w:name="_ftnref6"/>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"_ftn6"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[6]</w:t>
      </w:r>
      <w:r w:rsidRPr="00A94A1B">
        <w:rPr>
          <w:rFonts w:ascii="Arial" w:eastAsia="Times New Roman" w:hAnsi="Arial" w:cs="Arial"/>
          <w:color w:val="333333"/>
          <w:sz w:val="21"/>
          <w:szCs w:val="21"/>
          <w:rtl/>
        </w:rPr>
        <w:fldChar w:fldCharType="end"/>
      </w:r>
      <w:bookmarkEnd w:id="5"/>
      <w:r w:rsidRPr="00A94A1B">
        <w:rPr>
          <w:rFonts w:ascii="Arial" w:eastAsia="Times New Roman" w:hAnsi="Arial" w:cs="Arial"/>
          <w:color w:val="333333"/>
          <w:sz w:val="21"/>
          <w:szCs w:val="21"/>
          <w:rtl/>
        </w:rPr>
        <w:t>. من بين جميع هذه المصطلحات وجدنا اثنين يحيطان بالكثير من الأوجه التي تهمنا وقد اخترنا أحدهما ليكون عنوانًا لورقتنا.</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b/>
          <w:bCs/>
          <w:color w:val="333333"/>
          <w:szCs w:val="21"/>
          <w:rtl/>
        </w:rPr>
        <w:t>1-المسؤولية الاجتماعية</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وضع ويليام سوليفان (2000 .</w:t>
      </w:r>
      <w:r w:rsidRPr="00A94A1B">
        <w:rPr>
          <w:rFonts w:ascii="Arial" w:eastAsia="Times New Roman" w:hAnsi="Arial" w:cs="Arial"/>
          <w:color w:val="333333"/>
          <w:sz w:val="21"/>
          <w:szCs w:val="21"/>
        </w:rPr>
        <w:t>Sullivan, W.M</w:t>
      </w:r>
      <w:r w:rsidRPr="00A94A1B">
        <w:rPr>
          <w:rFonts w:ascii="Arial" w:eastAsia="Times New Roman" w:hAnsi="Arial" w:cs="Arial"/>
          <w:color w:val="333333"/>
          <w:sz w:val="21"/>
          <w:szCs w:val="21"/>
          <w:rtl/>
        </w:rPr>
        <w:t>) المسؤولية الاجتماعية للتعليم العالي مقابل التعليم العالي كـ "صناعة" أو "بيزنس". فالكثير من مؤسسات التعليم العالي في أميركا أصبحت تعمل برأيه ضمن قالب فردي أداتي</w:t>
      </w:r>
      <w:bookmarkStart w:id="6" w:name="_ftnref7"/>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"_ftn7"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[7]</w:t>
      </w:r>
      <w:r w:rsidRPr="00A94A1B">
        <w:rPr>
          <w:rFonts w:ascii="Arial" w:eastAsia="Times New Roman" w:hAnsi="Arial" w:cs="Arial"/>
          <w:color w:val="333333"/>
          <w:sz w:val="21"/>
          <w:szCs w:val="21"/>
          <w:rtl/>
        </w:rPr>
        <w:fldChar w:fldCharType="end"/>
      </w:r>
      <w:bookmarkEnd w:id="6"/>
      <w:r w:rsidRPr="00A94A1B">
        <w:rPr>
          <w:rFonts w:ascii="Arial" w:eastAsia="Times New Roman" w:hAnsi="Arial" w:cs="Arial"/>
          <w:color w:val="333333"/>
          <w:szCs w:val="21"/>
          <w:rtl/>
        </w:rPr>
        <w:t> </w:t>
      </w:r>
      <w:r w:rsidRPr="00A94A1B">
        <w:rPr>
          <w:rFonts w:ascii="Arial" w:eastAsia="Times New Roman" w:hAnsi="Arial" w:cs="Arial"/>
          <w:color w:val="333333"/>
          <w:sz w:val="21"/>
          <w:szCs w:val="21"/>
          <w:rtl/>
        </w:rPr>
        <w:t>يضع المسائل الاجتماعية والسياسية والأخلاقية خارج السؤال. في هذا القالب الجاهز تعمل المؤسسات كشركات، وتتنافس محليًا وعالميًا، ويجري تصنيفها في المراتب الأولى وتستقطب الطلاب من العالم، ويتخرّج منها قادة ومهنيون ورجال أعمال يحملون بدورهم معهم نزعة "البيزنس"، الأمر الذي نجم عنه انسحاب "معظم الأميركيين الناجحين من</w:t>
      </w:r>
      <w:r w:rsidRPr="00A94A1B">
        <w:rPr>
          <w:rFonts w:ascii="Arial" w:eastAsia="Times New Roman" w:hAnsi="Arial" w:cs="Arial"/>
          <w:color w:val="333333"/>
          <w:szCs w:val="21"/>
          <w:rtl/>
        </w:rPr>
        <w:t> </w:t>
      </w:r>
      <w:r w:rsidRPr="00A94A1B">
        <w:rPr>
          <w:rFonts w:ascii="Arial" w:eastAsia="Times New Roman" w:hAnsi="Arial" w:cs="Arial"/>
          <w:color w:val="333333"/>
          <w:sz w:val="21"/>
          <w:szCs w:val="21"/>
          <w:rtl/>
        </w:rPr>
        <w:t xml:space="preserve"> المسؤولية المواطنية التشاركية" بحسب سوليفان.</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لقد تكوّن هذا الاتجاه في التعليم العالي الأميركي خلال فترة الحرب الباردة، "حيث أخذ التعليم العالي على عاتقه، بدعم من الحكومة الفيدرالية مهمتين ذواتي أهمية وطنية: التقدّم التكنولوجي وتوسيع الطبقة الوسطى"، وبذلك أصبح التعليم العالي "شريكًا مهمًا للصناعة والحكومة في النظام الأميركي ما بعد الحرب العالمية الثانية". لذلك كان هناك علاقة بين الاختصاصات العلمية والتكنولوجيا والحرب، نجم عنها حصول برامج العلوم والهندسة على حصة الأسد في التمويل، وكل شيء أصبح مسوغًا لخدمة "الأمن الوطني والتنمية الاقتصادية"</w:t>
      </w:r>
      <w:bookmarkStart w:id="7" w:name="_ftnref8"/>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"_ftn8"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[8]</w:t>
      </w:r>
      <w:r w:rsidRPr="00A94A1B">
        <w:rPr>
          <w:rFonts w:ascii="Arial" w:eastAsia="Times New Roman" w:hAnsi="Arial" w:cs="Arial"/>
          <w:color w:val="333333"/>
          <w:sz w:val="21"/>
          <w:szCs w:val="21"/>
          <w:rtl/>
        </w:rPr>
        <w:fldChar w:fldCharType="end"/>
      </w:r>
      <w:bookmarkEnd w:id="7"/>
      <w:r w:rsidRPr="00A94A1B">
        <w:rPr>
          <w:rFonts w:ascii="Arial" w:eastAsia="Times New Roman" w:hAnsi="Arial" w:cs="Arial"/>
          <w:color w:val="333333"/>
          <w:sz w:val="21"/>
          <w:szCs w:val="21"/>
          <w:rtl/>
        </w:rPr>
        <w:t xml:space="preserve">، وأصبحت </w:t>
      </w:r>
      <w:r w:rsidRPr="00A94A1B">
        <w:rPr>
          <w:rFonts w:ascii="Arial" w:eastAsia="Times New Roman" w:hAnsi="Arial" w:cs="Arial"/>
          <w:color w:val="333333"/>
          <w:sz w:val="21"/>
          <w:szCs w:val="21"/>
          <w:rtl/>
        </w:rPr>
        <w:lastRenderedPageBreak/>
        <w:t>الجامعات تستخدم لغة السوق (لإرضاء "الزبون"). في هذا السياق "تفقد الأكاديميا الأميركية وكالتها العامة" (</w:t>
      </w:r>
      <w:r w:rsidRPr="00A94A1B">
        <w:rPr>
          <w:rFonts w:ascii="Arial" w:eastAsia="Times New Roman" w:hAnsi="Arial" w:cs="Arial"/>
          <w:color w:val="333333"/>
          <w:sz w:val="21"/>
          <w:szCs w:val="21"/>
        </w:rPr>
        <w:t>public mandate</w:t>
      </w:r>
      <w:r w:rsidRPr="00A94A1B">
        <w:rPr>
          <w:rFonts w:ascii="Arial" w:eastAsia="Times New Roman" w:hAnsi="Arial" w:cs="Arial"/>
          <w:color w:val="333333"/>
          <w:sz w:val="21"/>
          <w:szCs w:val="21"/>
          <w:rtl/>
        </w:rPr>
        <w:t xml:space="preserve">) في حين يعزّز التعليم العالي في الإطار الفردي الأداتي"المسار الاجتماعي التدميري أو يتواطأ معه"(2000: 22-25 </w:t>
      </w:r>
      <w:r w:rsidRPr="00A94A1B">
        <w:rPr>
          <w:rFonts w:ascii="Arial" w:eastAsia="Times New Roman" w:hAnsi="Arial" w:cs="Arial"/>
          <w:color w:val="333333"/>
          <w:sz w:val="21"/>
          <w:szCs w:val="21"/>
        </w:rPr>
        <w:t>Sullivan, W.M</w:t>
      </w:r>
      <w:r w:rsidRPr="00A94A1B">
        <w:rPr>
          <w:rFonts w:ascii="Arial" w:eastAsia="Times New Roman" w:hAnsi="Arial" w:cs="Arial"/>
          <w:color w:val="333333"/>
          <w:sz w:val="21"/>
          <w:szCs w:val="21"/>
          <w:rtl/>
        </w:rPr>
        <w:t>).</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المسؤولية الاجتماعية تعني في قاموس سوليفان أن الجامعة تخدم هدفًا عامًا (</w:t>
      </w:r>
      <w:r w:rsidRPr="00A94A1B">
        <w:rPr>
          <w:rFonts w:ascii="Arial" w:eastAsia="Times New Roman" w:hAnsi="Arial" w:cs="Arial"/>
          <w:color w:val="333333"/>
          <w:sz w:val="21"/>
          <w:szCs w:val="21"/>
        </w:rPr>
        <w:t>public</w:t>
      </w:r>
      <w:r w:rsidRPr="00A94A1B">
        <w:rPr>
          <w:rFonts w:ascii="Arial" w:eastAsia="Times New Roman" w:hAnsi="Arial" w:cs="Arial"/>
          <w:color w:val="333333"/>
          <w:sz w:val="21"/>
          <w:szCs w:val="21"/>
          <w:rtl/>
        </w:rPr>
        <w:t xml:space="preserve">) عريضًا، وأن الأكاديميين يقدمون معرفة ذات أهمية اجتماعية وأن الوظيفة التي يؤدونها تخدم المجتمع عامة وليس فقط تقديم معرفة ومهارات في خدمة السوق. وإن "التقصي عبر التفكير العملي" يعتبر بديلاً قويًا يفضي إلى "إعادة بناء الجوانب الثلاثة لهوية الجامعة الأميركية: أهدافها التي هي وضعية استفسارية، وظيفتها التكونية التربوية، والمسؤولية الاجتماعية الناجمة عن هويتها المدنية" (2000: 31 </w:t>
      </w:r>
      <w:r w:rsidRPr="00A94A1B">
        <w:rPr>
          <w:rFonts w:ascii="Arial" w:eastAsia="Times New Roman" w:hAnsi="Arial" w:cs="Arial"/>
          <w:color w:val="333333"/>
          <w:sz w:val="21"/>
          <w:szCs w:val="21"/>
        </w:rPr>
        <w:t>Sullivan, W.M</w:t>
      </w:r>
      <w:r w:rsidRPr="00A94A1B">
        <w:rPr>
          <w:rFonts w:ascii="Arial" w:eastAsia="Times New Roman" w:hAnsi="Arial" w:cs="Arial"/>
          <w:color w:val="333333"/>
          <w:sz w:val="21"/>
          <w:szCs w:val="21"/>
          <w:rtl/>
        </w:rPr>
        <w:t>).</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بعد عشر سنوات نجد "المسؤولية الاجتماعية للتعليم العالي"عنوانًا رئيسًا في البيان الذي صدر عن المؤتمر العالمي الذي عقدته منظمة اليونسكو حول التعليم العالي في باريس في العام 2009. وتحت هذا العنوان نجد ستة عناوين</w:t>
      </w:r>
      <w:bookmarkStart w:id="8" w:name="_ftnref9"/>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"_ftn9"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[9]</w:t>
      </w:r>
      <w:r w:rsidRPr="00A94A1B">
        <w:rPr>
          <w:rFonts w:ascii="Arial" w:eastAsia="Times New Roman" w:hAnsi="Arial" w:cs="Arial"/>
          <w:color w:val="333333"/>
          <w:sz w:val="21"/>
          <w:szCs w:val="21"/>
          <w:rtl/>
        </w:rPr>
        <w:fldChar w:fldCharType="end"/>
      </w:r>
      <w:bookmarkEnd w:id="8"/>
      <w:r w:rsidRPr="00A94A1B">
        <w:rPr>
          <w:rFonts w:ascii="Arial" w:eastAsia="Times New Roman" w:hAnsi="Arial" w:cs="Arial"/>
          <w:color w:val="333333"/>
          <w:sz w:val="21"/>
          <w:szCs w:val="21"/>
          <w:rtl/>
        </w:rPr>
        <w:t>، منها مثلاً أن</w:t>
      </w:r>
      <w:r w:rsidRPr="00A94A1B">
        <w:rPr>
          <w:rFonts w:ascii="Arial" w:eastAsia="Times New Roman" w:hAnsi="Arial" w:cs="Arial"/>
          <w:color w:val="333333"/>
          <w:sz w:val="16"/>
          <w:szCs w:val="16"/>
          <w:vertAlign w:val="superscript"/>
          <w:rtl/>
        </w:rPr>
        <w:t>"</w:t>
      </w:r>
      <w:r w:rsidRPr="00A94A1B">
        <w:rPr>
          <w:rFonts w:ascii="Arial" w:eastAsia="Times New Roman" w:hAnsi="Arial" w:cs="Arial"/>
          <w:color w:val="333333"/>
          <w:szCs w:val="21"/>
          <w:rtl/>
        </w:rPr>
        <w:t> </w:t>
      </w:r>
      <w:r w:rsidRPr="00A94A1B">
        <w:rPr>
          <w:rFonts w:ascii="Arial" w:eastAsia="Times New Roman" w:hAnsi="Arial" w:cs="Arial"/>
          <w:color w:val="333333"/>
          <w:sz w:val="21"/>
          <w:szCs w:val="21"/>
          <w:rtl/>
        </w:rPr>
        <w:t>يتحمّل التعليم العالي مسؤولية زيادة فهمنا للقضايا ذات الأوجه المتعدّدة، أي ذات الأبعاد الاجتماعية والاقتصادية والعلمية والثقافية، وزيادة قدراتنا في التعامل معها</w:t>
      </w:r>
      <w:r w:rsidRPr="00A94A1B">
        <w:rPr>
          <w:rFonts w:ascii="Arial" w:eastAsia="Times New Roman" w:hAnsi="Arial" w:cs="Arial"/>
          <w:color w:val="333333"/>
          <w:sz w:val="16"/>
          <w:szCs w:val="16"/>
          <w:vertAlign w:val="superscript"/>
          <w:rtl/>
        </w:rPr>
        <w:t>"</w:t>
      </w:r>
      <w:r w:rsidRPr="00A94A1B">
        <w:rPr>
          <w:rFonts w:ascii="Arial" w:eastAsia="Times New Roman" w:hAnsi="Arial" w:cs="Arial"/>
          <w:color w:val="333333"/>
          <w:szCs w:val="21"/>
          <w:rtl/>
        </w:rPr>
        <w:t> </w:t>
      </w:r>
      <w:r w:rsidRPr="00A94A1B">
        <w:rPr>
          <w:rFonts w:ascii="Arial" w:eastAsia="Times New Roman" w:hAnsi="Arial" w:cs="Arial"/>
          <w:color w:val="333333"/>
          <w:sz w:val="21"/>
          <w:szCs w:val="21"/>
          <w:rtl/>
        </w:rPr>
        <w:t>و</w:t>
      </w:r>
      <w:r w:rsidRPr="00A94A1B">
        <w:rPr>
          <w:rFonts w:ascii="Arial" w:eastAsia="Times New Roman" w:hAnsi="Arial" w:cs="Arial"/>
          <w:color w:val="333333"/>
          <w:sz w:val="16"/>
          <w:szCs w:val="16"/>
          <w:vertAlign w:val="superscript"/>
          <w:rtl/>
        </w:rPr>
        <w:t>"</w:t>
      </w:r>
      <w:r w:rsidRPr="00A94A1B">
        <w:rPr>
          <w:rFonts w:ascii="Arial" w:eastAsia="Times New Roman" w:hAnsi="Arial" w:cs="Arial"/>
          <w:color w:val="333333"/>
          <w:sz w:val="21"/>
          <w:szCs w:val="21"/>
          <w:rtl/>
        </w:rPr>
        <w:t>على مؤسسات التعليم العالي أن تزيد تركيزها المتعدّد الاختصاصات وأن تعزّز التفكير الناقد والمواطنة النشطة</w:t>
      </w:r>
      <w:r w:rsidRPr="00A94A1B">
        <w:rPr>
          <w:rFonts w:ascii="Arial" w:eastAsia="Times New Roman" w:hAnsi="Arial" w:cs="Arial"/>
          <w:color w:val="333333"/>
          <w:sz w:val="16"/>
          <w:szCs w:val="16"/>
          <w:vertAlign w:val="superscript"/>
          <w:rtl/>
        </w:rPr>
        <w:t>"،</w:t>
      </w:r>
      <w:r w:rsidRPr="00A94A1B">
        <w:rPr>
          <w:rFonts w:ascii="Arial" w:eastAsia="Times New Roman" w:hAnsi="Arial" w:cs="Arial"/>
          <w:color w:val="333333"/>
          <w:szCs w:val="21"/>
          <w:rtl/>
        </w:rPr>
        <w:t> </w:t>
      </w:r>
      <w:r w:rsidRPr="00A94A1B">
        <w:rPr>
          <w:rFonts w:ascii="Arial" w:eastAsia="Times New Roman" w:hAnsi="Arial" w:cs="Arial"/>
          <w:color w:val="333333"/>
          <w:sz w:val="21"/>
          <w:szCs w:val="21"/>
          <w:rtl/>
        </w:rPr>
        <w:t>وأن تساهم</w:t>
      </w:r>
      <w:r w:rsidRPr="00A94A1B">
        <w:rPr>
          <w:rFonts w:ascii="Arial" w:eastAsia="Times New Roman" w:hAnsi="Arial" w:cs="Arial"/>
          <w:color w:val="333333"/>
          <w:szCs w:val="21"/>
          <w:rtl/>
        </w:rPr>
        <w:t> </w:t>
      </w:r>
      <w:r w:rsidRPr="00A94A1B">
        <w:rPr>
          <w:rFonts w:ascii="Arial" w:eastAsia="Times New Roman" w:hAnsi="Arial" w:cs="Arial"/>
          <w:color w:val="333333"/>
          <w:sz w:val="16"/>
          <w:szCs w:val="16"/>
          <w:vertAlign w:val="superscript"/>
          <w:rtl/>
        </w:rPr>
        <w:t>"</w:t>
      </w:r>
      <w:r w:rsidRPr="00A94A1B">
        <w:rPr>
          <w:rFonts w:ascii="Arial" w:eastAsia="Times New Roman" w:hAnsi="Arial" w:cs="Arial"/>
          <w:color w:val="333333"/>
          <w:sz w:val="21"/>
          <w:szCs w:val="21"/>
          <w:rtl/>
        </w:rPr>
        <w:t>في تربية مواطنين أخلاقيين يلتزمون ببناء السلام والدفاع عن حقوق الإنسان وعن قيم الديمقراطية</w:t>
      </w:r>
      <w:r w:rsidRPr="00A94A1B">
        <w:rPr>
          <w:rFonts w:ascii="Arial" w:eastAsia="Times New Roman" w:hAnsi="Arial" w:cs="Arial"/>
          <w:color w:val="333333"/>
          <w:sz w:val="16"/>
          <w:szCs w:val="16"/>
          <w:vertAlign w:val="superscript"/>
          <w:rtl/>
        </w:rPr>
        <w:t>".</w:t>
      </w:r>
      <w:r w:rsidRPr="00A94A1B">
        <w:rPr>
          <w:rFonts w:ascii="Arial" w:eastAsia="Times New Roman" w:hAnsi="Arial" w:cs="Arial"/>
          <w:color w:val="333333"/>
          <w:szCs w:val="21"/>
          <w:rtl/>
        </w:rPr>
        <w:t> </w:t>
      </w:r>
      <w:r w:rsidRPr="00A94A1B">
        <w:rPr>
          <w:rFonts w:ascii="Arial" w:eastAsia="Times New Roman" w:hAnsi="Arial" w:cs="Arial"/>
          <w:color w:val="333333"/>
          <w:sz w:val="21"/>
          <w:szCs w:val="21"/>
          <w:rtl/>
        </w:rPr>
        <w:t>لكن المؤتمر يتحدّث تحت هذا العنوان أيضًا عن الشفافية وعن استقلالية الجامعة والنوعية. أي أن المصطلح يتخذ مع هذا المؤتمر معاني تتجاوز ما هو "مدني" إلى الوظيفة الاجتماعية الواسعة للجامعة. وهذا ما فعله أيضًا المؤتمر الإقليمي لليونسكو في بلدان شرق آسيا الباسيفيك</w:t>
      </w:r>
      <w:bookmarkStart w:id="9" w:name="_ftnref10"/>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"_ftn10"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[10]</w:t>
      </w:r>
      <w:r w:rsidRPr="00A94A1B">
        <w:rPr>
          <w:rFonts w:ascii="Arial" w:eastAsia="Times New Roman" w:hAnsi="Arial" w:cs="Arial"/>
          <w:color w:val="333333"/>
          <w:sz w:val="21"/>
          <w:szCs w:val="21"/>
          <w:rtl/>
        </w:rPr>
        <w:fldChar w:fldCharType="end"/>
      </w:r>
      <w:bookmarkEnd w:id="9"/>
      <w:r w:rsidRPr="00A94A1B">
        <w:rPr>
          <w:rFonts w:ascii="Arial" w:eastAsia="Times New Roman" w:hAnsi="Arial" w:cs="Arial"/>
          <w:color w:val="333333"/>
          <w:sz w:val="21"/>
          <w:szCs w:val="21"/>
          <w:rtl/>
        </w:rPr>
        <w:t>، والمؤتمر الاقليمي في أميركا اللاتينية</w:t>
      </w:r>
      <w:bookmarkStart w:id="10" w:name="_ftnref11"/>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"_ftn11"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[11]</w:t>
      </w:r>
      <w:r w:rsidRPr="00A94A1B">
        <w:rPr>
          <w:rFonts w:ascii="Arial" w:eastAsia="Times New Roman" w:hAnsi="Arial" w:cs="Arial"/>
          <w:color w:val="333333"/>
          <w:sz w:val="21"/>
          <w:szCs w:val="21"/>
          <w:rtl/>
        </w:rPr>
        <w:fldChar w:fldCharType="end"/>
      </w:r>
      <w:bookmarkEnd w:id="10"/>
      <w:r w:rsidRPr="00A94A1B">
        <w:rPr>
          <w:rFonts w:ascii="Arial" w:eastAsia="Times New Roman" w:hAnsi="Arial" w:cs="Arial"/>
          <w:color w:val="333333"/>
          <w:szCs w:val="21"/>
          <w:rtl/>
        </w:rPr>
        <w:t> </w:t>
      </w:r>
      <w:r w:rsidRPr="00A94A1B">
        <w:rPr>
          <w:rFonts w:ascii="Arial" w:eastAsia="Times New Roman" w:hAnsi="Arial" w:cs="Arial"/>
          <w:color w:val="333333"/>
          <w:sz w:val="21"/>
          <w:szCs w:val="21"/>
          <w:rtl/>
        </w:rPr>
        <w:t>اللذان عقدا قبل العام 20088. في حين كان إعلان المؤتمر الإقليمي العربي الذي عقد في القاهرة أقرب إلى المعنى المدني الذي تحدّث عنه سوليفان، وغيره، إذ تحدّث في الدعوة التمهيدية لانعقاده، تحت باب "المسؤولية الاجتماعية للتعليم العالي" عن نشر "قيم ومعارف ومهارات متعلّقة بالمواطنة والتسامح وتقبّل الآخر والتفكير الأخلاقي والتمييز الجنسي والاجتماعي"، وأشار إلى "برامج خدمة المجتمع"، وتوقّف عند تعليم الانسانيات و"المهن الاجتماعية" (اليونسكو، 2009، ص.ص 12 -133). علمًا بأن الإعلان النهائي للمؤتمر لم يعكس هذه المقاربة الجديدة.</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من ناحية أخرى نجد أن مصطلح "المسؤولية الاجتماعية" يستخدم من قبل الشركات، من هنا التعبير المعروف: المسؤولية الاجتماعية للشركات (</w:t>
      </w:r>
      <w:r w:rsidRPr="00A94A1B">
        <w:rPr>
          <w:rFonts w:ascii="Arial" w:eastAsia="Times New Roman" w:hAnsi="Arial" w:cs="Arial"/>
          <w:color w:val="333333"/>
          <w:sz w:val="21"/>
          <w:szCs w:val="21"/>
        </w:rPr>
        <w:t>corporate social responsibility</w:t>
      </w:r>
      <w:r w:rsidRPr="00A94A1B">
        <w:rPr>
          <w:rFonts w:ascii="Arial" w:eastAsia="Times New Roman" w:hAnsi="Arial" w:cs="Arial"/>
          <w:color w:val="333333"/>
          <w:sz w:val="21"/>
          <w:szCs w:val="21"/>
          <w:rtl/>
        </w:rPr>
        <w:t>). فالشركات تربح، وهي تريد أن تظهر أنها ليست أنانية وأنها تريد الخير للمجتمع الذي تقيم أو تعمل فيه، فتبادر إلى القيام بأعمال خيرية أو تموّل أنشطة اجتماعية أو تقدّم المساعدات عند حدوث كوارث (فيضانات، زلازل، الخ). ولعلّ شركات النفط هي أول من أدخل "المسؤولية الاجتماعية" إلى البلدان العربية، تبعتها المصارف الدولية والمحلية وسائر أنواع الشركات (2013 ,</w:t>
      </w:r>
      <w:r w:rsidRPr="00A94A1B">
        <w:rPr>
          <w:rFonts w:ascii="Arial" w:eastAsia="Times New Roman" w:hAnsi="Arial" w:cs="Arial"/>
          <w:color w:val="333333"/>
          <w:sz w:val="21"/>
          <w:szCs w:val="21"/>
        </w:rPr>
        <w:t>Avina</w:t>
      </w:r>
      <w:r w:rsidRPr="00A94A1B">
        <w:rPr>
          <w:rFonts w:ascii="Arial" w:eastAsia="Times New Roman" w:hAnsi="Arial" w:cs="Arial"/>
          <w:color w:val="333333"/>
          <w:sz w:val="21"/>
          <w:szCs w:val="21"/>
          <w:rtl/>
        </w:rPr>
        <w:t>). وفي أحيان كثيرة تكون أنشطة هذا النوع من المسؤولية تغطية لأغراض تطويرية أو ربحية أو سياسية للشركات نفسها</w:t>
      </w:r>
      <w:bookmarkStart w:id="11" w:name="_ftnref12"/>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"_ftn12"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[12]</w:t>
      </w:r>
      <w:r w:rsidRPr="00A94A1B">
        <w:rPr>
          <w:rFonts w:ascii="Arial" w:eastAsia="Times New Roman" w:hAnsi="Arial" w:cs="Arial"/>
          <w:color w:val="333333"/>
          <w:sz w:val="21"/>
          <w:szCs w:val="21"/>
          <w:rtl/>
        </w:rPr>
        <w:fldChar w:fldCharType="end"/>
      </w:r>
      <w:bookmarkEnd w:id="11"/>
      <w:r w:rsidRPr="00A94A1B">
        <w:rPr>
          <w:rFonts w:ascii="Arial" w:eastAsia="Times New Roman" w:hAnsi="Arial" w:cs="Arial"/>
          <w:color w:val="333333"/>
          <w:sz w:val="21"/>
          <w:szCs w:val="21"/>
          <w:rtl/>
        </w:rPr>
        <w:t>.</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إن تعدّد دلالات مصطلح المسؤولية الاجتماعية، بين ما هو مدني واجتماعي وتغطية لأعمال ربحية، جعلنا نفضّل مصطلح المسؤولية المدنية عليه، للتعبير عن مركز اهتمام هذه الورقة.</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b/>
          <w:bCs/>
          <w:color w:val="333333"/>
          <w:szCs w:val="21"/>
          <w:rtl/>
        </w:rPr>
        <w:t>2- المسؤولية المدنية (</w:t>
      </w:r>
      <w:r w:rsidRPr="00A94A1B">
        <w:rPr>
          <w:rFonts w:ascii="Arial" w:eastAsia="Times New Roman" w:hAnsi="Arial" w:cs="Arial"/>
          <w:b/>
          <w:bCs/>
          <w:color w:val="333333"/>
          <w:szCs w:val="21"/>
        </w:rPr>
        <w:t>Civic Responsibilty</w:t>
      </w:r>
      <w:r w:rsidRPr="00A94A1B">
        <w:rPr>
          <w:rFonts w:ascii="Arial" w:eastAsia="Times New Roman" w:hAnsi="Arial" w:cs="Arial"/>
          <w:b/>
          <w:bCs/>
          <w:color w:val="333333"/>
          <w:szCs w:val="21"/>
          <w:rtl/>
        </w:rPr>
        <w:t>)</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نتعامل مع مصطلح</w:t>
      </w:r>
      <w:r w:rsidRPr="00A94A1B">
        <w:rPr>
          <w:rFonts w:ascii="Arial" w:eastAsia="Times New Roman" w:hAnsi="Arial" w:cs="Arial"/>
          <w:color w:val="333333"/>
          <w:szCs w:val="21"/>
          <w:rtl/>
        </w:rPr>
        <w:t> </w:t>
      </w:r>
      <w:r w:rsidRPr="00A94A1B">
        <w:rPr>
          <w:rFonts w:ascii="Arial" w:eastAsia="Times New Roman" w:hAnsi="Arial" w:cs="Arial"/>
          <w:color w:val="333333"/>
          <w:sz w:val="16"/>
          <w:szCs w:val="16"/>
          <w:vertAlign w:val="superscript"/>
          <w:rtl/>
        </w:rPr>
        <w:t>"</w:t>
      </w:r>
      <w:r w:rsidRPr="00A94A1B">
        <w:rPr>
          <w:rFonts w:ascii="Arial" w:eastAsia="Times New Roman" w:hAnsi="Arial" w:cs="Arial"/>
          <w:color w:val="333333"/>
          <w:sz w:val="21"/>
          <w:szCs w:val="21"/>
          <w:rtl/>
        </w:rPr>
        <w:t>المسؤولية المدنية</w:t>
      </w:r>
      <w:r w:rsidRPr="00A94A1B">
        <w:rPr>
          <w:rFonts w:ascii="Arial" w:eastAsia="Times New Roman" w:hAnsi="Arial" w:cs="Arial"/>
          <w:color w:val="333333"/>
          <w:sz w:val="16"/>
          <w:szCs w:val="16"/>
          <w:vertAlign w:val="superscript"/>
          <w:rtl/>
        </w:rPr>
        <w:t>"</w:t>
      </w:r>
      <w:r w:rsidRPr="00A94A1B">
        <w:rPr>
          <w:rFonts w:ascii="Arial" w:eastAsia="Times New Roman" w:hAnsi="Arial" w:cs="Arial"/>
          <w:color w:val="333333"/>
          <w:szCs w:val="21"/>
          <w:rtl/>
        </w:rPr>
        <w:t> </w:t>
      </w:r>
      <w:r w:rsidRPr="00A94A1B">
        <w:rPr>
          <w:rFonts w:ascii="Arial" w:eastAsia="Times New Roman" w:hAnsi="Arial" w:cs="Arial"/>
          <w:color w:val="333333"/>
          <w:sz w:val="21"/>
          <w:szCs w:val="21"/>
          <w:rtl/>
        </w:rPr>
        <w:t>باعتباره أنه يقتصر حصرًا على ما هو مدني.</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عمليًا، جعل سوليفان المسؤولية المدنية في صلب مقالة السابقة الذكر، تحل فيها بصورة تبادلية محل مصطلح المسؤولية الاجتماعية. وقبل سنة من نشر مقالته عقد عدد من رؤساء الجامعات في الولايات المتحدة مؤتمرًا</w:t>
      </w:r>
      <w:bookmarkStart w:id="12" w:name="_ftnref13"/>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"_ftn13"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[13]</w:t>
      </w:r>
      <w:r w:rsidRPr="00A94A1B">
        <w:rPr>
          <w:rFonts w:ascii="Arial" w:eastAsia="Times New Roman" w:hAnsi="Arial" w:cs="Arial"/>
          <w:color w:val="333333"/>
          <w:sz w:val="21"/>
          <w:szCs w:val="21"/>
          <w:rtl/>
        </w:rPr>
        <w:fldChar w:fldCharType="end"/>
      </w:r>
      <w:bookmarkEnd w:id="12"/>
      <w:r w:rsidRPr="00A94A1B">
        <w:rPr>
          <w:rFonts w:ascii="Arial" w:eastAsia="Times New Roman" w:hAnsi="Arial" w:cs="Arial"/>
          <w:color w:val="333333"/>
          <w:szCs w:val="21"/>
          <w:rtl/>
        </w:rPr>
        <w:t> </w:t>
      </w:r>
      <w:r w:rsidRPr="00A94A1B">
        <w:rPr>
          <w:rFonts w:ascii="Arial" w:eastAsia="Times New Roman" w:hAnsi="Arial" w:cs="Arial"/>
          <w:color w:val="333333"/>
          <w:sz w:val="21"/>
          <w:szCs w:val="21"/>
          <w:rtl/>
        </w:rPr>
        <w:t>أصدروا بعده</w:t>
      </w:r>
      <w:r w:rsidRPr="00A94A1B">
        <w:rPr>
          <w:rFonts w:ascii="Arial" w:eastAsia="Times New Roman" w:hAnsi="Arial" w:cs="Arial"/>
          <w:color w:val="333333"/>
          <w:szCs w:val="21"/>
          <w:rtl/>
        </w:rPr>
        <w:t> </w:t>
      </w:r>
      <w:r w:rsidRPr="00A94A1B">
        <w:rPr>
          <w:rFonts w:ascii="Arial" w:eastAsia="Times New Roman" w:hAnsi="Arial" w:cs="Arial"/>
          <w:color w:val="333333"/>
          <w:sz w:val="16"/>
          <w:szCs w:val="16"/>
          <w:vertAlign w:val="superscript"/>
          <w:rtl/>
        </w:rPr>
        <w:t>"</w:t>
      </w:r>
      <w:r w:rsidRPr="00A94A1B">
        <w:rPr>
          <w:rFonts w:ascii="Arial" w:eastAsia="Times New Roman" w:hAnsi="Arial" w:cs="Arial"/>
          <w:color w:val="333333"/>
          <w:sz w:val="21"/>
          <w:szCs w:val="21"/>
          <w:rtl/>
        </w:rPr>
        <w:t>إعلان الرؤساء حول المسؤولية المدنية للتعليم العالي</w:t>
      </w:r>
      <w:r w:rsidRPr="00A94A1B">
        <w:rPr>
          <w:rFonts w:ascii="Arial" w:eastAsia="Times New Roman" w:hAnsi="Arial" w:cs="Arial"/>
          <w:color w:val="333333"/>
          <w:sz w:val="16"/>
          <w:szCs w:val="16"/>
          <w:vertAlign w:val="superscript"/>
          <w:rtl/>
        </w:rPr>
        <w:t>"</w:t>
      </w:r>
      <w:r w:rsidRPr="00A94A1B">
        <w:rPr>
          <w:rFonts w:ascii="Arial" w:eastAsia="Times New Roman" w:hAnsi="Arial" w:cs="Arial"/>
          <w:color w:val="333333"/>
          <w:szCs w:val="21"/>
          <w:rtl/>
        </w:rPr>
        <w:t> </w:t>
      </w:r>
      <w:r w:rsidRPr="00A94A1B">
        <w:rPr>
          <w:rFonts w:ascii="Arial" w:eastAsia="Times New Roman" w:hAnsi="Arial" w:cs="Arial"/>
          <w:color w:val="333333"/>
          <w:sz w:val="21"/>
          <w:szCs w:val="21"/>
          <w:rtl/>
        </w:rPr>
        <w:t>الذي دعا التعليم العالي الأميركي إلى</w:t>
      </w:r>
      <w:r w:rsidRPr="00A94A1B">
        <w:rPr>
          <w:rFonts w:ascii="Arial" w:eastAsia="Times New Roman" w:hAnsi="Arial" w:cs="Arial"/>
          <w:color w:val="333333"/>
          <w:szCs w:val="21"/>
          <w:rtl/>
        </w:rPr>
        <w:t> </w:t>
      </w:r>
      <w:r w:rsidRPr="00A94A1B">
        <w:rPr>
          <w:rFonts w:ascii="Arial" w:eastAsia="Times New Roman" w:hAnsi="Arial" w:cs="Arial"/>
          <w:color w:val="333333"/>
          <w:sz w:val="16"/>
          <w:szCs w:val="16"/>
          <w:vertAlign w:val="superscript"/>
          <w:rtl/>
        </w:rPr>
        <w:t>"</w:t>
      </w:r>
      <w:r w:rsidRPr="00A94A1B">
        <w:rPr>
          <w:rFonts w:ascii="Arial" w:eastAsia="Times New Roman" w:hAnsi="Arial" w:cs="Arial"/>
          <w:color w:val="333333"/>
          <w:sz w:val="21"/>
          <w:szCs w:val="21"/>
          <w:rtl/>
        </w:rPr>
        <w:t>إعادة النظر في أغراضه ومدى التزامه بالمثل الديمقراطية</w:t>
      </w:r>
      <w:r w:rsidRPr="00A94A1B">
        <w:rPr>
          <w:rFonts w:ascii="Arial" w:eastAsia="Times New Roman" w:hAnsi="Arial" w:cs="Arial"/>
          <w:color w:val="333333"/>
          <w:sz w:val="16"/>
          <w:szCs w:val="16"/>
          <w:vertAlign w:val="superscript"/>
          <w:rtl/>
        </w:rPr>
        <w:t>"</w:t>
      </w:r>
      <w:r w:rsidRPr="00A94A1B">
        <w:rPr>
          <w:rFonts w:ascii="Arial" w:eastAsia="Times New Roman" w:hAnsi="Arial" w:cs="Arial"/>
          <w:color w:val="333333"/>
          <w:szCs w:val="21"/>
          <w:rtl/>
        </w:rPr>
        <w:t> </w:t>
      </w:r>
      <w:r w:rsidRPr="00A94A1B">
        <w:rPr>
          <w:rFonts w:ascii="Arial" w:eastAsia="Times New Roman" w:hAnsi="Arial" w:cs="Arial"/>
          <w:color w:val="333333"/>
          <w:sz w:val="21"/>
          <w:szCs w:val="21"/>
          <w:rtl/>
        </w:rPr>
        <w:t>وإلى</w:t>
      </w:r>
      <w:r w:rsidRPr="00A94A1B">
        <w:rPr>
          <w:rFonts w:ascii="Arial" w:eastAsia="Times New Roman" w:hAnsi="Arial" w:cs="Arial"/>
          <w:color w:val="333333"/>
          <w:szCs w:val="21"/>
          <w:rtl/>
        </w:rPr>
        <w:t> </w:t>
      </w:r>
      <w:r w:rsidRPr="00A94A1B">
        <w:rPr>
          <w:rFonts w:ascii="Arial" w:eastAsia="Times New Roman" w:hAnsi="Arial" w:cs="Arial"/>
          <w:color w:val="333333"/>
          <w:sz w:val="16"/>
          <w:szCs w:val="16"/>
          <w:vertAlign w:val="superscript"/>
          <w:rtl/>
        </w:rPr>
        <w:t>"</w:t>
      </w:r>
      <w:r w:rsidRPr="00A94A1B">
        <w:rPr>
          <w:rFonts w:ascii="Arial" w:eastAsia="Times New Roman" w:hAnsi="Arial" w:cs="Arial"/>
          <w:color w:val="333333"/>
          <w:sz w:val="21"/>
          <w:szCs w:val="21"/>
          <w:rtl/>
        </w:rPr>
        <w:t>التطوّع والمشاركة في الخدمة العامة وخدمة المجتمع</w:t>
      </w:r>
      <w:r w:rsidRPr="00A94A1B">
        <w:rPr>
          <w:rFonts w:ascii="Arial" w:eastAsia="Times New Roman" w:hAnsi="Arial" w:cs="Arial"/>
          <w:color w:val="333333"/>
          <w:sz w:val="16"/>
          <w:szCs w:val="16"/>
          <w:vertAlign w:val="superscript"/>
          <w:rtl/>
        </w:rPr>
        <w:t>"</w:t>
      </w:r>
      <w:r w:rsidRPr="00A94A1B">
        <w:rPr>
          <w:rFonts w:ascii="Arial" w:eastAsia="Times New Roman" w:hAnsi="Arial" w:cs="Arial"/>
          <w:color w:val="333333"/>
          <w:szCs w:val="21"/>
          <w:rtl/>
        </w:rPr>
        <w:t> </w:t>
      </w:r>
      <w:r w:rsidRPr="00A94A1B">
        <w:rPr>
          <w:rFonts w:ascii="Arial" w:eastAsia="Times New Roman" w:hAnsi="Arial" w:cs="Arial"/>
          <w:color w:val="333333"/>
          <w:sz w:val="21"/>
          <w:szCs w:val="21"/>
          <w:rtl/>
        </w:rPr>
        <w:t>و</w:t>
      </w:r>
      <w:r w:rsidRPr="00A94A1B">
        <w:rPr>
          <w:rFonts w:ascii="Arial" w:eastAsia="Times New Roman" w:hAnsi="Arial" w:cs="Arial"/>
          <w:color w:val="333333"/>
          <w:sz w:val="16"/>
          <w:szCs w:val="16"/>
          <w:vertAlign w:val="superscript"/>
          <w:rtl/>
        </w:rPr>
        <w:t>"</w:t>
      </w:r>
      <w:r w:rsidRPr="00A94A1B">
        <w:rPr>
          <w:rFonts w:ascii="Arial" w:eastAsia="Times New Roman" w:hAnsi="Arial" w:cs="Arial"/>
          <w:color w:val="333333"/>
          <w:sz w:val="21"/>
          <w:szCs w:val="21"/>
          <w:rtl/>
        </w:rPr>
        <w:t>التأثير على اتخاذ القرارات بطريقة ديمقراطية</w:t>
      </w:r>
      <w:r w:rsidRPr="00A94A1B">
        <w:rPr>
          <w:rFonts w:ascii="Arial" w:eastAsia="Times New Roman" w:hAnsi="Arial" w:cs="Arial"/>
          <w:color w:val="333333"/>
          <w:sz w:val="16"/>
          <w:szCs w:val="16"/>
          <w:vertAlign w:val="superscript"/>
          <w:rtl/>
        </w:rPr>
        <w:t>"</w:t>
      </w:r>
      <w:r w:rsidRPr="00A94A1B">
        <w:rPr>
          <w:rFonts w:ascii="Arial" w:eastAsia="Times New Roman" w:hAnsi="Arial" w:cs="Arial"/>
          <w:color w:val="333333"/>
          <w:szCs w:val="21"/>
          <w:rtl/>
        </w:rPr>
        <w:t> </w:t>
      </w:r>
      <w:r w:rsidRPr="00A94A1B">
        <w:rPr>
          <w:rFonts w:ascii="Arial" w:eastAsia="Times New Roman" w:hAnsi="Arial" w:cs="Arial"/>
          <w:color w:val="333333"/>
          <w:sz w:val="21"/>
          <w:szCs w:val="21"/>
          <w:rtl/>
        </w:rPr>
        <w:t>وإلى أن يحمل الخريجون معهم</w:t>
      </w:r>
      <w:r w:rsidRPr="00A94A1B">
        <w:rPr>
          <w:rFonts w:ascii="Arial" w:eastAsia="Times New Roman" w:hAnsi="Arial" w:cs="Arial"/>
          <w:color w:val="333333"/>
          <w:szCs w:val="21"/>
          <w:rtl/>
        </w:rPr>
        <w:t> </w:t>
      </w:r>
      <w:r w:rsidRPr="00A94A1B">
        <w:rPr>
          <w:rFonts w:ascii="Arial" w:eastAsia="Times New Roman" w:hAnsi="Arial" w:cs="Arial"/>
          <w:color w:val="333333"/>
          <w:sz w:val="16"/>
          <w:szCs w:val="16"/>
          <w:vertAlign w:val="superscript"/>
          <w:rtl/>
        </w:rPr>
        <w:t>"</w:t>
      </w:r>
      <w:r w:rsidRPr="00A94A1B">
        <w:rPr>
          <w:rFonts w:ascii="Arial" w:eastAsia="Times New Roman" w:hAnsi="Arial" w:cs="Arial"/>
          <w:color w:val="333333"/>
          <w:sz w:val="21"/>
          <w:szCs w:val="21"/>
          <w:rtl/>
        </w:rPr>
        <w:t>المعارف والعادات الديمقراطية إلى المساحة العامة (</w:t>
      </w:r>
      <w:r w:rsidRPr="00A94A1B">
        <w:rPr>
          <w:rFonts w:ascii="Arial" w:eastAsia="Times New Roman" w:hAnsi="Arial" w:cs="Arial"/>
          <w:color w:val="333333"/>
          <w:sz w:val="21"/>
          <w:szCs w:val="21"/>
        </w:rPr>
        <w:t>public square</w:t>
      </w:r>
      <w:r w:rsidRPr="00A94A1B">
        <w:rPr>
          <w:rFonts w:ascii="Arial" w:eastAsia="Times New Roman" w:hAnsi="Arial" w:cs="Arial"/>
          <w:color w:val="333333"/>
          <w:sz w:val="21"/>
          <w:szCs w:val="21"/>
          <w:rtl/>
        </w:rPr>
        <w:t>)</w:t>
      </w:r>
      <w:r w:rsidRPr="00A94A1B">
        <w:rPr>
          <w:rFonts w:ascii="Arial" w:eastAsia="Times New Roman" w:hAnsi="Arial" w:cs="Arial"/>
          <w:color w:val="333333"/>
          <w:sz w:val="16"/>
          <w:szCs w:val="16"/>
          <w:vertAlign w:val="superscript"/>
          <w:rtl/>
        </w:rPr>
        <w:t>"</w:t>
      </w:r>
      <w:r w:rsidRPr="00A94A1B">
        <w:rPr>
          <w:rFonts w:ascii="Arial" w:eastAsia="Times New Roman" w:hAnsi="Arial" w:cs="Arial"/>
          <w:color w:val="333333"/>
          <w:szCs w:val="21"/>
          <w:rtl/>
        </w:rPr>
        <w:t> </w:t>
      </w:r>
      <w:r w:rsidRPr="00A94A1B">
        <w:rPr>
          <w:rFonts w:ascii="Arial" w:eastAsia="Times New Roman" w:hAnsi="Arial" w:cs="Arial"/>
          <w:color w:val="333333"/>
          <w:sz w:val="21"/>
          <w:szCs w:val="21"/>
          <w:rtl/>
        </w:rPr>
        <w:t>وإلى</w:t>
      </w:r>
      <w:r w:rsidRPr="00A94A1B">
        <w:rPr>
          <w:rFonts w:ascii="Arial" w:eastAsia="Times New Roman" w:hAnsi="Arial" w:cs="Arial"/>
          <w:color w:val="333333"/>
          <w:szCs w:val="21"/>
          <w:rtl/>
        </w:rPr>
        <w:t> </w:t>
      </w:r>
      <w:r w:rsidRPr="00A94A1B">
        <w:rPr>
          <w:rFonts w:ascii="Arial" w:eastAsia="Times New Roman" w:hAnsi="Arial" w:cs="Arial"/>
          <w:color w:val="333333"/>
          <w:sz w:val="16"/>
          <w:szCs w:val="16"/>
          <w:vertAlign w:val="superscript"/>
          <w:rtl/>
        </w:rPr>
        <w:t>"</w:t>
      </w:r>
      <w:r w:rsidRPr="00A94A1B">
        <w:rPr>
          <w:rFonts w:ascii="Arial" w:eastAsia="Times New Roman" w:hAnsi="Arial" w:cs="Arial"/>
          <w:color w:val="333333"/>
          <w:sz w:val="21"/>
          <w:szCs w:val="21"/>
          <w:rtl/>
        </w:rPr>
        <w:t>البحث عن سبل جديدة للوفاء بوعد العدالة والكرامة للجميع</w:t>
      </w:r>
      <w:r w:rsidRPr="00A94A1B">
        <w:rPr>
          <w:rFonts w:ascii="Arial" w:eastAsia="Times New Roman" w:hAnsi="Arial" w:cs="Arial"/>
          <w:color w:val="333333"/>
          <w:sz w:val="16"/>
          <w:szCs w:val="16"/>
          <w:vertAlign w:val="superscript"/>
          <w:rtl/>
        </w:rPr>
        <w:t>"</w:t>
      </w:r>
      <w:r w:rsidRPr="00A94A1B">
        <w:rPr>
          <w:rFonts w:ascii="Arial" w:eastAsia="Times New Roman" w:hAnsi="Arial" w:cs="Arial"/>
          <w:color w:val="333333"/>
          <w:sz w:val="21"/>
          <w:szCs w:val="21"/>
          <w:rtl/>
        </w:rPr>
        <w:t>.</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كان إيلريش أبرز كتاب مسودّة هذا الإعلان، وهو نفسه محرّر الكتاب الذي ضم مقالة سوليفان المذكورة، والكتاب كان بعنوان "المسؤولية المدنية والتعليم العالي". تحدّث ايلريش في هذا الكتاب عن "الالتزام المدني" (2000,</w:t>
      </w:r>
      <w:r w:rsidRPr="00A94A1B">
        <w:rPr>
          <w:rFonts w:ascii="Arial" w:eastAsia="Times New Roman" w:hAnsi="Arial" w:cs="Arial"/>
          <w:color w:val="333333"/>
          <w:sz w:val="21"/>
          <w:szCs w:val="21"/>
        </w:rPr>
        <w:t>Ehrlich T</w:t>
      </w:r>
      <w:r w:rsidRPr="00A94A1B">
        <w:rPr>
          <w:rFonts w:ascii="Arial" w:eastAsia="Times New Roman" w:hAnsi="Arial" w:cs="Arial"/>
          <w:color w:val="333333"/>
          <w:sz w:val="21"/>
          <w:szCs w:val="21"/>
          <w:rtl/>
        </w:rPr>
        <w:t>). في ما وضع آخرون تحت المسؤولية المدنية المشاركة في الانتخابات وأنشطة مثل الخدمة في مجلس محليًا وكتابة رسالة لشخصية منتخبة، وإزالة القمامة عن الشاطئ، (2003 ,</w:t>
      </w:r>
      <w:r w:rsidRPr="00A94A1B">
        <w:rPr>
          <w:rFonts w:ascii="Arial" w:eastAsia="Times New Roman" w:hAnsi="Arial" w:cs="Arial"/>
          <w:color w:val="333333"/>
          <w:sz w:val="21"/>
          <w:szCs w:val="21"/>
        </w:rPr>
        <w:t>McGover</w:t>
      </w:r>
      <w:r w:rsidRPr="00A94A1B">
        <w:rPr>
          <w:rFonts w:ascii="Arial" w:eastAsia="Times New Roman" w:hAnsi="Arial" w:cs="Arial"/>
          <w:color w:val="333333"/>
          <w:sz w:val="21"/>
          <w:szCs w:val="21"/>
          <w:rtl/>
        </w:rPr>
        <w:t>)، أو قيمًا معينة مثل "الفعالية السياسية، واحترام آراء الآخرين، وإرادة الوفاء بالمسؤوليات الناجمة عن كون المشاركين مواطنين والقدرة على التقييم والدفاع عن المواقف المتخذة" (.2008 ,</w:t>
      </w:r>
      <w:r w:rsidRPr="00A94A1B">
        <w:rPr>
          <w:rFonts w:ascii="Arial" w:eastAsia="Times New Roman" w:hAnsi="Arial" w:cs="Arial"/>
          <w:color w:val="333333"/>
          <w:sz w:val="21"/>
          <w:szCs w:val="21"/>
        </w:rPr>
        <w:t>Sundberg, E</w:t>
      </w:r>
      <w:r w:rsidRPr="00A94A1B">
        <w:rPr>
          <w:rFonts w:ascii="Arial" w:eastAsia="Times New Roman" w:hAnsi="Arial" w:cs="Arial"/>
          <w:color w:val="333333"/>
          <w:sz w:val="21"/>
          <w:szCs w:val="21"/>
          <w:rtl/>
        </w:rPr>
        <w:t>).</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ومصطلح المسؤولية المدنية أوسع من مصطلح "التربية المدنية" ويشمله. "التربية المدنية" تعني ما يُعلَّم في الجامعة (أو المدرسة) تحت عناوين ومقررات مثل التربية المدنية أو التربية المواطنية، كجزء من المنهج، وبغض النظر عما إذا كان ذلك مفروضًا على جميع الطلاب في الجامعة أو مقصورًا على اختصاصات معيّنة (في كليات التربية مثلاً). وفي ذلك مسائل، مثل السؤال عما إذا كنا نتحدث عن التربية "حول المواطنة" أم عن التربية "من أجل المواطنة". والفرق هنا يتعلّق بما إذا ما كنا نكتفي بالمحاضرة والمناقشات الصفية (نواتج معرفية)، أو كنا نذهب نحو أنشطة عملية (نواتج سلوكية). ومنها أيضًا مسألة تعليم التربية المدنية في مقرّر معين أم نشرها في المناهج عامة (2012: 53, .</w:t>
      </w:r>
      <w:r w:rsidRPr="00A94A1B">
        <w:rPr>
          <w:rFonts w:ascii="Arial" w:eastAsia="Times New Roman" w:hAnsi="Arial" w:cs="Arial"/>
          <w:color w:val="333333"/>
          <w:sz w:val="21"/>
          <w:szCs w:val="21"/>
        </w:rPr>
        <w:t>Mccowan, T</w:t>
      </w:r>
      <w:r w:rsidRPr="00A94A1B">
        <w:rPr>
          <w:rFonts w:ascii="Arial" w:eastAsia="Times New Roman" w:hAnsi="Arial" w:cs="Arial"/>
          <w:color w:val="333333"/>
          <w:sz w:val="21"/>
          <w:szCs w:val="21"/>
          <w:rtl/>
        </w:rPr>
        <w:t xml:space="preserve">). ومنها مثلاً ما إذا كانت التربية المدنية كميدان تعليمي تفي وحدها بمتطلبات الحياة الديمقراطية (.2012 </w:t>
      </w:r>
      <w:r w:rsidRPr="00A94A1B">
        <w:rPr>
          <w:rFonts w:ascii="Arial" w:eastAsia="Times New Roman" w:hAnsi="Arial" w:cs="Arial"/>
          <w:color w:val="333333"/>
          <w:sz w:val="21"/>
          <w:szCs w:val="21"/>
        </w:rPr>
        <w:t>Carcasson, M</w:t>
      </w:r>
      <w:r w:rsidRPr="00A94A1B">
        <w:rPr>
          <w:rFonts w:ascii="Arial" w:eastAsia="Times New Roman" w:hAnsi="Arial" w:cs="Arial"/>
          <w:color w:val="333333"/>
          <w:sz w:val="21"/>
          <w:szCs w:val="21"/>
          <w:rtl/>
        </w:rPr>
        <w:t>).</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إن الكلام على البعد المدني، مهما كانت التسمية المعطاة له، والذي يقصد به أن يحيط بالمؤسسة الجامعية ككل وأن لا يكون محصورًا بما يسمى تقنيًا بـ"التربية المدنية"، يطرح على الباحثين والمسؤولين عن التعليم العالي سؤالاً جديًا: ألا يجب أن يشكّل هذا البعد بعدًا ثالثًا معلنًا للجامعة، أن تكون المهمة المدنية هي المهمة الثالثة للجامعة بموازاة التعليم والبحث؟</w:t>
      </w:r>
      <w:bookmarkStart w:id="13" w:name="_ftnref14"/>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"_ftn14"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[14]</w:t>
      </w:r>
      <w:r w:rsidRPr="00A94A1B">
        <w:rPr>
          <w:rFonts w:ascii="Arial" w:eastAsia="Times New Roman" w:hAnsi="Arial" w:cs="Arial"/>
          <w:color w:val="333333"/>
          <w:sz w:val="21"/>
          <w:szCs w:val="21"/>
          <w:rtl/>
        </w:rPr>
        <w:fldChar w:fldCharType="end"/>
      </w:r>
      <w:bookmarkEnd w:id="13"/>
      <w:r w:rsidRPr="00A94A1B">
        <w:rPr>
          <w:rFonts w:ascii="Arial" w:eastAsia="Times New Roman" w:hAnsi="Arial" w:cs="Arial"/>
          <w:color w:val="333333"/>
          <w:sz w:val="21"/>
          <w:szCs w:val="21"/>
          <w:rtl/>
        </w:rPr>
        <w:t>. وعلى الرغم من أن "الحركة المدنية" في التعليم العالي موجودة في أقصى قوتها في الولايات المتحدة، لكن يبدو أن فنلندا هي السباقة في إضافة الرسالة الثالثة المدنية للجامعة منذ العام 2004 (2005,</w:t>
      </w:r>
      <w:r w:rsidRPr="00A94A1B">
        <w:rPr>
          <w:rFonts w:ascii="Arial" w:eastAsia="Times New Roman" w:hAnsi="Arial" w:cs="Arial"/>
          <w:color w:val="333333"/>
          <w:sz w:val="21"/>
          <w:szCs w:val="21"/>
        </w:rPr>
        <w:t>Kantanen, H</w:t>
      </w:r>
      <w:r w:rsidRPr="00A94A1B">
        <w:rPr>
          <w:rFonts w:ascii="Arial" w:eastAsia="Times New Roman" w:hAnsi="Arial" w:cs="Arial"/>
          <w:color w:val="333333"/>
          <w:sz w:val="21"/>
          <w:szCs w:val="21"/>
          <w:rtl/>
        </w:rPr>
        <w:t>)، في ما تبدي منظمة التعاون الاقتصادي والتنمية (</w:t>
      </w:r>
      <w:r w:rsidRPr="00A94A1B">
        <w:rPr>
          <w:rFonts w:ascii="Arial" w:eastAsia="Times New Roman" w:hAnsi="Arial" w:cs="Arial"/>
          <w:color w:val="333333"/>
          <w:sz w:val="21"/>
          <w:szCs w:val="21"/>
        </w:rPr>
        <w:t>OECD</w:t>
      </w:r>
      <w:r w:rsidRPr="00A94A1B">
        <w:rPr>
          <w:rFonts w:ascii="Arial" w:eastAsia="Times New Roman" w:hAnsi="Arial" w:cs="Arial"/>
          <w:color w:val="333333"/>
          <w:sz w:val="21"/>
          <w:szCs w:val="21"/>
          <w:rtl/>
        </w:rPr>
        <w:t>) اهتمامًا متزايدًا بهذه الفكرة.وبما أن مفهوم المسؤولية المدنية يبقى موضوعًا واسعًا يضم عددًا كبيرًا من المصطلحات الواردة أعلاه، فسوف نحاول هنا أن نقترح أبعادًا وعناصر له.</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b/>
          <w:bCs/>
          <w:color w:val="333333"/>
          <w:szCs w:val="21"/>
          <w:rtl/>
        </w:rPr>
        <w:t>ثالثًا: أبعاد المسؤولية المدنية</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هنا نحاول أن نقترح أبعادًا حصرية للمسؤولية المدنية، يمكن الانطلاق منها كمرجعية نظرية وتقنية لفحص أحوال الوجه المدني للتعليم العالي عمومًا أو في البلدان العربية خصوصًا أو لأي جامعة إفرادية.</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b/>
          <w:bCs/>
          <w:color w:val="333333"/>
          <w:szCs w:val="21"/>
          <w:rtl/>
        </w:rPr>
        <w:t>1- خدمة المجتمع</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lastRenderedPageBreak/>
        <w:t>"خدمة المجتمع" هي أحد أركان الثالوث المتداول في أدبيات التعليم العالي وفي رسالات (</w:t>
      </w:r>
      <w:r w:rsidRPr="00A94A1B">
        <w:rPr>
          <w:rFonts w:ascii="Arial" w:eastAsia="Times New Roman" w:hAnsi="Arial" w:cs="Arial"/>
          <w:color w:val="333333"/>
          <w:sz w:val="21"/>
          <w:szCs w:val="21"/>
        </w:rPr>
        <w:t>missions</w:t>
      </w:r>
      <w:r w:rsidRPr="00A94A1B">
        <w:rPr>
          <w:rFonts w:ascii="Arial" w:eastAsia="Times New Roman" w:hAnsi="Arial" w:cs="Arial"/>
          <w:color w:val="333333"/>
          <w:sz w:val="21"/>
          <w:szCs w:val="21"/>
          <w:rtl/>
        </w:rPr>
        <w:t>) ورؤى (</w:t>
      </w:r>
      <w:r w:rsidRPr="00A94A1B">
        <w:rPr>
          <w:rFonts w:ascii="Arial" w:eastAsia="Times New Roman" w:hAnsi="Arial" w:cs="Arial"/>
          <w:color w:val="333333"/>
          <w:sz w:val="21"/>
          <w:szCs w:val="21"/>
        </w:rPr>
        <w:t>visions</w:t>
      </w:r>
      <w:r w:rsidRPr="00A94A1B">
        <w:rPr>
          <w:rFonts w:ascii="Arial" w:eastAsia="Times New Roman" w:hAnsi="Arial" w:cs="Arial"/>
          <w:color w:val="333333"/>
          <w:sz w:val="21"/>
          <w:szCs w:val="21"/>
          <w:rtl/>
        </w:rPr>
        <w:t>) العديد من جامعات العالم ولاسيما الأميركية النموذج. والثالوث هو "التعليم والبحث وخدمة المجتمع".</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تاريخيًا، لم تكن خدمة المجتمع مدرجة بين الأهداف المعلنة للجامعات، إنه تعبير حديث. الجامعات كانت مكانًا للمداولات ولتعليم العلوم العالية ولجمع أهل وطلبة العلم، وكلهم منقطعون للتعليم والعلم (أي البحث). هكذا كانت الجامعة الإسلامية، منذ ظهور المدرسة النظامية في بغداد (أسست العام 1066) وصولاً لجامعة الأزهر في القاهرة وجامعة النجف في بغداد وجامعة الزيتونة في تونس. وهكذا كانت الحال في جامعات أوروبا (فرنسا وألمانيا) وجامعات أميركا حتى بداية القرن العشرين.</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لقد ظهر تعبير خدمة المجتمع في أميركا في الفترة الممتدة بين الحربين العالميتين وتبلور في فترة ما بعد الحرب الثانية. في تلك الحقبة إنتشر أيضًا تعبير "الخدمة"، مع تعاظم قطاع الخدمات في الحقل الاقتصادي، من جهة وتوسع وظيفة الدولة في المجتمع الأميركي من جهة ثانية.  إن ظهور "الخدمة" بالمعنى الاجتماعي أي بتعابير "خدمة المجتمع" (</w:t>
      </w:r>
      <w:r w:rsidRPr="00A94A1B">
        <w:rPr>
          <w:rFonts w:ascii="Arial" w:eastAsia="Times New Roman" w:hAnsi="Arial" w:cs="Arial"/>
          <w:color w:val="333333"/>
          <w:sz w:val="21"/>
          <w:szCs w:val="21"/>
        </w:rPr>
        <w:t>community service</w:t>
      </w:r>
      <w:r w:rsidRPr="00A94A1B">
        <w:rPr>
          <w:rFonts w:ascii="Arial" w:eastAsia="Times New Roman" w:hAnsi="Arial" w:cs="Arial"/>
          <w:color w:val="333333"/>
          <w:sz w:val="21"/>
          <w:szCs w:val="21"/>
          <w:rtl/>
        </w:rPr>
        <w:t>)، "الخدمة العامة" (</w:t>
      </w:r>
      <w:r w:rsidRPr="00A94A1B">
        <w:rPr>
          <w:rFonts w:ascii="Arial" w:eastAsia="Times New Roman" w:hAnsi="Arial" w:cs="Arial"/>
          <w:color w:val="333333"/>
          <w:sz w:val="21"/>
          <w:szCs w:val="21"/>
        </w:rPr>
        <w:t>public service</w:t>
      </w:r>
      <w:r w:rsidRPr="00A94A1B">
        <w:rPr>
          <w:rFonts w:ascii="Arial" w:eastAsia="Times New Roman" w:hAnsi="Arial" w:cs="Arial"/>
          <w:color w:val="333333"/>
          <w:sz w:val="21"/>
          <w:szCs w:val="21"/>
          <w:rtl/>
        </w:rPr>
        <w:t>) والخدمة الوطنية غير العسكرية (</w:t>
      </w:r>
      <w:r w:rsidRPr="00A94A1B">
        <w:rPr>
          <w:rFonts w:ascii="Arial" w:eastAsia="Times New Roman" w:hAnsi="Arial" w:cs="Arial"/>
          <w:color w:val="333333"/>
          <w:sz w:val="21"/>
          <w:szCs w:val="21"/>
        </w:rPr>
        <w:t>non-military national service</w:t>
      </w:r>
      <w:r w:rsidRPr="00A94A1B">
        <w:rPr>
          <w:rFonts w:ascii="Arial" w:eastAsia="Times New Roman" w:hAnsi="Arial" w:cs="Arial"/>
          <w:color w:val="333333"/>
          <w:sz w:val="21"/>
          <w:szCs w:val="21"/>
          <w:rtl/>
        </w:rPr>
        <w:t>) كان دالاً على محاولات تقليص الانقسامات الناجمة عن الحرية الاقتصادية التي تحكمها السوق. وحتى اليوم يستخدم تعبير (</w:t>
      </w:r>
      <w:r w:rsidRPr="00A94A1B">
        <w:rPr>
          <w:rFonts w:ascii="Arial" w:eastAsia="Times New Roman" w:hAnsi="Arial" w:cs="Arial"/>
          <w:color w:val="333333"/>
          <w:sz w:val="21"/>
          <w:szCs w:val="21"/>
        </w:rPr>
        <w:t>civil servant</w:t>
      </w:r>
      <w:r w:rsidRPr="00A94A1B">
        <w:rPr>
          <w:rFonts w:ascii="Arial" w:eastAsia="Times New Roman" w:hAnsi="Arial" w:cs="Arial"/>
          <w:color w:val="333333"/>
          <w:sz w:val="21"/>
          <w:szCs w:val="21"/>
          <w:rtl/>
        </w:rPr>
        <w:t>) في الولايات المتحدة مقابل تعبير "الموظف" في فرنسا. خدمة المجتمع هي بهذا المعنى امتداد، أو استكمال، لدور الدولة في حل مشاكل المجتمع المحلي الناجمة عن منطق السوق، وهي "ظاهرة في التاريخ الثقافي للولايات المتحدة، حدّدتها طبقة وسطى متعلّمة تبحث عن سبل اعتبارها تعيش في الاستقامة" (</w:t>
      </w:r>
      <w:r w:rsidRPr="00A94A1B">
        <w:rPr>
          <w:rFonts w:ascii="Arial" w:eastAsia="Times New Roman" w:hAnsi="Arial" w:cs="Arial"/>
          <w:color w:val="333333"/>
          <w:sz w:val="21"/>
          <w:szCs w:val="21"/>
        </w:rPr>
        <w:t>p147 1997 ,Morton</w:t>
      </w:r>
      <w:r w:rsidRPr="00A94A1B">
        <w:rPr>
          <w:rFonts w:ascii="Arial" w:eastAsia="Times New Roman" w:hAnsi="Arial" w:cs="Arial"/>
          <w:color w:val="333333"/>
          <w:sz w:val="21"/>
          <w:szCs w:val="21"/>
          <w:rtl/>
        </w:rPr>
        <w:t xml:space="preserve"> &amp; </w:t>
      </w:r>
      <w:r w:rsidRPr="00A94A1B">
        <w:rPr>
          <w:rFonts w:ascii="Arial" w:eastAsia="Times New Roman" w:hAnsi="Arial" w:cs="Arial"/>
          <w:color w:val="333333"/>
          <w:sz w:val="21"/>
          <w:szCs w:val="21"/>
        </w:rPr>
        <w:t>Saltmarsh</w:t>
      </w:r>
      <w:r w:rsidRPr="00A94A1B">
        <w:rPr>
          <w:rFonts w:ascii="Arial" w:eastAsia="Times New Roman" w:hAnsi="Arial" w:cs="Arial"/>
          <w:color w:val="333333"/>
          <w:sz w:val="21"/>
          <w:szCs w:val="21"/>
          <w:rtl/>
        </w:rPr>
        <w:t>). كانت لصيقة بنشوء التعليم العالي في أميركا وتطوّره، علما بأنه لا يوجد قانون يفرضها (2012:62, 66.</w:t>
      </w:r>
      <w:r w:rsidRPr="00A94A1B">
        <w:rPr>
          <w:rFonts w:ascii="Arial" w:eastAsia="Times New Roman" w:hAnsi="Arial" w:cs="Arial"/>
          <w:color w:val="333333"/>
          <w:sz w:val="21"/>
          <w:szCs w:val="21"/>
        </w:rPr>
        <w:t>Schuetze, H.G</w:t>
      </w:r>
      <w:r w:rsidRPr="00A94A1B">
        <w:rPr>
          <w:rFonts w:ascii="Arial" w:eastAsia="Times New Roman" w:hAnsi="Arial" w:cs="Arial"/>
          <w:color w:val="333333"/>
          <w:sz w:val="21"/>
          <w:szCs w:val="21"/>
          <w:rtl/>
        </w:rPr>
        <w:t>).</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وقد فتشنا عن خدمة المجتمع في الكتابات الفرنسية فلم نجد لها أثرًا، وفي أوروبا عمومًا لا نجد خدمة المجتمع إلّا في الجامعات البريطانية. أما في أميركا اللاتينية فيستعملون تعبير "التضامن" (</w:t>
      </w:r>
      <w:r w:rsidRPr="00A94A1B">
        <w:rPr>
          <w:rFonts w:ascii="Arial" w:eastAsia="Times New Roman" w:hAnsi="Arial" w:cs="Arial"/>
          <w:color w:val="333333"/>
          <w:sz w:val="21"/>
          <w:szCs w:val="21"/>
        </w:rPr>
        <w:t>solidarity</w:t>
      </w:r>
      <w:r w:rsidRPr="00A94A1B">
        <w:rPr>
          <w:rFonts w:ascii="Arial" w:eastAsia="Times New Roman" w:hAnsi="Arial" w:cs="Arial"/>
          <w:color w:val="333333"/>
          <w:sz w:val="21"/>
          <w:szCs w:val="21"/>
          <w:rtl/>
        </w:rPr>
        <w:t>) أو الخدمة المبنية على التضامن بدلاً من خدمة المجتمع (2012:193,.</w:t>
      </w:r>
      <w:r w:rsidRPr="00A94A1B">
        <w:rPr>
          <w:rFonts w:ascii="Arial" w:eastAsia="Times New Roman" w:hAnsi="Arial" w:cs="Arial"/>
          <w:color w:val="333333"/>
          <w:sz w:val="21"/>
          <w:szCs w:val="21"/>
        </w:rPr>
        <w:t>Tapia, M.N</w:t>
      </w:r>
      <w:r w:rsidRPr="00A94A1B">
        <w:rPr>
          <w:rFonts w:ascii="Arial" w:eastAsia="Times New Roman" w:hAnsi="Arial" w:cs="Arial"/>
          <w:color w:val="333333"/>
          <w:sz w:val="21"/>
          <w:szCs w:val="21"/>
          <w:rtl/>
        </w:rPr>
        <w:t>).</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يتفرّع عن خدمة المجتمع مصطلح الخدمة من أجل التعلّم (</w:t>
      </w:r>
      <w:r w:rsidRPr="00A94A1B">
        <w:rPr>
          <w:rFonts w:ascii="Arial" w:eastAsia="Times New Roman" w:hAnsi="Arial" w:cs="Arial"/>
          <w:color w:val="333333"/>
          <w:sz w:val="21"/>
          <w:szCs w:val="21"/>
        </w:rPr>
        <w:t>service learning</w:t>
      </w:r>
      <w:r w:rsidRPr="00A94A1B">
        <w:rPr>
          <w:rFonts w:ascii="Arial" w:eastAsia="Times New Roman" w:hAnsi="Arial" w:cs="Arial"/>
          <w:color w:val="333333"/>
          <w:sz w:val="21"/>
          <w:szCs w:val="21"/>
          <w:rtl/>
        </w:rPr>
        <w:t>) الذي شاع في السنوات الأخيرة في الجامعات الأميركية وفي الأدبيات ذات العلاقة بالمسؤولية المدنية. وترجمته على هذا النحو (الخدمة من أجل التعلّم) يقصد منها الوفاء بالمعنى المقصود بالتعبير الإنكليزي. فهو لا يتعلّق بتعلّم الخدمة وانما بالتعلّم المبني على خدمة المجتمع المحلي أو (</w:t>
      </w:r>
      <w:r w:rsidRPr="00A94A1B">
        <w:rPr>
          <w:rFonts w:ascii="Arial" w:eastAsia="Times New Roman" w:hAnsi="Arial" w:cs="Arial"/>
          <w:color w:val="333333"/>
          <w:sz w:val="21"/>
          <w:szCs w:val="21"/>
        </w:rPr>
        <w:t>community-based learning</w:t>
      </w:r>
      <w:r w:rsidRPr="00A94A1B">
        <w:rPr>
          <w:rFonts w:ascii="Arial" w:eastAsia="Times New Roman" w:hAnsi="Arial" w:cs="Arial"/>
          <w:color w:val="333333"/>
          <w:sz w:val="21"/>
          <w:szCs w:val="21"/>
          <w:rtl/>
        </w:rPr>
        <w:t>) كما تقول بولاند (2011,.</w:t>
      </w:r>
      <w:r w:rsidRPr="00A94A1B">
        <w:rPr>
          <w:rFonts w:ascii="Arial" w:eastAsia="Times New Roman" w:hAnsi="Arial" w:cs="Arial"/>
          <w:color w:val="333333"/>
          <w:sz w:val="21"/>
          <w:szCs w:val="21"/>
        </w:rPr>
        <w:t>Boland,J.A</w:t>
      </w:r>
      <w:r w:rsidRPr="00A94A1B">
        <w:rPr>
          <w:rFonts w:ascii="Arial" w:eastAsia="Times New Roman" w:hAnsi="Arial" w:cs="Arial"/>
          <w:color w:val="333333"/>
          <w:sz w:val="21"/>
          <w:szCs w:val="21"/>
          <w:rtl/>
        </w:rPr>
        <w:t>). فالخدمة هنا ليست مقصودة بذاتها إنما المقصود التعلّم نفسه، الذي فضلاً عن اعتماده على المختبر أو على التوثيق أو على مراجعة الادبيات أو على المناقشة في الصف أو المحاضرة، فإنه يبنى على تمرينات خدمة المجتمع. من هنا القول أنه مركب من العمل في المقرر والمقاربة التجريبية الفعلية في المجتمع (2005 ,.</w:t>
      </w:r>
      <w:r w:rsidRPr="00A94A1B">
        <w:rPr>
          <w:rFonts w:ascii="Arial" w:eastAsia="Times New Roman" w:hAnsi="Arial" w:cs="Arial"/>
          <w:color w:val="333333"/>
          <w:sz w:val="21"/>
          <w:szCs w:val="21"/>
        </w:rPr>
        <w:t>Caputo, D. A</w:t>
      </w:r>
      <w:r w:rsidRPr="00A94A1B">
        <w:rPr>
          <w:rFonts w:ascii="Arial" w:eastAsia="Times New Roman" w:hAnsi="Arial" w:cs="Arial"/>
          <w:color w:val="333333"/>
          <w:sz w:val="21"/>
          <w:szCs w:val="21"/>
          <w:rtl/>
        </w:rPr>
        <w:t>). إنها "تربية متجذّرة في التجربة كقاعدة للتعلّم ومفهوم يعود في أصله إلى اقتراح ديوي ( 1997,.</w:t>
      </w:r>
      <w:r w:rsidRPr="00A94A1B">
        <w:rPr>
          <w:rFonts w:ascii="Arial" w:eastAsia="Times New Roman" w:hAnsi="Arial" w:cs="Arial"/>
          <w:color w:val="333333"/>
          <w:sz w:val="21"/>
          <w:szCs w:val="21"/>
        </w:rPr>
        <w:t>Dewey, J</w:t>
      </w:r>
      <w:r w:rsidRPr="00A94A1B">
        <w:rPr>
          <w:rFonts w:ascii="Arial" w:eastAsia="Times New Roman" w:hAnsi="Arial" w:cs="Arial"/>
          <w:color w:val="333333"/>
          <w:sz w:val="21"/>
          <w:szCs w:val="21"/>
          <w:rtl/>
        </w:rPr>
        <w:t>) ومفاده بأن الغرض من التربية يجب أن يربط ربطًا محكمًا بالعمل الاجتماعي"(71: 2012,.</w:t>
      </w:r>
      <w:r w:rsidRPr="00A94A1B">
        <w:rPr>
          <w:rFonts w:ascii="Arial" w:eastAsia="Times New Roman" w:hAnsi="Arial" w:cs="Arial"/>
          <w:color w:val="333333"/>
          <w:sz w:val="21"/>
          <w:szCs w:val="21"/>
        </w:rPr>
        <w:t>Schuetze, H.G</w:t>
      </w:r>
      <w:r w:rsidRPr="00A94A1B">
        <w:rPr>
          <w:rFonts w:ascii="Arial" w:eastAsia="Times New Roman" w:hAnsi="Arial" w:cs="Arial"/>
          <w:color w:val="333333"/>
          <w:sz w:val="21"/>
          <w:szCs w:val="21"/>
          <w:rtl/>
        </w:rPr>
        <w:t>).</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b/>
          <w:bCs/>
          <w:color w:val="333333"/>
          <w:szCs w:val="21"/>
          <w:rtl/>
        </w:rPr>
        <w:t>2- المواطنة (</w:t>
      </w:r>
      <w:r w:rsidRPr="00A94A1B">
        <w:rPr>
          <w:rFonts w:ascii="Arial" w:eastAsia="Times New Roman" w:hAnsi="Arial" w:cs="Arial"/>
          <w:b/>
          <w:bCs/>
          <w:color w:val="333333"/>
          <w:szCs w:val="21"/>
        </w:rPr>
        <w:t>citizenship</w:t>
      </w:r>
      <w:r w:rsidRPr="00A94A1B">
        <w:rPr>
          <w:rFonts w:ascii="Arial" w:eastAsia="Times New Roman" w:hAnsi="Arial" w:cs="Arial"/>
          <w:b/>
          <w:bCs/>
          <w:color w:val="333333"/>
          <w:szCs w:val="21"/>
          <w:rtl/>
        </w:rPr>
        <w:t>)</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 xml:space="preserve"> مع المواطنة ننتقل إلى السياسة، لأن خدمة المجتمع، والخدمة من أجل التعلّم، هي في حقيقة الأمر نشاط تطوّعي يطال الكثير من المجالات ويرفع من الالتزام المدني في ظروف معيّنة، إلا أن عددًا من الأكاديميين يرى أنهاغير سياسية بمعنى أنها لا تتعلّق بالحقل السياسي العام ولا تطال أمورًا تعتبر مركزية للديمقراطية، وأنها لا توفّر فرصًا للتفكير في المسائل السياسية ولا تساهم في رفع الالتزام السياسي (2008 </w:t>
      </w:r>
      <w:r w:rsidRPr="00A94A1B">
        <w:rPr>
          <w:rFonts w:ascii="Arial" w:eastAsia="Times New Roman" w:hAnsi="Arial" w:cs="Arial"/>
          <w:color w:val="333333"/>
          <w:sz w:val="21"/>
          <w:szCs w:val="21"/>
        </w:rPr>
        <w:t>Sundberg, E-2011 ,Finley</w:t>
      </w:r>
      <w:r w:rsidRPr="00A94A1B">
        <w:rPr>
          <w:rFonts w:ascii="Arial" w:eastAsia="Times New Roman" w:hAnsi="Arial" w:cs="Arial"/>
          <w:color w:val="333333"/>
          <w:sz w:val="21"/>
          <w:szCs w:val="21"/>
          <w:rtl/>
        </w:rPr>
        <w:t>).</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إن المواطنة تعني الانخراط في الحياة العامة (</w:t>
      </w:r>
      <w:r w:rsidRPr="00A94A1B">
        <w:rPr>
          <w:rFonts w:ascii="Arial" w:eastAsia="Times New Roman" w:hAnsi="Arial" w:cs="Arial"/>
          <w:color w:val="333333"/>
          <w:sz w:val="21"/>
          <w:szCs w:val="21"/>
        </w:rPr>
        <w:t>public life</w:t>
      </w:r>
      <w:r w:rsidRPr="00A94A1B">
        <w:rPr>
          <w:rFonts w:ascii="Arial" w:eastAsia="Times New Roman" w:hAnsi="Arial" w:cs="Arial"/>
          <w:color w:val="333333"/>
          <w:sz w:val="21"/>
          <w:szCs w:val="21"/>
          <w:rtl/>
        </w:rPr>
        <w:t>)، في المجتمع المحلي وفي المجتمع الواسع على السواء، وهذا يتطلّب مهارات التواصل والتفكير النقدي حول الحياة السياسية والقضايا الاجتماعية والسياسية، والمشاركة السياسية والقدرة على التأثير، والتسامح تجاه الأفكار البديلة وحس الشعور بالمسؤولية كمواطنين (2008,</w:t>
      </w:r>
      <w:r w:rsidRPr="00A94A1B">
        <w:rPr>
          <w:rFonts w:ascii="Arial" w:eastAsia="Times New Roman" w:hAnsi="Arial" w:cs="Arial"/>
          <w:color w:val="333333"/>
          <w:sz w:val="21"/>
          <w:szCs w:val="21"/>
        </w:rPr>
        <w:t>Sundberg, E</w:t>
      </w:r>
      <w:r w:rsidRPr="00A94A1B">
        <w:rPr>
          <w:rFonts w:ascii="Arial" w:eastAsia="Times New Roman" w:hAnsi="Arial" w:cs="Arial"/>
          <w:color w:val="333333"/>
          <w:sz w:val="21"/>
          <w:szCs w:val="21"/>
          <w:rtl/>
        </w:rPr>
        <w:t>). ويُعرّف المواطن في هذه الحالة كشخص "مزوّد بالمعرفة حول الشؤون العامة (</w:t>
      </w:r>
      <w:r w:rsidRPr="00A94A1B">
        <w:rPr>
          <w:rFonts w:ascii="Arial" w:eastAsia="Times New Roman" w:hAnsi="Arial" w:cs="Arial"/>
          <w:color w:val="333333"/>
          <w:sz w:val="21"/>
          <w:szCs w:val="21"/>
        </w:rPr>
        <w:t>public affairs</w:t>
      </w:r>
      <w:r w:rsidRPr="00A94A1B">
        <w:rPr>
          <w:rFonts w:ascii="Arial" w:eastAsia="Times New Roman" w:hAnsi="Arial" w:cs="Arial"/>
          <w:color w:val="333333"/>
          <w:sz w:val="21"/>
          <w:szCs w:val="21"/>
          <w:rtl/>
        </w:rPr>
        <w:t>)، وترسّخت فيه الفضيلة المدنية (</w:t>
      </w:r>
      <w:r w:rsidRPr="00A94A1B">
        <w:rPr>
          <w:rFonts w:ascii="Arial" w:eastAsia="Times New Roman" w:hAnsi="Arial" w:cs="Arial"/>
          <w:color w:val="333333"/>
          <w:sz w:val="21"/>
          <w:szCs w:val="21"/>
        </w:rPr>
        <w:t>civic virtue</w:t>
      </w:r>
      <w:r w:rsidRPr="00A94A1B">
        <w:rPr>
          <w:rFonts w:ascii="Arial" w:eastAsia="Times New Roman" w:hAnsi="Arial" w:cs="Arial"/>
          <w:color w:val="333333"/>
          <w:sz w:val="21"/>
          <w:szCs w:val="21"/>
          <w:rtl/>
        </w:rPr>
        <w:t>) ومجهز بمهارات المشاركة في الساحة السياسية" (</w:t>
      </w:r>
      <w:r w:rsidRPr="00A94A1B">
        <w:rPr>
          <w:rFonts w:ascii="Arial" w:eastAsia="Times New Roman" w:hAnsi="Arial" w:cs="Arial"/>
          <w:color w:val="333333"/>
          <w:sz w:val="21"/>
          <w:szCs w:val="21"/>
        </w:rPr>
        <w:t>political arena) (2008: 135 Smith, G. et al</w:t>
      </w:r>
      <w:r w:rsidRPr="00A94A1B">
        <w:rPr>
          <w:rFonts w:ascii="Arial" w:eastAsia="Times New Roman" w:hAnsi="Arial" w:cs="Arial"/>
          <w:color w:val="333333"/>
          <w:sz w:val="21"/>
          <w:szCs w:val="21"/>
          <w:rtl/>
        </w:rPr>
        <w:t>). والجامعة، من خلال المحاضرات والمناقشات داخل الصفوف أو الأنشطة خارج الصفوف وفي المنظمات والاتحادات، يمكن أن توفّر للطلاب فرص اكتساب هذه المهارات بما في ذلك استخدام تقنيات الملاحظة والتحليل والقيم وقدراتها "مثل تحويل الغريب إلى أليف، والتنقل بين التعاطف والمسافة النقدية، بين وجهة النظر والموقف" (2005:62 ,.</w:t>
      </w:r>
      <w:r w:rsidRPr="00A94A1B">
        <w:rPr>
          <w:rFonts w:ascii="Arial" w:eastAsia="Times New Roman" w:hAnsi="Arial" w:cs="Arial"/>
          <w:color w:val="333333"/>
          <w:sz w:val="21"/>
          <w:szCs w:val="21"/>
        </w:rPr>
        <w:t>Fernandez, O</w:t>
      </w:r>
      <w:r w:rsidRPr="00A94A1B">
        <w:rPr>
          <w:rFonts w:ascii="Arial" w:eastAsia="Times New Roman" w:hAnsi="Arial" w:cs="Arial"/>
          <w:color w:val="333333"/>
          <w:sz w:val="21"/>
          <w:szCs w:val="21"/>
          <w:rtl/>
        </w:rPr>
        <w:t>).</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وبخلاف "خدمة المجتمع" نجد مفهوم المواطنة يرد كثيرًا في كتابات من أوروبا أو أميركا الجنوبية أو أفريقيا أو آسيا. كما نجد المصطلح في مؤتمرات المنظمات الدولية وإعلاناتها</w:t>
      </w:r>
      <w:bookmarkStart w:id="14" w:name="_ftnref15"/>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"_ftn15"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[15]</w:t>
      </w:r>
      <w:r w:rsidRPr="00A94A1B">
        <w:rPr>
          <w:rFonts w:ascii="Arial" w:eastAsia="Times New Roman" w:hAnsi="Arial" w:cs="Arial"/>
          <w:color w:val="333333"/>
          <w:sz w:val="21"/>
          <w:szCs w:val="21"/>
          <w:rtl/>
        </w:rPr>
        <w:fldChar w:fldCharType="end"/>
      </w:r>
      <w:bookmarkEnd w:id="14"/>
      <w:r w:rsidRPr="00A94A1B">
        <w:rPr>
          <w:rFonts w:ascii="Arial" w:eastAsia="Times New Roman" w:hAnsi="Arial" w:cs="Arial"/>
          <w:color w:val="333333"/>
          <w:sz w:val="21"/>
          <w:szCs w:val="21"/>
          <w:rtl/>
        </w:rPr>
        <w:t>.</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ربما يعزى ذلك إلى الارتباط الوثيق بين فكرتي الدولة (أو الحكومة) والمواطنة. المواطنة مرتبطة بالحقل العام الذي تحتل الدولة مركزه، في حين أن خدمة المجتمع مرتبطة بمكانة المجتمع المحلي في التفكير السياسي. والتعليم العالي في أوروبا حكومي تاريخيًا، والدولة في هذه البلدان ذات مكانة توجيهية أساسية في المجتمع. تخرج عن هذه القاعدة المملكة المتحدة وإيرلندا اللتان تشكّلان نموذجًا ثالثًا، لجهة المزج بين المجتمع المحلي والمواطنة أو لجهة التفاوت الداخلي (الجغرافي) في استخدام المفهومين.</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 xml:space="preserve">في إيرلندا تتداخل المواطنة وخدمة المجتمع لدى بعض الكتّاب (2012 </w:t>
      </w:r>
      <w:r w:rsidRPr="00A94A1B">
        <w:rPr>
          <w:rFonts w:ascii="Arial" w:eastAsia="Times New Roman" w:hAnsi="Arial" w:cs="Arial"/>
          <w:color w:val="333333"/>
          <w:sz w:val="21"/>
          <w:szCs w:val="21"/>
        </w:rPr>
        <w:t>Ronaldo et al</w:t>
      </w:r>
      <w:r w:rsidRPr="00A94A1B">
        <w:rPr>
          <w:rFonts w:ascii="Arial" w:eastAsia="Times New Roman" w:hAnsi="Arial" w:cs="Arial"/>
          <w:color w:val="333333"/>
          <w:sz w:val="21"/>
          <w:szCs w:val="21"/>
          <w:rtl/>
        </w:rPr>
        <w:t>)، أو تترابطان عند البعض الآخر، الخدمة تعزز المواطنة (2012:140 ,.</w:t>
      </w:r>
      <w:r w:rsidRPr="00A94A1B">
        <w:rPr>
          <w:rFonts w:ascii="Arial" w:eastAsia="Times New Roman" w:hAnsi="Arial" w:cs="Arial"/>
          <w:color w:val="333333"/>
          <w:sz w:val="21"/>
          <w:szCs w:val="21"/>
        </w:rPr>
        <w:t>McIlrath, L</w:t>
      </w:r>
      <w:r w:rsidRPr="00A94A1B">
        <w:rPr>
          <w:rFonts w:ascii="Arial" w:eastAsia="Times New Roman" w:hAnsi="Arial" w:cs="Arial"/>
          <w:color w:val="333333"/>
          <w:sz w:val="21"/>
          <w:szCs w:val="21"/>
          <w:rtl/>
        </w:rPr>
        <w:t>) والاثنتان تخدمان "الالتزام المدني" أو "المسؤولية المدنية" (2012:130-133 ,.</w:t>
      </w:r>
      <w:r w:rsidRPr="00A94A1B">
        <w:rPr>
          <w:rFonts w:ascii="Arial" w:eastAsia="Times New Roman" w:hAnsi="Arial" w:cs="Arial"/>
          <w:color w:val="333333"/>
          <w:sz w:val="21"/>
          <w:szCs w:val="21"/>
        </w:rPr>
        <w:t>Lorraine T</w:t>
      </w:r>
      <w:r w:rsidRPr="00A94A1B">
        <w:rPr>
          <w:rFonts w:ascii="Arial" w:eastAsia="Times New Roman" w:hAnsi="Arial" w:cs="Arial"/>
          <w:color w:val="333333"/>
          <w:sz w:val="21"/>
          <w:szCs w:val="21"/>
          <w:rtl/>
        </w:rPr>
        <w:t>). وفي المملكة المتحدة تتباين الأمور بين إنكلترا، الاوروبية الوجهة، منذ تاتشر واسكتلندا الأميركية التوجه (</w:t>
      </w:r>
      <w:r w:rsidRPr="00A94A1B">
        <w:rPr>
          <w:rFonts w:ascii="Arial" w:eastAsia="Times New Roman" w:hAnsi="Arial" w:cs="Arial"/>
          <w:color w:val="333333"/>
          <w:sz w:val="21"/>
          <w:szCs w:val="21"/>
        </w:rPr>
        <w:t>A.C,XVI ,2012:,Bawa, 2011:27 ,.Biesta, G</w:t>
      </w:r>
      <w:r w:rsidRPr="00A94A1B">
        <w:rPr>
          <w:rFonts w:ascii="Arial" w:eastAsia="Times New Roman" w:hAnsi="Arial" w:cs="Arial"/>
          <w:color w:val="333333"/>
          <w:sz w:val="21"/>
          <w:szCs w:val="21"/>
          <w:rtl/>
        </w:rPr>
        <w:t xml:space="preserve"> ).</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المواطنة مفهوم متعدد ويمكن النظر إليها من عدة مقاربات.</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من ناحية الفلسفة السياسية يفرق وايت (من المملكة المتحدة) بين ما يسمى بالتقليد الجمهوري (</w:t>
      </w:r>
      <w:r w:rsidRPr="00A94A1B">
        <w:rPr>
          <w:rFonts w:ascii="Arial" w:eastAsia="Times New Roman" w:hAnsi="Arial" w:cs="Arial"/>
          <w:color w:val="333333"/>
          <w:sz w:val="21"/>
          <w:szCs w:val="21"/>
        </w:rPr>
        <w:t>Republican tradition</w:t>
      </w:r>
      <w:r w:rsidRPr="00A94A1B">
        <w:rPr>
          <w:rFonts w:ascii="Arial" w:eastAsia="Times New Roman" w:hAnsi="Arial" w:cs="Arial"/>
          <w:color w:val="333333"/>
          <w:sz w:val="21"/>
          <w:szCs w:val="21"/>
          <w:rtl/>
        </w:rPr>
        <w:t>) للمواطنة، الذي يعرف الانسان باعتباره كائنًا سياسيًا والتقليد الليبرالي (</w:t>
      </w:r>
      <w:r w:rsidRPr="00A94A1B">
        <w:rPr>
          <w:rFonts w:ascii="Arial" w:eastAsia="Times New Roman" w:hAnsi="Arial" w:cs="Arial"/>
          <w:color w:val="333333"/>
          <w:sz w:val="21"/>
          <w:szCs w:val="21"/>
        </w:rPr>
        <w:t>Liberal tradition</w:t>
      </w:r>
      <w:r w:rsidRPr="00A94A1B">
        <w:rPr>
          <w:rFonts w:ascii="Arial" w:eastAsia="Times New Roman" w:hAnsi="Arial" w:cs="Arial"/>
          <w:color w:val="333333"/>
          <w:sz w:val="21"/>
          <w:szCs w:val="21"/>
          <w:rtl/>
        </w:rPr>
        <w:t>) الذي يعرفه باعتباره كائنٌا اقتصاديٌا، ويقول، نقلاً عن اغناتييف، أنه في التقليد الليبرالي تغيب كلمة المواطن ليحل محلها مصطلح "دافع الضرائب"، وفيه يتقلّص العقد الاجتماعي إلى تحويلات بين مستهلكين ومنتجين، وتكون الضرائب "وسيلة لبناء التضامن بين غرباء" (2013:112-113, 119 ,.</w:t>
      </w:r>
      <w:r w:rsidRPr="00A94A1B">
        <w:rPr>
          <w:rFonts w:ascii="Arial" w:eastAsia="Times New Roman" w:hAnsi="Arial" w:cs="Arial"/>
          <w:color w:val="333333"/>
          <w:sz w:val="21"/>
          <w:szCs w:val="21"/>
        </w:rPr>
        <w:t>White, M</w:t>
      </w:r>
      <w:r w:rsidRPr="00A94A1B">
        <w:rPr>
          <w:rFonts w:ascii="Arial" w:eastAsia="Times New Roman" w:hAnsi="Arial" w:cs="Arial"/>
          <w:color w:val="333333"/>
          <w:sz w:val="21"/>
          <w:szCs w:val="21"/>
          <w:rtl/>
        </w:rPr>
        <w:t>).</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lastRenderedPageBreak/>
        <w:t>وفي علاقتها بسائر المفاهيم المدنية، تعتبر جوزفين بولاند أن المواطنة هي الإطار الجامع. فالـ"المواطنة الأكاديمية" عندها بمكانة "الالتزام المدني" تحل محله في تتويج التعليم والبحث وخدمة المجتمع على السواء في عمل الهيئة التعليمية الاكاديمي (2012:43,54 ,.</w:t>
      </w:r>
      <w:r w:rsidRPr="00A94A1B">
        <w:rPr>
          <w:rFonts w:ascii="Arial" w:eastAsia="Times New Roman" w:hAnsi="Arial" w:cs="Arial"/>
          <w:color w:val="333333"/>
          <w:sz w:val="21"/>
          <w:szCs w:val="21"/>
        </w:rPr>
        <w:t>Boland, J</w:t>
      </w:r>
      <w:r w:rsidRPr="00A94A1B">
        <w:rPr>
          <w:rFonts w:ascii="Arial" w:eastAsia="Times New Roman" w:hAnsi="Arial" w:cs="Arial"/>
          <w:color w:val="333333"/>
          <w:sz w:val="21"/>
          <w:szCs w:val="21"/>
          <w:rtl/>
        </w:rPr>
        <w:t>).</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ومن مقاربات المواطنة نذكر أيضًا المواطنة الكوكبية (</w:t>
      </w:r>
      <w:r w:rsidRPr="00A94A1B">
        <w:rPr>
          <w:rFonts w:ascii="Arial" w:eastAsia="Times New Roman" w:hAnsi="Arial" w:cs="Arial"/>
          <w:color w:val="333333"/>
          <w:sz w:val="21"/>
          <w:szCs w:val="21"/>
        </w:rPr>
        <w:t>planetary</w:t>
      </w:r>
      <w:r w:rsidRPr="00A94A1B">
        <w:rPr>
          <w:rFonts w:ascii="Arial" w:eastAsia="Times New Roman" w:hAnsi="Arial" w:cs="Arial"/>
          <w:color w:val="333333"/>
          <w:sz w:val="21"/>
          <w:szCs w:val="21"/>
          <w:rtl/>
        </w:rPr>
        <w:t>)</w:t>
      </w:r>
      <w:bookmarkStart w:id="15" w:name="_ftnref16"/>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"_ftn16"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[16]</w:t>
      </w:r>
      <w:r w:rsidRPr="00A94A1B">
        <w:rPr>
          <w:rFonts w:ascii="Arial" w:eastAsia="Times New Roman" w:hAnsi="Arial" w:cs="Arial"/>
          <w:color w:val="333333"/>
          <w:sz w:val="21"/>
          <w:szCs w:val="21"/>
          <w:rtl/>
        </w:rPr>
        <w:fldChar w:fldCharType="end"/>
      </w:r>
      <w:bookmarkEnd w:id="15"/>
      <w:r w:rsidRPr="00A94A1B">
        <w:rPr>
          <w:rFonts w:ascii="Arial" w:eastAsia="Times New Roman" w:hAnsi="Arial" w:cs="Arial"/>
          <w:color w:val="333333"/>
          <w:sz w:val="21"/>
          <w:szCs w:val="21"/>
          <w:rtl/>
        </w:rPr>
        <w:t>، والمواطنة الالكترونية (</w:t>
      </w:r>
      <w:r w:rsidRPr="00A94A1B">
        <w:rPr>
          <w:rFonts w:ascii="Arial" w:eastAsia="Times New Roman" w:hAnsi="Arial" w:cs="Arial"/>
          <w:color w:val="333333"/>
          <w:sz w:val="21"/>
          <w:szCs w:val="21"/>
        </w:rPr>
        <w:t>digital citizenship</w:t>
      </w:r>
      <w:r w:rsidRPr="00A94A1B">
        <w:rPr>
          <w:rFonts w:ascii="Arial" w:eastAsia="Times New Roman" w:hAnsi="Arial" w:cs="Arial"/>
          <w:color w:val="333333"/>
          <w:sz w:val="21"/>
          <w:szCs w:val="21"/>
          <w:rtl/>
        </w:rPr>
        <w:t>)، والمواطنة المنطلقة من المقاربة النسوية، وتلك القائمة على محاربة العنصرية والخوف (</w:t>
      </w:r>
      <w:r w:rsidRPr="00A94A1B">
        <w:rPr>
          <w:rFonts w:ascii="Arial" w:eastAsia="Times New Roman" w:hAnsi="Arial" w:cs="Arial"/>
          <w:color w:val="333333"/>
          <w:sz w:val="21"/>
          <w:szCs w:val="21"/>
        </w:rPr>
        <w:t>xenophobia</w:t>
      </w:r>
      <w:r w:rsidRPr="00A94A1B">
        <w:rPr>
          <w:rFonts w:ascii="Arial" w:eastAsia="Times New Roman" w:hAnsi="Arial" w:cs="Arial"/>
          <w:color w:val="333333"/>
          <w:sz w:val="21"/>
          <w:szCs w:val="21"/>
          <w:rtl/>
        </w:rPr>
        <w:t>) من أقوام معيّنة (2002 ,.</w:t>
      </w:r>
      <w:r w:rsidRPr="00A94A1B">
        <w:rPr>
          <w:rFonts w:ascii="Arial" w:eastAsia="Times New Roman" w:hAnsi="Arial" w:cs="Arial"/>
          <w:color w:val="333333"/>
          <w:sz w:val="21"/>
          <w:szCs w:val="21"/>
        </w:rPr>
        <w:t>Roland-Lévy, c. et al</w:t>
      </w:r>
      <w:r w:rsidRPr="00A94A1B">
        <w:rPr>
          <w:rFonts w:ascii="Arial" w:eastAsia="Times New Roman" w:hAnsi="Arial" w:cs="Arial"/>
          <w:color w:val="333333"/>
          <w:sz w:val="21"/>
          <w:szCs w:val="21"/>
          <w:rtl/>
        </w:rPr>
        <w:t>). الخ. كما يمكن إضافة المقاربة القانونية الأخلاقية. ففي المكسيك يجري التركيز على المجال القانوني والأخلاقي، بسبب الفساد المستشري في الإدارة والحكومة، حيث يجب على التعليم العالي أن يتحمّل "مسؤولية تعزيز تنمية المهارات الاخلاقية والمواطنية" لدى الطلبة، و"تزويد المجتمع بالتقنيين والمهنيين الاكفاء الذين هم في الوقت نفسه مواطنون أكفياء وأخلاقيون، يساهمون في مواجهة مشاكل الفساد وعدم الأمان واللامساواة" (2009:353 ,.</w:t>
      </w:r>
      <w:r w:rsidRPr="00A94A1B">
        <w:rPr>
          <w:rFonts w:ascii="Arial" w:eastAsia="Times New Roman" w:hAnsi="Arial" w:cs="Arial"/>
          <w:color w:val="333333"/>
          <w:sz w:val="21"/>
          <w:szCs w:val="21"/>
        </w:rPr>
        <w:t>Patiño</w:t>
      </w:r>
      <w:r w:rsidRPr="00A94A1B">
        <w:rPr>
          <w:rFonts w:ascii="Cambria Math" w:eastAsia="Times New Roman" w:hAnsi="Cambria Math" w:cs="Cambria Math"/>
          <w:color w:val="333333"/>
          <w:sz w:val="21"/>
          <w:szCs w:val="21"/>
        </w:rPr>
        <w:t>‐</w:t>
      </w:r>
      <w:r w:rsidRPr="00A94A1B">
        <w:rPr>
          <w:rFonts w:ascii="Arial" w:eastAsia="Times New Roman" w:hAnsi="Arial" w:cs="Arial"/>
          <w:color w:val="333333"/>
          <w:sz w:val="21"/>
          <w:szCs w:val="21"/>
        </w:rPr>
        <w:t>González, S</w:t>
      </w:r>
      <w:r w:rsidRPr="00A94A1B">
        <w:rPr>
          <w:rFonts w:ascii="Arial" w:eastAsia="Times New Roman" w:hAnsi="Arial" w:cs="Arial"/>
          <w:color w:val="333333"/>
          <w:sz w:val="21"/>
          <w:szCs w:val="21"/>
          <w:rtl/>
        </w:rPr>
        <w:t>).</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أما لجهة مجالات المواطنة فأولها الهوية. يضاف إلى الهوية، في تصنيف رولان-ليفي، مجال المشاركة السياسية والمجال القانوني الدستوري المتعلّق بالحقوق والواجبات (2002 ,</w:t>
      </w:r>
      <w:r w:rsidRPr="00A94A1B">
        <w:rPr>
          <w:rFonts w:ascii="Arial" w:eastAsia="Times New Roman" w:hAnsi="Arial" w:cs="Arial"/>
          <w:color w:val="333333"/>
          <w:sz w:val="21"/>
          <w:szCs w:val="21"/>
        </w:rPr>
        <w:t>Roland-Lévy, C. et al</w:t>
      </w:r>
      <w:r w:rsidRPr="00A94A1B">
        <w:rPr>
          <w:rFonts w:ascii="Arial" w:eastAsia="Times New Roman" w:hAnsi="Arial" w:cs="Arial"/>
          <w:color w:val="333333"/>
          <w:sz w:val="21"/>
          <w:szCs w:val="21"/>
          <w:rtl/>
        </w:rPr>
        <w:t>). ويضيف هيغ إلى الهوية المشاركة السياسية، والالفة الثقافية-الاجتماعية (2008 ,.</w:t>
      </w:r>
      <w:r w:rsidRPr="00A94A1B">
        <w:rPr>
          <w:rFonts w:ascii="Arial" w:eastAsia="Times New Roman" w:hAnsi="Arial" w:cs="Arial"/>
          <w:color w:val="333333"/>
          <w:sz w:val="21"/>
          <w:szCs w:val="21"/>
        </w:rPr>
        <w:t>Haigh,M</w:t>
      </w:r>
      <w:r w:rsidRPr="00A94A1B">
        <w:rPr>
          <w:rFonts w:ascii="Arial" w:eastAsia="Times New Roman" w:hAnsi="Arial" w:cs="Arial"/>
          <w:color w:val="333333"/>
          <w:sz w:val="21"/>
          <w:szCs w:val="21"/>
          <w:rtl/>
        </w:rPr>
        <w:t>). ويضيف "المجلس الأوروبي" (2005) مجال القيم (القيم الديمقراطية، وحقوق الانسان، والتسامح والتعدّد الثقافي). كما يضيف "معهد المواطنة" قيمٌا اجتماعية كنشر الوعي حول اللامساواة الاجتماعية، وتمكين الناس من إحداث التغيير الاجتماعي المتدرج ومساعدة المتعلمين على الاضطلاع بدورٍ فعّال في المجتمع، وأن يصبحوا مطلعين، مواطنين متفكرين مسؤولين، مدركين لحقوقهم وواعين لواجباتهم (2008:431 ,.</w:t>
      </w:r>
      <w:r w:rsidRPr="00A94A1B">
        <w:rPr>
          <w:rFonts w:ascii="Arial" w:eastAsia="Times New Roman" w:hAnsi="Arial" w:cs="Arial"/>
          <w:color w:val="333333"/>
          <w:sz w:val="21"/>
          <w:szCs w:val="21"/>
        </w:rPr>
        <w:t>Haigh, M</w:t>
      </w:r>
      <w:r w:rsidRPr="00A94A1B">
        <w:rPr>
          <w:rFonts w:ascii="Arial" w:eastAsia="Times New Roman" w:hAnsi="Arial" w:cs="Arial"/>
          <w:color w:val="333333"/>
          <w:sz w:val="21"/>
          <w:szCs w:val="21"/>
          <w:rtl/>
        </w:rPr>
        <w:t>).</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ولكل مجال إشكاليته. والهوية أكثرها تساؤلاً ومداولةً مع العولمة (المواطنة العالمية) (</w:t>
      </w:r>
      <w:r w:rsidRPr="00A94A1B">
        <w:rPr>
          <w:rFonts w:ascii="Arial" w:eastAsia="Times New Roman" w:hAnsi="Arial" w:cs="Arial"/>
          <w:color w:val="333333"/>
          <w:sz w:val="21"/>
          <w:szCs w:val="21"/>
        </w:rPr>
        <w:t>global citizenship</w:t>
      </w:r>
      <w:r w:rsidRPr="00A94A1B">
        <w:rPr>
          <w:rFonts w:ascii="Arial" w:eastAsia="Times New Roman" w:hAnsi="Arial" w:cs="Arial"/>
          <w:color w:val="333333"/>
          <w:sz w:val="21"/>
          <w:szCs w:val="21"/>
          <w:rtl/>
        </w:rPr>
        <w:t>) وبروز الثقافات المحلية (الدينية والعرقية والثقافية عامة) أو مع النزعات القومية التي تشمل أكثر من "وطن". وتعتبر أوروبا اليوم مثالاً على البلبلة في الهوية، بسبب تراكب عدة مستويات للهوية مع بروز المواطنة الأوروبية. (2010 ,</w:t>
      </w:r>
      <w:r w:rsidRPr="00A94A1B">
        <w:rPr>
          <w:rFonts w:ascii="Arial" w:eastAsia="Times New Roman" w:hAnsi="Arial" w:cs="Arial"/>
          <w:color w:val="333333"/>
          <w:sz w:val="21"/>
          <w:szCs w:val="21"/>
        </w:rPr>
        <w:t>Gifford, C, et al ,2011 Biesta, G</w:t>
      </w:r>
      <w:r w:rsidRPr="00A94A1B">
        <w:rPr>
          <w:rFonts w:ascii="Arial" w:eastAsia="Times New Roman" w:hAnsi="Arial" w:cs="Arial"/>
          <w:color w:val="333333"/>
          <w:sz w:val="21"/>
          <w:szCs w:val="21"/>
          <w:rtl/>
        </w:rPr>
        <w:t>).</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b/>
          <w:bCs/>
          <w:color w:val="333333"/>
          <w:szCs w:val="21"/>
          <w:rtl/>
        </w:rPr>
        <w:t>3- الديمقراطية</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يقع مفهوم الديمقراطية، إذا صح التعبير، في مستوى "أعلى" من مستوى مفهوم المواطنة، بل "أعلى" من جميع المفاهيم الرئيسة التي وردت سابقًا. وإذ نتوقّع أن يكون مفهوم المواطنة مثلاً أحد مفاهيم الخطاب الديمقراطي، فإنه من غير الضروري أن يكون مفهوم الديمقراطية أحد مفاهيم الخطاب "المواطني". لأن النظام التسلطي يستعمل أيضًا مفهوم المواطنة، وله تعريفه (القانوني عادة) للمواطن الصالح (الحقوق والواجبات العامة). بل إن التربية المواطنية يمكن أن تتحوّل إلى قبول النظام القائم وليس طرح الأسئلة حوله (2004:169 ,</w:t>
      </w:r>
      <w:r w:rsidRPr="00A94A1B">
        <w:rPr>
          <w:rFonts w:ascii="Arial" w:eastAsia="Times New Roman" w:hAnsi="Arial" w:cs="Arial"/>
          <w:color w:val="333333"/>
          <w:sz w:val="21"/>
          <w:szCs w:val="21"/>
        </w:rPr>
        <w:t>Leighton</w:t>
      </w:r>
      <w:r w:rsidRPr="00A94A1B">
        <w:rPr>
          <w:rFonts w:ascii="Arial" w:eastAsia="Times New Roman" w:hAnsi="Arial" w:cs="Arial"/>
          <w:color w:val="333333"/>
          <w:sz w:val="21"/>
          <w:szCs w:val="21"/>
          <w:rtl/>
        </w:rPr>
        <w:t>)، أو يمكن أن تصبح نوعًا من التلقين العقائدي (</w:t>
      </w:r>
      <w:r w:rsidRPr="00A94A1B">
        <w:rPr>
          <w:rFonts w:ascii="Arial" w:eastAsia="Times New Roman" w:hAnsi="Arial" w:cs="Arial"/>
          <w:color w:val="333333"/>
          <w:sz w:val="21"/>
          <w:szCs w:val="21"/>
        </w:rPr>
        <w:t>indoctrination) ,(2006:3,Sears et al ,2008:136, Smith, et al</w:t>
      </w:r>
      <w:r w:rsidRPr="00A94A1B">
        <w:rPr>
          <w:rFonts w:ascii="Arial" w:eastAsia="Times New Roman" w:hAnsi="Arial" w:cs="Arial"/>
          <w:color w:val="333333"/>
          <w:sz w:val="21"/>
          <w:szCs w:val="21"/>
          <w:rtl/>
        </w:rPr>
        <w:t>).</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الديمقراطية نظرية، كغيرها من النظريات في العلوم السياسية، أو هي فلسفة، أو نظام سياسي متكامل. وبينمـا نعود بمفــهوم خدمــة المجتمــع إلـى ديــوي ( 1997,.</w:t>
      </w:r>
      <w:r w:rsidRPr="00A94A1B">
        <w:rPr>
          <w:rFonts w:ascii="Arial" w:eastAsia="Times New Roman" w:hAnsi="Arial" w:cs="Arial"/>
          <w:color w:val="333333"/>
          <w:sz w:val="21"/>
          <w:szCs w:val="21"/>
        </w:rPr>
        <w:t>Dewey, J</w:t>
      </w:r>
      <w:r w:rsidRPr="00A94A1B">
        <w:rPr>
          <w:rFonts w:ascii="Arial" w:eastAsia="Times New Roman" w:hAnsi="Arial" w:cs="Arial"/>
          <w:color w:val="333333"/>
          <w:sz w:val="21"/>
          <w:szCs w:val="21"/>
          <w:rtl/>
        </w:rPr>
        <w:t>) في بداية القرن الماضي في الولايات المتحدة تحديدًا، فإن الديمقراطية تعيدنا إلى أثينا وأصل الثقافة الغربية لأنها تعالج موضوعًا قديمًا بقدم التجمع البشري: موضوع السلطة في المجتمع.</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في كل الأحوال ليس من مهمتنا هنا البحث في موضوع الديمقراطية، لا من الناحية الفلسفية ولا من الناحية السياسية ولا التاريخية. ولن نعيد البحث في كل جوانب الديمقراطية وعلاقتها بالتربية والتعليم العالي، لأن ذلك يوقع في التكرار، باعتبار أن خدمة المجتمع والمواطنة وغيرهما مفاهيم متفرّعة عن الديمقراطية أو ترتبط بها أو تجسدها. وفي هذا المجال، سوف نفكّر بالديمقراطية في التعليم العالي من ثلاث زوايا: الثقافة الديمقراطية، المشاركة في صنع القرارات، الحرية الاكاديمية.</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أ- الثقافة الديمقراطية-تعليم الانسانيات</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تتناول الثقافة الديمقراطية القيم والفضائل والنظرية الديمقراطية، ومعارف ومهارات سبق أن تحدثنا عنها تحت عنواني المواطنة وخدمة المجتمع. الجديد الذي يضاف هنا والذي لم نتحدث عنه سابقًا يتعلّق بتعليم الانسانيات. ويعود الفضل في إثارة هذا الموضوع إلى مارتا نوسبام وكتابها الشهير: "ليس للربح: لماذا تحتاج الديمقراطية إلى الانسانيات؟" ( 2010 .</w:t>
      </w:r>
      <w:r w:rsidRPr="00A94A1B">
        <w:rPr>
          <w:rFonts w:ascii="Arial" w:eastAsia="Times New Roman" w:hAnsi="Arial" w:cs="Arial"/>
          <w:color w:val="333333"/>
          <w:sz w:val="21"/>
          <w:szCs w:val="21"/>
        </w:rPr>
        <w:t>Nussbaum, M</w:t>
      </w:r>
      <w:r w:rsidRPr="00A94A1B">
        <w:rPr>
          <w:rFonts w:ascii="Arial" w:eastAsia="Times New Roman" w:hAnsi="Arial" w:cs="Arial"/>
          <w:color w:val="333333"/>
          <w:sz w:val="21"/>
          <w:szCs w:val="21"/>
          <w:rtl/>
        </w:rPr>
        <w:t>).</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تقوم مرافعة نوسبام على نقد النموذج الشائع في التعليم العالي عبر العالم والذي يتلخص باللهاث وراء الإنتاج العلمي والتكنولوجيا، وتحويل الجامعة وأهلها إلى أدوات تعمل في حمى التنافس بين الجامعات والشركات والأمم من أجل الربح أو العائد الاقتصادي. هو النموذج الاقتصادي أو بالأصح نموذج النماء الاقتصادي (</w:t>
      </w:r>
      <w:r w:rsidRPr="00A94A1B">
        <w:rPr>
          <w:rFonts w:ascii="Arial" w:eastAsia="Times New Roman" w:hAnsi="Arial" w:cs="Arial"/>
          <w:color w:val="333333"/>
          <w:sz w:val="21"/>
          <w:szCs w:val="21"/>
        </w:rPr>
        <w:t>Economic growth</w:t>
      </w:r>
      <w:r w:rsidRPr="00A94A1B">
        <w:rPr>
          <w:rFonts w:ascii="Arial" w:eastAsia="Times New Roman" w:hAnsi="Arial" w:cs="Arial"/>
          <w:color w:val="333333"/>
          <w:sz w:val="21"/>
          <w:szCs w:val="21"/>
          <w:rtl/>
        </w:rPr>
        <w:t>) نفسه الذي ينتقده سوليفان (أنظر أعلاه). لكن نوسبام تعتبر أن الضحية هي تعليم الانسانيات ليس كمواد وأحجام وموارد فقط بل كمقاربة لفهم حياتنا وما يدور حولنا، كمقاربة "إنسانية" للعالم. تقول:"إن حافز الكسب يوحي للقيادات المعنية أن العلوم والتكنولوجيا هي بمنتهى الأهمية لصحة أمتهم في المستقبل. ليس علينا أن نعترض على تعليم جيد للعلوم والتكنولوجيا، وأنا ليس عليَ أن أقترح أن تتوقف الأمم عن التقدّم في هذا المضمار. إن ما يقلقني أن هناك قدرات أخرى، على المستوى نفسه من الأهمية هي معرّضة لخطر الضياع في خضم التنافس، قدرات بمنتهى الأهمية لصحة أي ديمقراطية داخليًا ولخلق ثقافة لائقة للعالم قادرة على مواجهة المشاكل الأكثر ضغطًا. هذه القدرات مرتبطة بالإنسانيات والفنون: القدرة على التفكير نقديًا، القدرة على التسامي عن الولاءات المحلية ومقاربة مشاكل العالم من زاوية "مواطن العالم" وأخيرًا القدرة على تخيّل مأزق الآخر بتعاطف" (2010:7 ,</w:t>
      </w:r>
      <w:r w:rsidRPr="00A94A1B">
        <w:rPr>
          <w:rFonts w:ascii="Arial" w:eastAsia="Times New Roman" w:hAnsi="Arial" w:cs="Arial"/>
          <w:color w:val="333333"/>
          <w:sz w:val="21"/>
          <w:szCs w:val="21"/>
        </w:rPr>
        <w:t>Nussbaum</w:t>
      </w:r>
      <w:r w:rsidRPr="00A94A1B">
        <w:rPr>
          <w:rFonts w:ascii="Arial" w:eastAsia="Times New Roman" w:hAnsi="Arial" w:cs="Arial"/>
          <w:color w:val="333333"/>
          <w:sz w:val="21"/>
          <w:szCs w:val="21"/>
          <w:rtl/>
        </w:rPr>
        <w:t>).</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إن أنظمة التعليم تقترب شيئًا فشيئًا من النموذج الاقتصادي، وذلك عبر تقييده بمخرجات مقرّرة مسبقًا وتقاس عبر اختبارات تحصيلية يصنّف المتعلمون على أساسها، بحيث يصبح التعليم نفسه وكأنه في خدمة الامتحانات والاختبارات وليس العكس. "التعليم من أجل الاختبار" كما يقولون (</w:t>
      </w:r>
      <w:r w:rsidRPr="00A94A1B">
        <w:rPr>
          <w:rFonts w:ascii="Arial" w:eastAsia="Times New Roman" w:hAnsi="Arial" w:cs="Arial"/>
          <w:color w:val="333333"/>
          <w:sz w:val="21"/>
          <w:szCs w:val="21"/>
        </w:rPr>
        <w:t>teaching for testing</w:t>
      </w:r>
      <w:r w:rsidRPr="00A94A1B">
        <w:rPr>
          <w:rFonts w:ascii="Arial" w:eastAsia="Times New Roman" w:hAnsi="Arial" w:cs="Arial"/>
          <w:color w:val="333333"/>
          <w:sz w:val="21"/>
          <w:szCs w:val="21"/>
          <w:rtl/>
        </w:rPr>
        <w:t>). بل إن الاختبارات المقننة في الولايات المتحدة التي انتشرت منذ تقرير "لا طفل يترك مهملاً" (</w:t>
      </w:r>
      <w:r w:rsidRPr="00A94A1B">
        <w:rPr>
          <w:rFonts w:ascii="Arial" w:eastAsia="Times New Roman" w:hAnsi="Arial" w:cs="Arial"/>
          <w:color w:val="333333"/>
          <w:sz w:val="21"/>
          <w:szCs w:val="21"/>
        </w:rPr>
        <w:t>No Child Left Behind</w:t>
      </w:r>
      <w:r w:rsidRPr="00A94A1B">
        <w:rPr>
          <w:rFonts w:ascii="Arial" w:eastAsia="Times New Roman" w:hAnsi="Arial" w:cs="Arial"/>
          <w:color w:val="333333"/>
          <w:sz w:val="21"/>
          <w:szCs w:val="21"/>
          <w:rtl/>
        </w:rPr>
        <w:t xml:space="preserve">) الذي صدر في عهد بوش الابن، قد أصبحت هي القاعدة. على أساسها يحكم على الطالب، وعلى أساس نتائجها يجازى المعلّم والمدير والمسؤول التربوي في الولاية. هذه الاختبارات تضعها شركات يتمّ التعاقد معها من قبل الولايات أو الحكومة الفيديرالية. مقاربة النماء الاقتصادي أسّست لمقاربة التعليم بالعوائد (نتائج الاختبارات). لذلك يعتبر ما حصل على مستوى التعليم ما قبل الثانوي منافيًا للديمقراطية ( 2012 </w:t>
      </w:r>
      <w:r w:rsidRPr="00A94A1B">
        <w:rPr>
          <w:rFonts w:ascii="Arial" w:eastAsia="Times New Roman" w:hAnsi="Arial" w:cs="Arial"/>
          <w:color w:val="333333"/>
          <w:sz w:val="21"/>
          <w:szCs w:val="21"/>
        </w:rPr>
        <w:t>Howe</w:t>
      </w:r>
      <w:r w:rsidRPr="00A94A1B">
        <w:rPr>
          <w:rFonts w:ascii="Arial" w:eastAsia="Times New Roman" w:hAnsi="Arial" w:cs="Arial"/>
          <w:color w:val="333333"/>
          <w:sz w:val="21"/>
          <w:szCs w:val="21"/>
          <w:rtl/>
        </w:rPr>
        <w:t>,&amp;</w:t>
      </w:r>
      <w:r w:rsidRPr="00A94A1B">
        <w:rPr>
          <w:rFonts w:ascii="Arial" w:eastAsia="Times New Roman" w:hAnsi="Arial" w:cs="Arial"/>
          <w:color w:val="333333"/>
          <w:sz w:val="21"/>
          <w:szCs w:val="21"/>
        </w:rPr>
        <w:t>Meens</w:t>
      </w:r>
      <w:r w:rsidRPr="00A94A1B">
        <w:rPr>
          <w:rFonts w:ascii="Arial" w:eastAsia="Times New Roman" w:hAnsi="Arial" w:cs="Arial"/>
          <w:color w:val="333333"/>
          <w:sz w:val="21"/>
          <w:szCs w:val="21"/>
          <w:rtl/>
        </w:rPr>
        <w:t>). أما في التعليم العالي فقد أدت هذه المقاربة إلى تهميش الانسانيات، عن طريق تقليص ميزانياتها وتخفيض معايير الالتحاق بها.</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 xml:space="preserve">على الرغم من ذلك، تعتبر نوسبام أن التعليم العالي في الولايات المتحدة مازال أفضل من التعليم العالي في أوروبا وبريطانيا من ناحية تعليم الانسانيات والفنون. فبخلاف سائر أنظمة التعليم العالي في العالم، يوجد في الولايات المتحدة الأميركية ما يسمى "نموذج الآداب الحرة" </w:t>
      </w:r>
      <w:r w:rsidRPr="00A94A1B">
        <w:rPr>
          <w:rFonts w:ascii="Arial" w:eastAsia="Times New Roman" w:hAnsi="Arial" w:cs="Arial"/>
          <w:color w:val="333333"/>
          <w:sz w:val="21"/>
          <w:szCs w:val="21"/>
          <w:rtl/>
        </w:rPr>
        <w:lastRenderedPageBreak/>
        <w:t>(</w:t>
      </w:r>
      <w:r w:rsidRPr="00A94A1B">
        <w:rPr>
          <w:rFonts w:ascii="Arial" w:eastAsia="Times New Roman" w:hAnsi="Arial" w:cs="Arial"/>
          <w:color w:val="333333"/>
          <w:sz w:val="21"/>
          <w:szCs w:val="21"/>
        </w:rPr>
        <w:t>liberal arts model</w:t>
      </w:r>
      <w:r w:rsidRPr="00A94A1B">
        <w:rPr>
          <w:rFonts w:ascii="Arial" w:eastAsia="Times New Roman" w:hAnsi="Arial" w:cs="Arial"/>
          <w:color w:val="333333"/>
          <w:sz w:val="21"/>
          <w:szCs w:val="21"/>
          <w:rtl/>
        </w:rPr>
        <w:t xml:space="preserve">) الجامعي. إذ بدلاً من أن يدرس الطالب مقرّراته في اختصاص واحد منذ التحاقه حتى التخرّج عليه أن يتابع بحسب هذا النموذج، خلال السنتين الأولى والثانية على الأخص، مروحة من المقرّرات غير المتعلّقة باختصاصه، وجزء أساسي من هذه المقرّرات يكون من حقل الانسانيات. وهي تقع عادةً ضمن ما يسمى "متطلبات الجامعة". ولكن نوسبام تعتقد أن الحصة المحفوظة للآداب الحرة في الجامعة في أميركا معرّضة لخطر هجمة النموذج الاقتصادي (: 125 </w:t>
      </w:r>
      <w:r w:rsidRPr="00A94A1B">
        <w:rPr>
          <w:rFonts w:ascii="Arial" w:eastAsia="Times New Roman" w:hAnsi="Arial" w:cs="Arial"/>
          <w:color w:val="333333"/>
          <w:sz w:val="21"/>
          <w:szCs w:val="21"/>
        </w:rPr>
        <w:t>Howe</w:t>
      </w:r>
      <w:r w:rsidRPr="00A94A1B">
        <w:rPr>
          <w:rFonts w:ascii="Arial" w:eastAsia="Times New Roman" w:hAnsi="Arial" w:cs="Arial"/>
          <w:color w:val="333333"/>
          <w:sz w:val="21"/>
          <w:szCs w:val="21"/>
          <w:rtl/>
        </w:rPr>
        <w:t xml:space="preserve"> &amp;</w:t>
      </w:r>
      <w:r w:rsidRPr="00A94A1B">
        <w:rPr>
          <w:rFonts w:ascii="Arial" w:eastAsia="Times New Roman" w:hAnsi="Arial" w:cs="Arial"/>
          <w:color w:val="333333"/>
          <w:sz w:val="21"/>
          <w:szCs w:val="21"/>
        </w:rPr>
        <w:t>Meens</w:t>
      </w:r>
      <w:r w:rsidRPr="00A94A1B">
        <w:rPr>
          <w:rFonts w:ascii="Arial" w:eastAsia="Times New Roman" w:hAnsi="Arial" w:cs="Arial"/>
          <w:color w:val="333333"/>
          <w:sz w:val="21"/>
          <w:szCs w:val="21"/>
          <w:rtl/>
        </w:rPr>
        <w:t>)</w:t>
      </w:r>
      <w:bookmarkStart w:id="16" w:name="_ftnref17"/>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"_ftn17"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[17]</w:t>
      </w:r>
      <w:r w:rsidRPr="00A94A1B">
        <w:rPr>
          <w:rFonts w:ascii="Arial" w:eastAsia="Times New Roman" w:hAnsi="Arial" w:cs="Arial"/>
          <w:color w:val="333333"/>
          <w:sz w:val="21"/>
          <w:szCs w:val="21"/>
          <w:rtl/>
        </w:rPr>
        <w:fldChar w:fldCharType="end"/>
      </w:r>
      <w:bookmarkEnd w:id="16"/>
      <w:r w:rsidRPr="00A94A1B">
        <w:rPr>
          <w:rFonts w:ascii="Arial" w:eastAsia="Times New Roman" w:hAnsi="Arial" w:cs="Arial"/>
          <w:color w:val="333333"/>
          <w:sz w:val="21"/>
          <w:szCs w:val="21"/>
          <w:rtl/>
        </w:rPr>
        <w:t>.</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ماذا تقدم الانسانيات والفنون للطالب؟ وكيف يفيد هذا الذي تقدمه في موضوع الديمقراطية؟</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تشتمل الآداب الحرة على مواد كلاسيكية أو مجالات كالفلسفة والتاريخ والحضارات وغيرها وتشتمل على مقرّرات مستجدة مثل الدراسات الإقليمية (الشرق أوسطية، الافريقية، الآسيوية، الخ)، أو المسائل العامة مثل الاقتصاد العالمي، الأعراق، الدراسات النسائية، النزاعات الدولية وحل النزاعات، وقضايا الفقر والمساواة، إلخ. وهذه المقررات والبرامج تقدّم معارف موثقة حول قضايا العالم والانسانية، فضلاً عن قضايا المجتمع نفسه. وهي تعطي فرصًا للتحليل والتفكير النقدي للوقائع والمواقف والاتجاهات السياسية والفكرية. كما أن الفلسفة تحديدًا تزوّد بالقدرات المنطقية والجدلية (المداولة). وقد بيّنت بعض الدراسات الأثر الإيجابي للدراسات اللغوية والاجتماعية والمدنية على المشاركة السياسية للخريجين لاحقًا ( 2005:26 ,</w:t>
      </w:r>
      <w:r w:rsidRPr="00A94A1B">
        <w:rPr>
          <w:rFonts w:ascii="Arial" w:eastAsia="Times New Roman" w:hAnsi="Arial" w:cs="Arial"/>
          <w:color w:val="333333"/>
          <w:sz w:val="21"/>
          <w:szCs w:val="21"/>
        </w:rPr>
        <w:t>Hillygus</w:t>
      </w:r>
      <w:r w:rsidRPr="00A94A1B">
        <w:rPr>
          <w:rFonts w:ascii="Arial" w:eastAsia="Times New Roman" w:hAnsi="Arial" w:cs="Arial"/>
          <w:color w:val="333333"/>
          <w:sz w:val="21"/>
          <w:szCs w:val="21"/>
          <w:rtl/>
        </w:rPr>
        <w:t>). القضية الواحدة لها تفسيرات متعدّدة في العلوم الإنسانية والاجتماعية، وفق النظرية التي ينطلق منها المفسر، ووفق المقاربة والطريقة والأدلة والرأي والموقف، الخ. وهي في الأصل تعالج مواضيع الانسان. لذلك عندما يواجه أهل العلوم البحتة والتطبيقية قضايا المجتمع يكونون أقل زادا معرفيًا من طلاب العلوم الإنسانية والاجتماعية وأكثر يقينية. ولعل هذا الفرق في درجة اليقينية هو الذي يفسّر أن طلاب الانسانيات والعلوم الاجتماعية هم الاقل تديّنًا بين سائر الاختصاصات ( 2009 ,</w:t>
      </w:r>
      <w:r w:rsidRPr="00A94A1B">
        <w:rPr>
          <w:rFonts w:ascii="Arial" w:eastAsia="Times New Roman" w:hAnsi="Arial" w:cs="Arial"/>
          <w:color w:val="333333"/>
          <w:sz w:val="21"/>
          <w:szCs w:val="21"/>
        </w:rPr>
        <w:t>Kimbal et al</w:t>
      </w:r>
      <w:r w:rsidRPr="00A94A1B">
        <w:rPr>
          <w:rFonts w:ascii="Arial" w:eastAsia="Times New Roman" w:hAnsi="Arial" w:cs="Arial"/>
          <w:color w:val="333333"/>
          <w:sz w:val="21"/>
          <w:szCs w:val="21"/>
          <w:rtl/>
        </w:rPr>
        <w:t>).</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أما الفنون فتزوّد بالخيال السردي (</w:t>
      </w:r>
      <w:r w:rsidRPr="00A94A1B">
        <w:rPr>
          <w:rFonts w:ascii="Arial" w:eastAsia="Times New Roman" w:hAnsi="Arial" w:cs="Arial"/>
          <w:color w:val="333333"/>
          <w:sz w:val="21"/>
          <w:szCs w:val="21"/>
        </w:rPr>
        <w:t>narrative imagination</w:t>
      </w:r>
      <w:r w:rsidRPr="00A94A1B">
        <w:rPr>
          <w:rFonts w:ascii="Arial" w:eastAsia="Times New Roman" w:hAnsi="Arial" w:cs="Arial"/>
          <w:color w:val="333333"/>
          <w:sz w:val="21"/>
          <w:szCs w:val="21"/>
          <w:rtl/>
        </w:rPr>
        <w:t>) الذي حدثنا عنه فينيكوت (</w:t>
      </w:r>
      <w:r w:rsidRPr="00A94A1B">
        <w:rPr>
          <w:rFonts w:ascii="Arial" w:eastAsia="Times New Roman" w:hAnsi="Arial" w:cs="Arial"/>
          <w:color w:val="333333"/>
          <w:sz w:val="21"/>
          <w:szCs w:val="21"/>
        </w:rPr>
        <w:t>Winnicott</w:t>
      </w:r>
      <w:r w:rsidRPr="00A94A1B">
        <w:rPr>
          <w:rFonts w:ascii="Arial" w:eastAsia="Times New Roman" w:hAnsi="Arial" w:cs="Arial"/>
          <w:color w:val="333333"/>
          <w:sz w:val="21"/>
          <w:szCs w:val="21"/>
          <w:rtl/>
        </w:rPr>
        <w:t>) عالم نفس الأطفال الإنكليزي، والذي يمارس في التمثيل المسرحي واللعب والموسيقى. الخيال يطال ما هو أبعد من الملموس والمباشر، وهو في الوقت نفسه مجال للعلاج ومصدر للإلهام والابتكار. إن التربية التي تقوم على الآداب الحرة "تقوّي مهارات التخيّل والتفكير المستقل الحاسمة في الحفاظ على ثقافة ابتكار ناجحة"( 2010:53 ,</w:t>
      </w:r>
      <w:r w:rsidRPr="00A94A1B">
        <w:rPr>
          <w:rFonts w:ascii="Arial" w:eastAsia="Times New Roman" w:hAnsi="Arial" w:cs="Arial"/>
          <w:color w:val="333333"/>
          <w:sz w:val="21"/>
          <w:szCs w:val="21"/>
        </w:rPr>
        <w:t>Nussbaum, M</w:t>
      </w:r>
      <w:r w:rsidRPr="00A94A1B">
        <w:rPr>
          <w:rFonts w:ascii="Arial" w:eastAsia="Times New Roman" w:hAnsi="Arial" w:cs="Arial"/>
          <w:color w:val="333333"/>
          <w:sz w:val="21"/>
          <w:szCs w:val="21"/>
          <w:rtl/>
        </w:rPr>
        <w:t xml:space="preserve"> ).</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ب- المشاركة في اتخاذ القرارات</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إن الديمقراطية هي أصلاً جواب الديمقراطيين حول مسائل الحكم أو السلطة: من يحكم، كيف يتم اختيار الحاكم، كيف يحاسب الحاكم؟ الخ. والنقطة هنا أن المشاركة في صنع القرارات على مستوى الجامعة يمكن أن ينظر إليها على أنها تمرين على ممارسة الديمقراطية في المجتمع السياسي بعد التخرج. من هذه الزاوية تبيّن الدراسات أن ارتفاع المستوى التعليمي والتخرّج من الجامعة، بالإضافة إلى عوامل أخرى ترتبط إيجابيًا بالمشاركة المدنية أو السياسية (2008:136 ,</w:t>
      </w:r>
      <w:r w:rsidRPr="00A94A1B">
        <w:rPr>
          <w:rFonts w:ascii="Arial" w:eastAsia="Times New Roman" w:hAnsi="Arial" w:cs="Arial"/>
          <w:color w:val="333333"/>
          <w:sz w:val="21"/>
          <w:szCs w:val="21"/>
        </w:rPr>
        <w:t>Smith</w:t>
      </w:r>
      <w:r w:rsidRPr="00A94A1B">
        <w:rPr>
          <w:rFonts w:ascii="Arial" w:eastAsia="Times New Roman" w:hAnsi="Arial" w:cs="Arial"/>
          <w:color w:val="333333"/>
          <w:sz w:val="21"/>
          <w:szCs w:val="21"/>
          <w:rtl/>
        </w:rPr>
        <w:t>). نظن أن ممارسة الديمقراطية في الجامعة هي أكثر من تمرين، هي في صلب ممارسة الديمقراطية بعامةٍ إنما في سياق معيّن هو الجامعة. لذلك نعتقد أن الديمقراطية في الجامعة تشبه الديمقراطية في المجتمع السياسي عمومًا لجهة المبادئ العامة لكنها (الجامعة) ليست كائنًا مصغرًا عن الدولة أو المجتمع السياسي عمومًا بل لها خصوصية، وهي خصوصية أكاديمية.</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يتكوّن "مجتمع" الجامعة من الطلاب والأساتذة والإدارة والجهة المشرفة (الحكومة في الجامعات الحكومية ومجلس الأمناء أو مجلس الاشراف في الجامعات غير الحكومية). فكيف تتم المشاركة الديمقراطية لهذه الجهات في حكامة (</w:t>
      </w:r>
      <w:r w:rsidRPr="00A94A1B">
        <w:rPr>
          <w:rFonts w:ascii="Arial" w:eastAsia="Times New Roman" w:hAnsi="Arial" w:cs="Arial"/>
          <w:color w:val="333333"/>
          <w:sz w:val="21"/>
          <w:szCs w:val="21"/>
        </w:rPr>
        <w:t>governance</w:t>
      </w:r>
      <w:r w:rsidRPr="00A94A1B">
        <w:rPr>
          <w:rFonts w:ascii="Arial" w:eastAsia="Times New Roman" w:hAnsi="Arial" w:cs="Arial"/>
          <w:color w:val="333333"/>
          <w:sz w:val="21"/>
          <w:szCs w:val="21"/>
          <w:rtl/>
        </w:rPr>
        <w:t>) الجامعة؟ وما هي الحدود الفاصلة بين هذه الجهات؟</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من وجهة نظر ديمقراطية، من الطبيعي القول أن لكل من هؤلاء دورًا في اتخاذ القرارات، من دون إقصاء أحد، ومن دون سيطرة طرف معين على الآخرين. ويبقى السؤال حول ثقل كل طرف في هذه القرارات (1972: 160-161 ,</w:t>
      </w:r>
      <w:r w:rsidRPr="00A94A1B">
        <w:rPr>
          <w:rFonts w:ascii="Arial" w:eastAsia="Times New Roman" w:hAnsi="Arial" w:cs="Arial"/>
          <w:color w:val="333333"/>
          <w:sz w:val="21"/>
          <w:szCs w:val="21"/>
        </w:rPr>
        <w:t>Thompson, D</w:t>
      </w:r>
      <w:r w:rsidRPr="00A94A1B">
        <w:rPr>
          <w:rFonts w:ascii="Arial" w:eastAsia="Times New Roman" w:hAnsi="Arial" w:cs="Arial"/>
          <w:color w:val="333333"/>
          <w:sz w:val="21"/>
          <w:szCs w:val="21"/>
          <w:rtl/>
        </w:rPr>
        <w:t>). لكن من زاوية هدف المؤسسة، وهو هدف أكاديمي، فإن الأساتذة والطلبة معنيون بكل القرارات ذات الطابع الأكاديمي. وهذه القرارات تشمل التعيينات الأكاديمية (العمداء، رؤساء الأقسام، الأساتذة) وقضايا المناهج والبرامج والمقرّرات والامتحانات ومنح الشهادات. وأكثر القضايا إثارة للتداول أحيانًا هي الحصة التي يمكن أن تعطى للطلاب والقضايا التي يمكن إعطاؤهم الحق بالمشاركة في اتخاذ القرارات فيها.</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ثم إن الحكومة، التي تموّل الجامعة الحكومية أو تعين بعض إدارييها أو تراقب الجامعة غير الحكومية، تنزع إلى التحكّم بأمور الجامعة. عندما ننظر إلى إدارة التعليم العالي في بريطانيا، يقول وايت، نجد أن مؤسساته، بإدارييها وهيئتها التعليمية والبحثية، وأعضاء مجالسها الإشرافية، كلهم موجهون عن طريق المعايير التي تضعها الدولة والتي تقوم على مبينات أداء في محاولة منها لإعادة إنتاج السوق أو على الأقل إعادة إنتاج محيط تنافسي. "إن الخير العام للجامعة ملوّث، متدهور، ومسيطر عليه من قبل الحكومة والسوق" (2013:124 ,.</w:t>
      </w:r>
      <w:r w:rsidRPr="00A94A1B">
        <w:rPr>
          <w:rFonts w:ascii="Arial" w:eastAsia="Times New Roman" w:hAnsi="Arial" w:cs="Arial"/>
          <w:color w:val="333333"/>
          <w:sz w:val="21"/>
          <w:szCs w:val="21"/>
        </w:rPr>
        <w:t>White, M</w:t>
      </w:r>
      <w:r w:rsidRPr="00A94A1B">
        <w:rPr>
          <w:rFonts w:ascii="Arial" w:eastAsia="Times New Roman" w:hAnsi="Arial" w:cs="Arial"/>
          <w:color w:val="333333"/>
          <w:sz w:val="21"/>
          <w:szCs w:val="21"/>
          <w:rtl/>
        </w:rPr>
        <w:t>).</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b/>
          <w:bCs/>
          <w:color w:val="333333"/>
          <w:szCs w:val="21"/>
          <w:rtl/>
        </w:rPr>
        <w:t>4- الحرية الأكاديمية</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إن العلاقة بين الجامعة والمجتمع فيها شيء من المفارقة ظاهرًا. فهي يفترض أن تخضع لقوانين عامة تضعها الحكومة وأحيانًا لرقابة مباشرة من قبل الحكومة، من جهة، ويفترض أن تتمتع كمؤسسة ويتمتع أهلها بالحرية الاكاديمية، من جهة ثانية. والمخرج من هذه المفارقة الظاهرة هو أن الحرية الاكاديمية تتم ضمن القوانين العامة التي تقوم عليها الديمقراطية من جهة، وهي تلتزم من جهة ثانية بالمعايير الاكاديمية في التقصي والتحليل والاحكام. فإذا لم نكن على بينة من هذا الامر ضاع الفرق بين حرية التعبير التي يتمتع بها المواطنون إجمالاً والحرية الاكاديمية. لذلك فإن الحرية الاكاديمية لا تضبطها عقود العمل بين الجامعة المستخدِمة والأستاذ المستخدَم، "إذا اعتمدنا الديمقراطية غرضًا للجامعة وإذا اعتمدنا الحرية الاكاديمية مبدأً عامًا" (2013: 123 ,.</w:t>
      </w:r>
      <w:r w:rsidRPr="00A94A1B">
        <w:rPr>
          <w:rFonts w:ascii="Arial" w:eastAsia="Times New Roman" w:hAnsi="Arial" w:cs="Arial"/>
          <w:color w:val="333333"/>
          <w:sz w:val="21"/>
          <w:szCs w:val="21"/>
        </w:rPr>
        <w:t>White, M</w:t>
      </w:r>
      <w:r w:rsidRPr="00A94A1B">
        <w:rPr>
          <w:rFonts w:ascii="Arial" w:eastAsia="Times New Roman" w:hAnsi="Arial" w:cs="Arial"/>
          <w:color w:val="333333"/>
          <w:sz w:val="21"/>
          <w:szCs w:val="21"/>
          <w:rtl/>
        </w:rPr>
        <w:t>). ما يميّز الجامعة أنـها مكرّسة "للفضائل الفكرية" التي تشمل حرية التقصي، وتعدّد وجهات النظر، وأعـلـــى درجــات المعـاييـر الفــكرية فــي الــبحــث عــن المـــــعرفــة ( 2012:345 ,.</w:t>
      </w:r>
      <w:r w:rsidRPr="00A94A1B">
        <w:rPr>
          <w:rFonts w:ascii="Arial" w:eastAsia="Times New Roman" w:hAnsi="Arial" w:cs="Arial"/>
          <w:color w:val="333333"/>
          <w:sz w:val="21"/>
          <w:szCs w:val="21"/>
        </w:rPr>
        <w:t>Downs, D. A</w:t>
      </w:r>
      <w:r w:rsidRPr="00A94A1B">
        <w:rPr>
          <w:rFonts w:ascii="Arial" w:eastAsia="Times New Roman" w:hAnsi="Arial" w:cs="Arial"/>
          <w:color w:val="333333"/>
          <w:sz w:val="21"/>
          <w:szCs w:val="21"/>
          <w:rtl/>
        </w:rPr>
        <w:t>).</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لا يقع في باب الحرية الاكاديمية ما يقوم به بعض الأساتذة عندما يخضعون منهجية أبحاثهم ونتائجها لتوقعات "الزبون" في الاعمال الاستشارية. والحرية الأكاديمية ليست حرية أكاديمية عندما يقدم الأكاديميون تعليمًا فقيرًا أو يقومون بأبحاث فقيرة. وهي تتعطل عندما يستسلم الباحثون للأفكار المتأتية من الأيديولوجيات الشائعة. إن الدفاع عن الأفكار غير الشعبية المبنية علميًا هو الذي يشكّل"الفرق بين الشعبوية والديمقراطية" ( 2013:124-125 .</w:t>
      </w:r>
      <w:r w:rsidRPr="00A94A1B">
        <w:rPr>
          <w:rFonts w:ascii="Arial" w:eastAsia="Times New Roman" w:hAnsi="Arial" w:cs="Arial"/>
          <w:color w:val="333333"/>
          <w:sz w:val="21"/>
          <w:szCs w:val="21"/>
        </w:rPr>
        <w:t>White, M</w:t>
      </w:r>
      <w:r w:rsidRPr="00A94A1B">
        <w:rPr>
          <w:rFonts w:ascii="Arial" w:eastAsia="Times New Roman" w:hAnsi="Arial" w:cs="Arial"/>
          <w:color w:val="333333"/>
          <w:sz w:val="21"/>
          <w:szCs w:val="21"/>
          <w:rtl/>
        </w:rPr>
        <w:t xml:space="preserve">). وتتعطّل الحرية الاكاديمية من قبل السلطة في الجامعة، أو من قبل السلطة الحكومية، بقدر ما يفضل الطرفان استتباب الأوضاع القائمة، فيجعلان من توظيف الأستاذ أو طرده من العمل سيفًا مسلطًا على رقبته. لكنهما لا يقومان بذلك إلا عندما يتفاقم الوضع. لأن الوسائل الناجعة ذات المفعول الطويل المدى تقوم على وضع الأنظمة المقيّدة والتوجيهات التي تدفع الدراسات في الاتجاهات المفضلة (نحو نموذج السوق والتنافس مثلاً) وعلى تشجيع التعاقد على حساب التفرّغ والملاك، وعلى تخفيض الشروط الأكاديمية </w:t>
      </w:r>
      <w:r w:rsidRPr="00A94A1B">
        <w:rPr>
          <w:rFonts w:ascii="Arial" w:eastAsia="Times New Roman" w:hAnsi="Arial" w:cs="Arial"/>
          <w:color w:val="333333"/>
          <w:sz w:val="21"/>
          <w:szCs w:val="21"/>
          <w:rtl/>
        </w:rPr>
        <w:lastRenderedPageBreak/>
        <w:t>المتعلّقة باختيار الطلاب والأساتذة، وتخفيض الميزانيات والموارد المخصصة للأبحاث. وغيرها من الأساليب الكثيرة التي تنشئ محيطًا يعطّل بصورة آلية الحرية الاكاديمية.</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 xml:space="preserve">الحرية الاكاديمية بحسب غوتمان هي حقّ أو سمة تسمّ الأكاديميين مثلها مثل أي حق مهني يتمتع به أصحاب المهن الأخرى، من الطبيب إلى الصحافي. وجوهر الموضوع أن الأكاديميين يقومون بفحص النظريات الموجودة، والمؤسسات القائمة، والوقائع والاعتقادات استنادًا إلى "شرائع الحقيقة التي تم تبنّيها في حقل اختصاصهم". وهم يذهبون في استنتاجاتهم بصورة مستقلة حيثما أودت به الأدلة وأدّى إليه منطق البحث، مع التزامهم المطلق بالمعايير الاكاديمية المتعارف عليها للتقصي (1999:175 </w:t>
      </w:r>
      <w:r w:rsidRPr="00A94A1B">
        <w:rPr>
          <w:rFonts w:ascii="Arial" w:eastAsia="Times New Roman" w:hAnsi="Arial" w:cs="Arial"/>
          <w:color w:val="333333"/>
          <w:sz w:val="21"/>
          <w:szCs w:val="21"/>
        </w:rPr>
        <w:t>Gutmann, A</w:t>
      </w:r>
      <w:r w:rsidRPr="00A94A1B">
        <w:rPr>
          <w:rFonts w:ascii="Arial" w:eastAsia="Times New Roman" w:hAnsi="Arial" w:cs="Arial"/>
          <w:color w:val="333333"/>
          <w:sz w:val="21"/>
          <w:szCs w:val="21"/>
          <w:rtl/>
        </w:rPr>
        <w:t xml:space="preserve">). بل تذهب غوتمان إلى حد القول أن الحرية الاكاديمية هي الضمانة ضد القمع السياسي، ليس في ما يتعلّق بالأساتذة إنما في ما يتعلّق بسائر المواطنين (1999: 177 </w:t>
      </w:r>
      <w:r w:rsidRPr="00A94A1B">
        <w:rPr>
          <w:rFonts w:ascii="Arial" w:eastAsia="Times New Roman" w:hAnsi="Arial" w:cs="Arial"/>
          <w:color w:val="333333"/>
          <w:sz w:val="21"/>
          <w:szCs w:val="21"/>
        </w:rPr>
        <w:t>Gutmann, A</w:t>
      </w:r>
      <w:r w:rsidRPr="00A94A1B">
        <w:rPr>
          <w:rFonts w:ascii="Arial" w:eastAsia="Times New Roman" w:hAnsi="Arial" w:cs="Arial"/>
          <w:color w:val="333333"/>
          <w:sz w:val="21"/>
          <w:szCs w:val="21"/>
          <w:rtl/>
        </w:rPr>
        <w:t xml:space="preserve">). وهذا الرأي هو الذي دفع وايت ربما إلى الاعتقاد أن حرية الأساتذة الاكاديمية تساعد على "قيادة النقاش السياسي نحو اتجاهات جديدة أو قديمة أو منسية" (,2013:125 </w:t>
      </w:r>
      <w:r w:rsidRPr="00A94A1B">
        <w:rPr>
          <w:rFonts w:ascii="Arial" w:eastAsia="Times New Roman" w:hAnsi="Arial" w:cs="Arial"/>
          <w:color w:val="333333"/>
          <w:sz w:val="21"/>
          <w:szCs w:val="21"/>
        </w:rPr>
        <w:t>White, M</w:t>
      </w:r>
      <w:r w:rsidRPr="00A94A1B">
        <w:rPr>
          <w:rFonts w:ascii="Arial" w:eastAsia="Times New Roman" w:hAnsi="Arial" w:cs="Arial"/>
          <w:color w:val="333333"/>
          <w:sz w:val="21"/>
          <w:szCs w:val="21"/>
          <w:rtl/>
        </w:rPr>
        <w:t>).</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b/>
          <w:bCs/>
          <w:color w:val="333333"/>
          <w:szCs w:val="21"/>
          <w:rtl/>
        </w:rPr>
        <w:t>5- ثقافة القانون</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الديمقراطية تشترط حكم القانون (</w:t>
      </w:r>
      <w:r w:rsidRPr="00A94A1B">
        <w:rPr>
          <w:rFonts w:ascii="Arial" w:eastAsia="Times New Roman" w:hAnsi="Arial" w:cs="Arial"/>
          <w:color w:val="333333"/>
          <w:sz w:val="21"/>
          <w:szCs w:val="21"/>
        </w:rPr>
        <w:t>rule of law</w:t>
      </w:r>
      <w:r w:rsidRPr="00A94A1B">
        <w:rPr>
          <w:rFonts w:ascii="Arial" w:eastAsia="Times New Roman" w:hAnsi="Arial" w:cs="Arial"/>
          <w:color w:val="333333"/>
          <w:sz w:val="21"/>
          <w:szCs w:val="21"/>
          <w:rtl/>
        </w:rPr>
        <w:t>). فالناس المختلفون في اتجاهاتهم وآرائهم وانتماءاتهم وفي الجنس واللغة، الخ، متساوون أمام القانون. وإذا لم تكن هناك مساواة أمام القانون، في الحقوق والواجبات، بطلت الديمقراطية، وحل الاستبداد، بما في ذلك استبداد الأكثريات التي تفوز ديمقراطيًا.</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هذه فكرة بدهية في القانون وفي العلوم السياسية والاجتماعية. ثمة فكرة ثانية معروفة في هذين الحقلين أيضًا تتلخص بأن حكم القانون لا ينفع وحده، أي أن الاكتفاء باستخدام الشرطة لمراقبة المخالفين وسوقهم إلى العدالة وتأديبهم وفق القانون، هو أمر باهظ الثمن اقتصاديًا واجتماعيًا، وهو لا يتفق أصلاً مع فكرة القانون الذي يمثل في عمقه عقدًا اجتماعيًا، ولم تضعه قوة قاهرة غير وطنية. ما يعطي للقانون معناه عمليًا هو استعداد الافراد والجماعات وجهوزيتهم لتطبيق القانون من تلقاء أنفسهم. وهذا يتم من خلال ما يسمى بـ"الثقافة القانونية" (</w:t>
      </w:r>
      <w:r w:rsidRPr="00A94A1B">
        <w:rPr>
          <w:rFonts w:ascii="Arial" w:eastAsia="Times New Roman" w:hAnsi="Arial" w:cs="Arial"/>
          <w:color w:val="333333"/>
          <w:sz w:val="21"/>
          <w:szCs w:val="21"/>
        </w:rPr>
        <w:t>legal culture</w:t>
      </w:r>
      <w:r w:rsidRPr="00A94A1B">
        <w:rPr>
          <w:rFonts w:ascii="Arial" w:eastAsia="Times New Roman" w:hAnsi="Arial" w:cs="Arial"/>
          <w:color w:val="333333"/>
          <w:sz w:val="21"/>
          <w:szCs w:val="21"/>
          <w:rtl/>
        </w:rPr>
        <w:t>) أو التنشئة القانونية (</w:t>
      </w:r>
      <w:r w:rsidRPr="00A94A1B">
        <w:rPr>
          <w:rFonts w:ascii="Arial" w:eastAsia="Times New Roman" w:hAnsi="Arial" w:cs="Arial"/>
          <w:color w:val="333333"/>
          <w:sz w:val="21"/>
          <w:szCs w:val="21"/>
        </w:rPr>
        <w:t>legal socialization</w:t>
      </w:r>
      <w:r w:rsidRPr="00A94A1B">
        <w:rPr>
          <w:rFonts w:ascii="Arial" w:eastAsia="Times New Roman" w:hAnsi="Arial" w:cs="Arial"/>
          <w:color w:val="333333"/>
          <w:sz w:val="21"/>
          <w:szCs w:val="21"/>
          <w:rtl/>
        </w:rPr>
        <w:t>) أو "التفكير القانوني" (</w:t>
      </w:r>
      <w:r w:rsidRPr="00A94A1B">
        <w:rPr>
          <w:rFonts w:ascii="Arial" w:eastAsia="Times New Roman" w:hAnsi="Arial" w:cs="Arial"/>
          <w:color w:val="333333"/>
          <w:sz w:val="21"/>
          <w:szCs w:val="21"/>
        </w:rPr>
        <w:t>legal reasoning</w:t>
      </w:r>
      <w:r w:rsidRPr="00A94A1B">
        <w:rPr>
          <w:rFonts w:ascii="Arial" w:eastAsia="Times New Roman" w:hAnsi="Arial" w:cs="Arial"/>
          <w:color w:val="333333"/>
          <w:sz w:val="21"/>
          <w:szCs w:val="21"/>
          <w:rtl/>
        </w:rPr>
        <w:t>) أو ثقافة القانون (</w:t>
      </w:r>
      <w:r w:rsidRPr="00A94A1B">
        <w:rPr>
          <w:rFonts w:ascii="Arial" w:eastAsia="Times New Roman" w:hAnsi="Arial" w:cs="Arial"/>
          <w:color w:val="333333"/>
          <w:sz w:val="21"/>
          <w:szCs w:val="21"/>
        </w:rPr>
        <w:t>culture of lawfulness) (2004 ,.Grant, H</w:t>
      </w:r>
      <w:r w:rsidRPr="00A94A1B">
        <w:rPr>
          <w:rFonts w:ascii="Arial" w:eastAsia="Times New Roman" w:hAnsi="Arial" w:cs="Arial"/>
          <w:color w:val="333333"/>
          <w:sz w:val="21"/>
          <w:szCs w:val="21"/>
          <w:rtl/>
        </w:rPr>
        <w:t>). ثقافة القانون هي أكثر التعابير إحاطة وشيوعًا. هي مجموعة المعارف والقيم والمهارات والاستعدادات المكتسبة والمترسّخة في الناس أفرادًا وجماعات بصورة "طباع" (</w:t>
      </w:r>
      <w:r w:rsidRPr="00A94A1B">
        <w:rPr>
          <w:rFonts w:ascii="Arial" w:eastAsia="Times New Roman" w:hAnsi="Arial" w:cs="Arial"/>
          <w:color w:val="333333"/>
          <w:sz w:val="21"/>
          <w:szCs w:val="21"/>
        </w:rPr>
        <w:t>habitus</w:t>
      </w:r>
      <w:r w:rsidRPr="00A94A1B">
        <w:rPr>
          <w:rFonts w:ascii="Arial" w:eastAsia="Times New Roman" w:hAnsi="Arial" w:cs="Arial"/>
          <w:color w:val="333333"/>
          <w:sz w:val="21"/>
          <w:szCs w:val="21"/>
          <w:rtl/>
        </w:rPr>
        <w:t>)</w:t>
      </w:r>
      <w:bookmarkStart w:id="17" w:name="_ftnref18"/>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"_ftn18"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[18]</w:t>
      </w:r>
      <w:r w:rsidRPr="00A94A1B">
        <w:rPr>
          <w:rFonts w:ascii="Arial" w:eastAsia="Times New Roman" w:hAnsi="Arial" w:cs="Arial"/>
          <w:color w:val="333333"/>
          <w:sz w:val="21"/>
          <w:szCs w:val="21"/>
          <w:rtl/>
        </w:rPr>
        <w:fldChar w:fldCharType="end"/>
      </w:r>
      <w:bookmarkEnd w:id="17"/>
      <w:r w:rsidRPr="00A94A1B">
        <w:rPr>
          <w:rFonts w:ascii="Arial" w:eastAsia="Times New Roman" w:hAnsi="Arial" w:cs="Arial"/>
          <w:color w:val="333333"/>
          <w:szCs w:val="21"/>
          <w:rtl/>
        </w:rPr>
        <w:t> </w:t>
      </w:r>
      <w:r w:rsidRPr="00A94A1B">
        <w:rPr>
          <w:rFonts w:ascii="Arial" w:eastAsia="Times New Roman" w:hAnsi="Arial" w:cs="Arial"/>
          <w:color w:val="333333"/>
          <w:sz w:val="21"/>
          <w:szCs w:val="21"/>
          <w:rtl/>
        </w:rPr>
        <w:t>كما يقول بورديو وباسورون (١٩٧٠)، بحيث يسيرون "وحدهم" في المجتمع كما يقول التوسير (1976 ,.</w:t>
      </w:r>
      <w:r w:rsidRPr="00A94A1B">
        <w:rPr>
          <w:rFonts w:ascii="Arial" w:eastAsia="Times New Roman" w:hAnsi="Arial" w:cs="Arial"/>
          <w:color w:val="333333"/>
          <w:sz w:val="21"/>
          <w:szCs w:val="21"/>
        </w:rPr>
        <w:t>Althusser, LL</w:t>
      </w:r>
      <w:r w:rsidRPr="00A94A1B">
        <w:rPr>
          <w:rFonts w:ascii="Arial" w:eastAsia="Times New Roman" w:hAnsi="Arial" w:cs="Arial"/>
          <w:color w:val="333333"/>
          <w:sz w:val="21"/>
          <w:szCs w:val="21"/>
          <w:rtl/>
        </w:rPr>
        <w:t>). وهذا يعني أيضًا أن حماة القانون وتنفيذه هم الناس أنفسهم قبل أن تتدخل الشرطة أو من دون أن تتدخل أصلاً، وهم الذين</w:t>
      </w:r>
      <w:r w:rsidRPr="00A94A1B">
        <w:rPr>
          <w:rFonts w:ascii="Arial" w:eastAsia="Times New Roman" w:hAnsi="Arial" w:cs="Arial"/>
          <w:color w:val="333333"/>
          <w:szCs w:val="21"/>
          <w:rtl/>
        </w:rPr>
        <w:t> </w:t>
      </w:r>
      <w:r w:rsidRPr="00A94A1B">
        <w:rPr>
          <w:rFonts w:ascii="Arial" w:eastAsia="Times New Roman" w:hAnsi="Arial" w:cs="Arial"/>
          <w:color w:val="333333"/>
          <w:sz w:val="21"/>
          <w:szCs w:val="21"/>
          <w:rtl/>
        </w:rPr>
        <w:t xml:space="preserve"> يستدعون الشرطة في حال كانوا غير مؤهلين لردع المخالف أو أن ما يجب القيام به هو أصلاً من اختصاص الشرطة.</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أما ثقافة القانون، وهذه أيضًا فكرة ثالثة معروفة، فيكتسبها أفراد المجتمع منذ الصغر، عبر وكالات التنشئة الاجتماعية المتنوّعة، وأولها الأسرة وثانيها، زمنيّا، المدرسة، بالإضافة إلى الهيئات والمنظمات الدينية والرعائية ووسائل الاعلام والاتصال وشبكات التواصل الاجتماعي، على الرغم من أن هذه الأخيرة لها أغراض أخرى منها تكوين الآراء والاتجاهات لدى البالغين. وكما هو معلوم فإن الاتجاهات والآراء قابلة للتأثير والتغيّر في ما التنشئة راسخة. المهم أن التربية، أو التنشئة الاجتماعية، التي تكون الطباع بما فيها ثقافة القانون، في ضعفها أو قوتها، تحصل عمليًا في فترة الطفولة، أي بما يوازي التعليم الأساسي، الذي يمتد حتى سن الخامسة أو السادسة عشرة بحسب البلدان.</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بناء على كل ما تقدم، أي على أن تكوّن الثقافة القانونية لدى الافراد يتم قبل الجامعة، كيف تكون ثقافة القانون جزءًا من قضيتنا حول المسؤولية المدنية في التعليم العالي؟</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تجدر الإشارة أولاً إلى أن مشاكل اكتساب ثقافة القانون تظهر بعد التعليم الأساسي، لدى الشباب من عمر 15 إلى 25. لذلك فإن معظم البرامج المعروفة في العالم حول نشر الثقافة القانونية هي موجهة للشباب في هذا العمر، ويلاحظ ذلك في البلدان التي يكثر فيها الفساد الحكومي والتهريب والجرائم المنظمة والعصابات والتي لا يذكر أي من البلدان العربية من بينها</w:t>
      </w:r>
      <w:bookmarkStart w:id="18" w:name="_ftnref19"/>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"_ftn19"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[19]</w:t>
      </w:r>
      <w:r w:rsidRPr="00A94A1B">
        <w:rPr>
          <w:rFonts w:ascii="Arial" w:eastAsia="Times New Roman" w:hAnsi="Arial" w:cs="Arial"/>
          <w:color w:val="333333"/>
          <w:sz w:val="21"/>
          <w:szCs w:val="21"/>
          <w:rtl/>
        </w:rPr>
        <w:fldChar w:fldCharType="end"/>
      </w:r>
      <w:bookmarkEnd w:id="18"/>
      <w:r w:rsidRPr="00A94A1B">
        <w:rPr>
          <w:rFonts w:ascii="Arial" w:eastAsia="Times New Roman" w:hAnsi="Arial" w:cs="Arial"/>
          <w:color w:val="333333"/>
          <w:sz w:val="21"/>
          <w:szCs w:val="21"/>
          <w:rtl/>
        </w:rPr>
        <w:t>. هذا لا يعني أن الشباب الجامعي يحتاج إلى هذه البرامج، بل إنه يعني أن "التنشئة" تستمر، بصورة أو أخرى، في الجامعة، وأن ثقافة القانون هي مكوّن من مكوّنات الاكاديميا والحياة الجامعية عمومًا. لكن هذا الموضوع، موضوع متابعة التنشئة القانونية في الجامعة، ندرجه في باب المواطنة، كما طرحناها أعلاه.</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ما يبقى وما يهمنا هنا هو ثقافة القانون في ما يخصّ المؤسسة الجامعية. فالمؤسسة تعمل وفق القانون العام (الذي ينطبق على جميع مؤسسات التعليم العالي في بلد معين) والقانون الخاص بها (أو الأنظمة التي تخصها) والتي تسمى بـ"القواعد والأنظمة" (</w:t>
      </w:r>
      <w:r w:rsidRPr="00A94A1B">
        <w:rPr>
          <w:rFonts w:ascii="Arial" w:eastAsia="Times New Roman" w:hAnsi="Arial" w:cs="Arial"/>
          <w:color w:val="333333"/>
          <w:sz w:val="21"/>
          <w:szCs w:val="21"/>
        </w:rPr>
        <w:t>rules and regulations</w:t>
      </w:r>
      <w:r w:rsidRPr="00A94A1B">
        <w:rPr>
          <w:rFonts w:ascii="Arial" w:eastAsia="Times New Roman" w:hAnsi="Arial" w:cs="Arial"/>
          <w:color w:val="333333"/>
          <w:sz w:val="21"/>
          <w:szCs w:val="21"/>
          <w:rtl/>
        </w:rPr>
        <w:t>).</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النقطة الأولى تتعلق بتوافر القواعد والأنظمة في الجامعة، بما يتناسب مع ما تقوم به المؤسسة من أدوار ومع التغيرات المتسارعة التي يشهدها التعليم العالي نتيجة الثورة التكنولوجية. علمًا بأن مقياس "التناسب" غير جاهز عند أحد. في أوروبا مدرستان واحدة تفصل القوانين وتطبّقها بتفاصيلها وأخرى تقتصر على نصوص أكثر عمومية تسمح بالتأويل والتكيّف مع المتغيرات (2004 ,.</w:t>
      </w:r>
      <w:r w:rsidRPr="00A94A1B">
        <w:rPr>
          <w:rFonts w:ascii="Arial" w:eastAsia="Times New Roman" w:hAnsi="Arial" w:cs="Arial"/>
          <w:color w:val="333333"/>
          <w:sz w:val="21"/>
          <w:szCs w:val="21"/>
        </w:rPr>
        <w:t>Bergan, S</w:t>
      </w:r>
      <w:r w:rsidRPr="00A94A1B">
        <w:rPr>
          <w:rFonts w:ascii="Arial" w:eastAsia="Times New Roman" w:hAnsi="Arial" w:cs="Arial"/>
          <w:color w:val="333333"/>
          <w:sz w:val="21"/>
          <w:szCs w:val="21"/>
          <w:rtl/>
        </w:rPr>
        <w:t>). ولا توجد أدلة دامغة على أن كثرة القوانين هي دليل عافية قانونية، بل قد تكون كثرة الأنظمة من كثرة المخالفات، أو من سطوة الإداريين والبيروقراطية عمومًا (2004 ,.</w:t>
      </w:r>
      <w:r w:rsidRPr="00A94A1B">
        <w:rPr>
          <w:rFonts w:ascii="Arial" w:eastAsia="Times New Roman" w:hAnsi="Arial" w:cs="Arial"/>
          <w:color w:val="333333"/>
          <w:sz w:val="21"/>
          <w:szCs w:val="21"/>
        </w:rPr>
        <w:t>Dobriansky, P</w:t>
      </w:r>
      <w:r w:rsidRPr="00A94A1B">
        <w:rPr>
          <w:rFonts w:ascii="Arial" w:eastAsia="Times New Roman" w:hAnsi="Arial" w:cs="Arial"/>
          <w:color w:val="333333"/>
          <w:sz w:val="21"/>
          <w:szCs w:val="21"/>
          <w:rtl/>
        </w:rPr>
        <w:t>). والقانون كما يقال كالدواء يجب أن يؤخذ بجرعات مناسبة. المهم أن لا تفضي قلة النصوص إلى اتخاذ القرارات وإصدار الاحكام استنسابيًا أو على قاعدة "شخصية". فميزة القانون أنه يجعل القرارات والاحكام لاشخصية (</w:t>
      </w:r>
      <w:r w:rsidRPr="00A94A1B">
        <w:rPr>
          <w:rFonts w:ascii="Arial" w:eastAsia="Times New Roman" w:hAnsi="Arial" w:cs="Arial"/>
          <w:color w:val="333333"/>
          <w:sz w:val="21"/>
          <w:szCs w:val="21"/>
        </w:rPr>
        <w:t>impersonal</w:t>
      </w:r>
      <w:r w:rsidRPr="00A94A1B">
        <w:rPr>
          <w:rFonts w:ascii="Arial" w:eastAsia="Times New Roman" w:hAnsi="Arial" w:cs="Arial"/>
          <w:color w:val="333333"/>
          <w:sz w:val="21"/>
          <w:szCs w:val="21"/>
          <w:rtl/>
        </w:rPr>
        <w:t>).</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النقطة الثانية تتعلّق بحقوق الأساتذة والطلاب وواجباتهم. وهنا نعتبر أن الإعلانات الدولية والمعاهدات هي جزء من القواعد والأنظمة وبخاصة موضوع حقوق الملكية والسرقة الأدبية لأنهما يقعان في صلب العمل الجامعي. والسؤال هنا إلى أي حد تعتمد هذه المعاهدات والوثائق كجزء من قواعد الجامعة وأنظمتها.</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النقطة الثالثة تتعلق بالشفافية. من صفات القانون أن يكون منشورًا متاحًا لجميع المعنيين حتى تصح عليه التسمية ويكون الجميع متساوين أمامه. هذه الاتاحة تتم عبر توزيعه ورقيًا على أهل الجامعة أو على موقع الجامعة الالكتروني أو توافره في مكتبة الجامعة، أو إقامة ندوات أو وضع إعلانات حوله. التعمية على القواعد والأنظمة تحفز على الاستنسابية في إصدار الأحكام، لجهة "إخراج القانون من الجارور" أو "وضعه في الجارور" وفق الحالات.</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 xml:space="preserve">النقطة الرابعة تتعلّق بصناعة القوانين. عمومًا، وفي الإرث الإداري المركزي، تكون القوانين من صناعة القانونيين والاداريين وهي تغلًّب حكمًا معايير الوظيفة العامة والترتيبات الإدارية. فنجد أن التفصيلات المتعلّقة بأمور مثل التدرج مثلاً والمباريات والتأديب والضوابط المالية، الخ، غزيرة وتفصيلية، بينما في الأمور الاكاديمية تكون النصوص التنظيمية قليلة. السؤال هنا ما مدى مشاركة الأكاديميين في صناعة القواعد </w:t>
      </w:r>
      <w:r w:rsidRPr="00A94A1B">
        <w:rPr>
          <w:rFonts w:ascii="Arial" w:eastAsia="Times New Roman" w:hAnsi="Arial" w:cs="Arial"/>
          <w:color w:val="333333"/>
          <w:sz w:val="21"/>
          <w:szCs w:val="21"/>
          <w:rtl/>
        </w:rPr>
        <w:lastRenderedPageBreak/>
        <w:t>والأنظمة الجامعية؟ إن فكرة ثقافة القانون تقوم في الأصل على أهمية مشاركة الذين يطبقون القوانين أو من يمثلهم بتطوير هذه القوانين. فكيف الحال بالمؤسسة الجامعية وهي المؤسسة الوحيدة في المجتمع التي يكون فيها المعنيون بها هم في الوقت نفسه قوة التغيير فيها وهم الخبراء فيها، لا يحتاجون إلى خبراء من الخارج. أي هم المعنيون بتطوير المؤسسة وتطوير القوانين اللازمة لتسهيل هذا التطوير.</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b/>
          <w:bCs/>
          <w:color w:val="333333"/>
          <w:szCs w:val="21"/>
          <w:rtl/>
        </w:rPr>
        <w:t>6- "بيداغوجيا" التقصي والمداولة</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عالجت المحاور السابقة محتوى البعد المدني والعلاقات الداخلية والخارجية في المؤسسة الجامعية المتعلقة به، أما المحور الحالي يتعلق بالكيفية، كيفية نقل المعارف والقيم والمهارات إلى الطلبة.</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نعلم أن التلقين هو طريقة في التعليم، وأنه طريقة شائعة بل مسيطرة بقوة في عدد كبير من الأنظمة التعليمية في العالم. التلقين يقوم على المحاضرة، والمحاضرة في الأساس يلقيها الراسخون في العلم أو العلماء المجتهدون على "طلبة العلم" في الصفوف، أو يلقيها هؤلاء على جمهور العلم أو جمهور الناس في التجمعات العامة. والمحاضرة تشير إلى تمكّن المحاضر وإلى أفكاره وقيمه ولكنها لا تشير إلى تعلم الطلبة. عندما تكون المحاضرة هي الطريقة المعتمدة في الصفوف تصبح تلقينًا. ويكتمل منطق التلقين مع إضافة الكتاب المدرسي المقرّر إلى ما يقوله المعلم. في التلقين يقيس الامتحان فقط ما اكتسبه الطالب مما قاله المعلم أو قاله الكتاب، أي ما حفظه.</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وهنا كان يجب أن ننتظر أعمال عدد من الفلاسفة والمفكرين وعلماء الاجتماع والنفس والتربية منذ بداية القرن العشرين لكي يصبح التعليم التقليدي القائم على التلقين موضع نقد عميق وحاد، ولكي نشهد بعدها ظهور موجات من المقاربات التربوية القائمة على ما يسمى اليوم بالتعلّم الناشط (</w:t>
      </w:r>
      <w:r w:rsidRPr="00A94A1B">
        <w:rPr>
          <w:rFonts w:ascii="Arial" w:eastAsia="Times New Roman" w:hAnsi="Arial" w:cs="Arial"/>
          <w:color w:val="333333"/>
          <w:sz w:val="21"/>
          <w:szCs w:val="21"/>
        </w:rPr>
        <w:t>active learning</w:t>
      </w:r>
      <w:r w:rsidRPr="00A94A1B">
        <w:rPr>
          <w:rFonts w:ascii="Arial" w:eastAsia="Times New Roman" w:hAnsi="Arial" w:cs="Arial"/>
          <w:color w:val="333333"/>
          <w:sz w:val="21"/>
          <w:szCs w:val="21"/>
          <w:rtl/>
        </w:rPr>
        <w:t>). ويتلخص هذا النقد من الناحية النفسية التربوية بأن التعليم عبر التلقين يعمل في المستوى الأدنى من المستويات المعرفية الستة في "صنافة بلوم" (</w:t>
      </w:r>
      <w:r w:rsidRPr="00A94A1B">
        <w:rPr>
          <w:rFonts w:ascii="Arial" w:eastAsia="Times New Roman" w:hAnsi="Arial" w:cs="Arial"/>
          <w:color w:val="333333"/>
          <w:sz w:val="21"/>
          <w:szCs w:val="21"/>
        </w:rPr>
        <w:t>Bloom taxonomy</w:t>
      </w:r>
      <w:r w:rsidRPr="00A94A1B">
        <w:rPr>
          <w:rFonts w:ascii="Arial" w:eastAsia="Times New Roman" w:hAnsi="Arial" w:cs="Arial"/>
          <w:color w:val="333333"/>
          <w:sz w:val="21"/>
          <w:szCs w:val="21"/>
          <w:rtl/>
        </w:rPr>
        <w:t>) التي وضعها في ستينيات القرن الماضي، وهي: التعرف، الفهم، التطبيق، التحليل، التوليف، التقويم. من وجهة نظر "بيداغوجية"، يعتبر التعليم التلقيني تعليمًا قاصرًا وغير فعال، ومن وجهة نظر مدنية، هو تعليم تسلطي، يجعل التعلم سلبيًا والمتعلم مطيعًا وقابلاً بما يقال له أو يقرّر بشأنه وسهل الانقياد.</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ينطلق ديوي ( 1997,.</w:t>
      </w:r>
      <w:r w:rsidRPr="00A94A1B">
        <w:rPr>
          <w:rFonts w:ascii="Arial" w:eastAsia="Times New Roman" w:hAnsi="Arial" w:cs="Arial"/>
          <w:color w:val="333333"/>
          <w:sz w:val="21"/>
          <w:szCs w:val="21"/>
        </w:rPr>
        <w:t>Dewey, J</w:t>
      </w:r>
      <w:r w:rsidRPr="00A94A1B">
        <w:rPr>
          <w:rFonts w:ascii="Arial" w:eastAsia="Times New Roman" w:hAnsi="Arial" w:cs="Arial"/>
          <w:color w:val="333333"/>
          <w:sz w:val="21"/>
          <w:szCs w:val="21"/>
          <w:rtl/>
        </w:rPr>
        <w:t>) من الجانب "البيداغوجي"</w:t>
      </w:r>
      <w:bookmarkStart w:id="19" w:name="_ftnref20"/>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"_ftn20"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[20]</w:t>
      </w:r>
      <w:r w:rsidRPr="00A94A1B">
        <w:rPr>
          <w:rFonts w:ascii="Arial" w:eastAsia="Times New Roman" w:hAnsi="Arial" w:cs="Arial"/>
          <w:color w:val="333333"/>
          <w:sz w:val="21"/>
          <w:szCs w:val="21"/>
          <w:rtl/>
        </w:rPr>
        <w:fldChar w:fldCharType="end"/>
      </w:r>
      <w:bookmarkEnd w:id="19"/>
      <w:r w:rsidRPr="00A94A1B">
        <w:rPr>
          <w:rFonts w:ascii="Arial" w:eastAsia="Times New Roman" w:hAnsi="Arial" w:cs="Arial"/>
          <w:color w:val="333333"/>
          <w:sz w:val="21"/>
          <w:szCs w:val="21"/>
          <w:rtl/>
        </w:rPr>
        <w:t>، لكن فلسفته ليست تحسين فعالية التعليم لذاته، أو التعامل مع المستويات العليا للمعرفة، التي أصبحت قيد التداول بعده، بل هي فلسفة اجتماعية تقوم على إصلاح المجتمع بحيث تكون التربية ملتزمة بقضايا المجتمع والتغيير من أجل إقامة ديمقراطية قائمة على المشاركة وهو الذي كان يؤمن بقوة بدور المدرسة في هذا "المشروع الديمقراطي". إن طيف ديوي موجود في كل دراسة أطلعنا عليها حول التربية والتقصي والتفكير النقدي والديمقراطية. يحتاج الأطفال طبقًا لقراءة نوسبام لديوي ( 1997,.</w:t>
      </w:r>
      <w:r w:rsidRPr="00A94A1B">
        <w:rPr>
          <w:rFonts w:ascii="Arial" w:eastAsia="Times New Roman" w:hAnsi="Arial" w:cs="Arial"/>
          <w:color w:val="333333"/>
          <w:sz w:val="21"/>
          <w:szCs w:val="21"/>
        </w:rPr>
        <w:t>Dewey, J</w:t>
      </w:r>
      <w:r w:rsidRPr="00A94A1B">
        <w:rPr>
          <w:rFonts w:ascii="Arial" w:eastAsia="Times New Roman" w:hAnsi="Arial" w:cs="Arial"/>
          <w:color w:val="333333"/>
          <w:sz w:val="21"/>
          <w:szCs w:val="21"/>
          <w:rtl/>
        </w:rPr>
        <w:t>) إلى أن يأخذوا على عاتقهم مهمة ما يفكرون بـه وبـأن يـنخرطـوا فـي العـالم بــروح فضــولية ونــقدية (64 :2004 ,.</w:t>
      </w:r>
      <w:r w:rsidRPr="00A94A1B">
        <w:rPr>
          <w:rFonts w:ascii="Arial" w:eastAsia="Times New Roman" w:hAnsi="Arial" w:cs="Arial"/>
          <w:color w:val="333333"/>
          <w:sz w:val="21"/>
          <w:szCs w:val="21"/>
        </w:rPr>
        <w:t>Dobriansky, P</w:t>
      </w:r>
      <w:r w:rsidRPr="00A94A1B">
        <w:rPr>
          <w:rFonts w:ascii="Arial" w:eastAsia="Times New Roman" w:hAnsi="Arial" w:cs="Arial"/>
          <w:color w:val="333333"/>
          <w:sz w:val="21"/>
          <w:szCs w:val="21"/>
          <w:rtl/>
        </w:rPr>
        <w:t>).</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وما كتبته نوسبام في العام 2010، يندرج في هذا الإرث الفكري النقدي للتربية التقليدية، الذي يمكن إرجاعه إلى سقراط وروسو، والذي ينطلق بقوة بصورة خاصة من ديوي ( 1997,.</w:t>
      </w:r>
      <w:r w:rsidRPr="00A94A1B">
        <w:rPr>
          <w:rFonts w:ascii="Arial" w:eastAsia="Times New Roman" w:hAnsi="Arial" w:cs="Arial"/>
          <w:color w:val="333333"/>
          <w:sz w:val="21"/>
          <w:szCs w:val="21"/>
        </w:rPr>
        <w:t>Dewey, J</w:t>
      </w:r>
      <w:r w:rsidRPr="00A94A1B">
        <w:rPr>
          <w:rFonts w:ascii="Arial" w:eastAsia="Times New Roman" w:hAnsi="Arial" w:cs="Arial"/>
          <w:color w:val="333333"/>
          <w:sz w:val="21"/>
          <w:szCs w:val="21"/>
          <w:rtl/>
        </w:rPr>
        <w:t>)، كما يندرج فيه لاحقًا به باولو فريري في كتابه الشهير "بيداغوجيا المقهورين" (1970 ,.</w:t>
      </w:r>
      <w:r w:rsidRPr="00A94A1B">
        <w:rPr>
          <w:rFonts w:ascii="Arial" w:eastAsia="Times New Roman" w:hAnsi="Arial" w:cs="Arial"/>
          <w:color w:val="333333"/>
          <w:sz w:val="21"/>
          <w:szCs w:val="21"/>
        </w:rPr>
        <w:t>Freire, P</w:t>
      </w:r>
      <w:r w:rsidRPr="00A94A1B">
        <w:rPr>
          <w:rFonts w:ascii="Arial" w:eastAsia="Times New Roman" w:hAnsi="Arial" w:cs="Arial"/>
          <w:color w:val="333333"/>
          <w:sz w:val="21"/>
          <w:szCs w:val="21"/>
          <w:rtl/>
        </w:rPr>
        <w:t>). ضمن هذا الاطار تستعمل نوسبام تعبير "الطريقة السقراطية" للتعبير عن التقصي والتفكير النقدي.</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تعرّف الطريقة السقراطية في الموسوعات على أنها "شكل من أشكال التقصي والنقاش مبنية على السؤال والجواب من أجل تحفيز التفكير النقدي"</w:t>
      </w:r>
      <w:bookmarkStart w:id="20" w:name="_ftnref21"/>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"_ftn21"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[21]</w:t>
      </w:r>
      <w:r w:rsidRPr="00A94A1B">
        <w:rPr>
          <w:rFonts w:ascii="Arial" w:eastAsia="Times New Roman" w:hAnsi="Arial" w:cs="Arial"/>
          <w:color w:val="333333"/>
          <w:sz w:val="21"/>
          <w:szCs w:val="21"/>
          <w:rtl/>
        </w:rPr>
        <w:fldChar w:fldCharType="end"/>
      </w:r>
      <w:bookmarkEnd w:id="20"/>
      <w:r w:rsidRPr="00A94A1B">
        <w:rPr>
          <w:rFonts w:ascii="Arial" w:eastAsia="Times New Roman" w:hAnsi="Arial" w:cs="Arial"/>
          <w:color w:val="333333"/>
          <w:sz w:val="21"/>
          <w:szCs w:val="21"/>
          <w:rtl/>
        </w:rPr>
        <w:t>. وهي عند نوسبام "ممارسة اجتماعية" ضرورية "لكل ديمقراطية" وخصوصًا في البلدان التي تقوم على التنوّع (العرقي، والديني)، لأنها مبنية على احترام الآخر وعلى اللجوء إلى العقل وعلى البناء على ما يقوله، وتحفز على التفكير النقدي، وهذا لا يتم إلا من خلال الاستماع والبحث عن قواعد مشتركة تسمح بإظهار التباين. وتطبيق السقراطية أمر منطقي في التعليم العالي وفي الانسانيات على الأقل، باعتبار أن التفكير النقدي يجب أن يتخلل "بيداغوجيا" الكثير من المواد بقدر ما يتعلم الطالب "أن يحقق وأن يقيم الأدلة وأن يكتب أوراقًا بحجج جيدة البناء وأن يحلل حججًا "قدمها الآخر، أكان كتابًا أو شخصًا، طالبًا أو أستاذًا. وفي صف الفلسفة فإن "حوارات أفلاطون لا يعلى عليها لجهة قدرتها على استثارة البحث والتفكير النشط" ( 55-2010:54 ,.</w:t>
      </w:r>
      <w:r w:rsidRPr="00A94A1B">
        <w:rPr>
          <w:rFonts w:ascii="Arial" w:eastAsia="Times New Roman" w:hAnsi="Arial" w:cs="Arial"/>
          <w:color w:val="333333"/>
          <w:sz w:val="21"/>
          <w:szCs w:val="21"/>
        </w:rPr>
        <w:t>Nussbaum, M</w:t>
      </w:r>
      <w:r w:rsidRPr="00A94A1B">
        <w:rPr>
          <w:rFonts w:ascii="Arial" w:eastAsia="Times New Roman" w:hAnsi="Arial" w:cs="Arial"/>
          <w:color w:val="333333"/>
          <w:sz w:val="21"/>
          <w:szCs w:val="21"/>
          <w:rtl/>
        </w:rPr>
        <w:t>).</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في الطريقة التلقينية، المعلم يسأل الطلبة والمعلم يقدّم الجواب الصحيح، باعتباره مخزن المعرفة، وباعتبار أن الجواب الصحيح موجود في رأس المعلم "العالم" وصاحب السلطة يقدمه للمتعلم "الجاهل" والمطيع. وفي الطريقة المبنية على التقصي يكون السؤال متعدّد المصادر والجواب متعددًا. المعلم يسأل والطلاب يسألون، المعلم يجيب والطلاب يجيبون. هناك أسئلة كثيرة، مفتوحة، وهناك أجوبة كثيرة. وكل جواب يستولد سؤالاً جديدًا. وعلى الذي يود تقديم جواب أن يستقصي المعارف والوقائع لكي يوفي جوابًا يصلح البناء عليه. وفي هذه الحالة يمكن أن تكون الأسئلة فلسفية أو اجتماعية أو سياسية، أو معلوماتية، الخ. وكذلك الأجوبة.</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يقترح فريدمان ( 2010 ,</w:t>
      </w:r>
      <w:r w:rsidRPr="00A94A1B">
        <w:rPr>
          <w:rFonts w:ascii="Arial" w:eastAsia="Times New Roman" w:hAnsi="Arial" w:cs="Arial"/>
          <w:color w:val="333333"/>
          <w:sz w:val="21"/>
          <w:szCs w:val="21"/>
        </w:rPr>
        <w:t>Friedman</w:t>
      </w:r>
      <w:r w:rsidRPr="00A94A1B">
        <w:rPr>
          <w:rFonts w:ascii="Arial" w:eastAsia="Times New Roman" w:hAnsi="Arial" w:cs="Arial"/>
          <w:color w:val="333333"/>
          <w:sz w:val="21"/>
          <w:szCs w:val="21"/>
          <w:rtl/>
        </w:rPr>
        <w:t>) سلسلة خماسية للتقصي: إسأل، تحقّق، ابتدع، ناقش، تبصر أو تفكّر</w:t>
      </w:r>
      <w:bookmarkStart w:id="21" w:name="_ftnref22"/>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"_ftn22"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[22]</w:t>
      </w:r>
      <w:r w:rsidRPr="00A94A1B">
        <w:rPr>
          <w:rFonts w:ascii="Arial" w:eastAsia="Times New Roman" w:hAnsi="Arial" w:cs="Arial"/>
          <w:color w:val="333333"/>
          <w:sz w:val="21"/>
          <w:szCs w:val="21"/>
          <w:rtl/>
        </w:rPr>
        <w:fldChar w:fldCharType="end"/>
      </w:r>
      <w:bookmarkEnd w:id="21"/>
      <w:r w:rsidRPr="00A94A1B">
        <w:rPr>
          <w:rFonts w:ascii="Arial" w:eastAsia="Times New Roman" w:hAnsi="Arial" w:cs="Arial"/>
          <w:color w:val="333333"/>
          <w:sz w:val="21"/>
          <w:szCs w:val="21"/>
          <w:rtl/>
        </w:rPr>
        <w:t>. وتقترح "فيرجينيا لي" سلمًا للتقصي يزيد فيه دور الطالب تدريجيًا في اختيار الموضوع وطرح السؤال وجمع المواد والمعلومات والتصميم والتحليل واستخراج النتائج حتى يصبح هو الذي يقوم بكل شيء تقريبًا، في الدرجة العليا المسماة عندها "البحث الاستفساري للطالب</w:t>
      </w:r>
      <w:bookmarkStart w:id="22" w:name="_ftnref23"/>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"_ftn23"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[23]</w:t>
      </w:r>
      <w:r w:rsidRPr="00A94A1B">
        <w:rPr>
          <w:rFonts w:ascii="Arial" w:eastAsia="Times New Roman" w:hAnsi="Arial" w:cs="Arial"/>
          <w:color w:val="333333"/>
          <w:sz w:val="21"/>
          <w:szCs w:val="21"/>
          <w:rtl/>
        </w:rPr>
        <w:fldChar w:fldCharType="end"/>
      </w:r>
      <w:bookmarkEnd w:id="22"/>
      <w:r w:rsidRPr="00A94A1B">
        <w:rPr>
          <w:rFonts w:ascii="Arial" w:eastAsia="Times New Roman" w:hAnsi="Arial" w:cs="Arial"/>
          <w:color w:val="333333"/>
          <w:sz w:val="21"/>
          <w:szCs w:val="21"/>
          <w:rtl/>
        </w:rPr>
        <w:t>" ( 2011:154 ,.</w:t>
      </w:r>
      <w:r w:rsidRPr="00A94A1B">
        <w:rPr>
          <w:rFonts w:ascii="Arial" w:eastAsia="Times New Roman" w:hAnsi="Arial" w:cs="Arial"/>
          <w:color w:val="333333"/>
          <w:sz w:val="21"/>
          <w:szCs w:val="21"/>
        </w:rPr>
        <w:t>Lee, V. S</w:t>
      </w:r>
      <w:r w:rsidRPr="00A94A1B">
        <w:rPr>
          <w:rFonts w:ascii="Arial" w:eastAsia="Times New Roman" w:hAnsi="Arial" w:cs="Arial"/>
          <w:color w:val="333333"/>
          <w:sz w:val="21"/>
          <w:szCs w:val="21"/>
          <w:rtl/>
        </w:rPr>
        <w:t>). وفي هذا الاقتراح يظهر الدور الجوهري للتقصي في التمهيد للمرحلة "البحثية" في التعليم العالي (على مستوى الماجستير والدكتوراه). هذه الصلة هي التي جعلت ليفي (2011 ,.</w:t>
      </w:r>
      <w:r w:rsidRPr="00A94A1B">
        <w:rPr>
          <w:rFonts w:ascii="Arial" w:eastAsia="Times New Roman" w:hAnsi="Arial" w:cs="Arial"/>
          <w:color w:val="333333"/>
          <w:sz w:val="21"/>
          <w:szCs w:val="21"/>
        </w:rPr>
        <w:t>Levy,P</w:t>
      </w:r>
      <w:r w:rsidRPr="00A94A1B">
        <w:rPr>
          <w:rFonts w:ascii="Arial" w:eastAsia="Times New Roman" w:hAnsi="Arial" w:cs="Arial"/>
          <w:color w:val="333333"/>
          <w:sz w:val="21"/>
          <w:szCs w:val="21"/>
          <w:rtl/>
        </w:rPr>
        <w:t>) يميّز بين التقصي من أجل التعلّم (</w:t>
      </w:r>
      <w:r w:rsidRPr="00A94A1B">
        <w:rPr>
          <w:rFonts w:ascii="Arial" w:eastAsia="Times New Roman" w:hAnsi="Arial" w:cs="Arial"/>
          <w:color w:val="333333"/>
          <w:sz w:val="21"/>
          <w:szCs w:val="21"/>
        </w:rPr>
        <w:t>inquiry for learning</w:t>
      </w:r>
      <w:r w:rsidRPr="00A94A1B">
        <w:rPr>
          <w:rFonts w:ascii="Arial" w:eastAsia="Times New Roman" w:hAnsi="Arial" w:cs="Arial"/>
          <w:color w:val="333333"/>
          <w:sz w:val="21"/>
          <w:szCs w:val="21"/>
          <w:rtl/>
        </w:rPr>
        <w:t>) والتقصي من أجل بناء المعرفة (</w:t>
      </w:r>
      <w:r w:rsidRPr="00A94A1B">
        <w:rPr>
          <w:rFonts w:ascii="Arial" w:eastAsia="Times New Roman" w:hAnsi="Arial" w:cs="Arial"/>
          <w:color w:val="333333"/>
          <w:sz w:val="21"/>
          <w:szCs w:val="21"/>
        </w:rPr>
        <w:t>inquiry for knowledge-building</w:t>
      </w:r>
      <w:r w:rsidRPr="00A94A1B">
        <w:rPr>
          <w:rFonts w:ascii="Arial" w:eastAsia="Times New Roman" w:hAnsi="Arial" w:cs="Arial"/>
          <w:color w:val="333333"/>
          <w:sz w:val="21"/>
          <w:szCs w:val="21"/>
          <w:rtl/>
        </w:rPr>
        <w:t>)، أو بين البارادايم التعلمي والبارادايم الاستكشافي والترابط الوثيق بينهما. في النوع الأول من التقصي يقوم الطالب باستقصاء المعرفة الموجودة وآراء الآخرين، وفي الثاني ينتقل إلى أن يقول شيئًا شخصيًا أو جديدًا في الحقل الذي يدرسه.</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وللتقصي صيغ "بيداغوجيـة" متعدّدة الأسماء: التعلّم المبــني على التقــصي  (</w:t>
      </w:r>
      <w:r w:rsidRPr="00A94A1B">
        <w:rPr>
          <w:rFonts w:ascii="Arial" w:eastAsia="Times New Roman" w:hAnsi="Arial" w:cs="Arial"/>
          <w:color w:val="333333"/>
          <w:sz w:val="21"/>
          <w:szCs w:val="21"/>
        </w:rPr>
        <w:t>inquiry-based learning-IBL</w:t>
      </w:r>
      <w:r w:rsidRPr="00A94A1B">
        <w:rPr>
          <w:rFonts w:ascii="Arial" w:eastAsia="Times New Roman" w:hAnsi="Arial" w:cs="Arial"/>
          <w:color w:val="333333"/>
          <w:sz w:val="21"/>
          <w:szCs w:val="21"/>
          <w:rtl/>
        </w:rPr>
        <w:t>), التعـلّم المبني على المشكــلات (</w:t>
      </w:r>
      <w:r w:rsidRPr="00A94A1B">
        <w:rPr>
          <w:rFonts w:ascii="Arial" w:eastAsia="Times New Roman" w:hAnsi="Arial" w:cs="Arial"/>
          <w:color w:val="333333"/>
          <w:sz w:val="21"/>
          <w:szCs w:val="21"/>
        </w:rPr>
        <w:t>problem-based learning-PBL</w:t>
      </w:r>
      <w:r w:rsidRPr="00A94A1B">
        <w:rPr>
          <w:rFonts w:ascii="Arial" w:eastAsia="Times New Roman" w:hAnsi="Arial" w:cs="Arial"/>
          <w:color w:val="333333"/>
          <w:sz w:val="21"/>
          <w:szCs w:val="21"/>
          <w:rtl/>
        </w:rPr>
        <w:t>), التعلّم الموجه عن طريق التقصي (</w:t>
      </w:r>
      <w:r w:rsidRPr="00A94A1B">
        <w:rPr>
          <w:rFonts w:ascii="Arial" w:eastAsia="Times New Roman" w:hAnsi="Arial" w:cs="Arial"/>
          <w:color w:val="333333"/>
          <w:sz w:val="21"/>
          <w:szCs w:val="21"/>
        </w:rPr>
        <w:t>inquiry-guided learning-IGL</w:t>
      </w:r>
      <w:r w:rsidRPr="00A94A1B">
        <w:rPr>
          <w:rFonts w:ascii="Arial" w:eastAsia="Times New Roman" w:hAnsi="Arial" w:cs="Arial"/>
          <w:color w:val="333333"/>
          <w:sz w:val="21"/>
          <w:szCs w:val="21"/>
          <w:rtl/>
        </w:rPr>
        <w:t>)، الأنشطة الموجهة عن طريق التقصي (</w:t>
      </w:r>
      <w:r w:rsidRPr="00A94A1B">
        <w:rPr>
          <w:rFonts w:ascii="Arial" w:eastAsia="Times New Roman" w:hAnsi="Arial" w:cs="Arial"/>
          <w:color w:val="333333"/>
          <w:sz w:val="21"/>
          <w:szCs w:val="21"/>
        </w:rPr>
        <w:t>Inquiry-Oriented Activities</w:t>
      </w:r>
      <w:r w:rsidRPr="00A94A1B">
        <w:rPr>
          <w:rFonts w:ascii="Arial" w:eastAsia="Times New Roman" w:hAnsi="Arial" w:cs="Arial"/>
          <w:color w:val="333333"/>
          <w:sz w:val="21"/>
          <w:szCs w:val="21"/>
          <w:rtl/>
        </w:rPr>
        <w:t>)، والمنهج المبني على التقصي (</w:t>
      </w:r>
      <w:r w:rsidRPr="00A94A1B">
        <w:rPr>
          <w:rFonts w:ascii="Arial" w:eastAsia="Times New Roman" w:hAnsi="Arial" w:cs="Arial"/>
          <w:color w:val="333333"/>
          <w:sz w:val="21"/>
          <w:szCs w:val="21"/>
        </w:rPr>
        <w:t>inquiry-based curriculum</w:t>
      </w:r>
      <w:r w:rsidRPr="00A94A1B">
        <w:rPr>
          <w:rFonts w:ascii="Arial" w:eastAsia="Times New Roman" w:hAnsi="Arial" w:cs="Arial"/>
          <w:color w:val="333333"/>
          <w:sz w:val="21"/>
          <w:szCs w:val="21"/>
          <w:rtl/>
        </w:rPr>
        <w:t>)</w:t>
      </w:r>
    </w:p>
    <w:p w:rsidR="00A94A1B" w:rsidRPr="00A94A1B" w:rsidRDefault="00A94A1B" w:rsidP="00A94A1B">
      <w:pPr>
        <w:shd w:val="clear" w:color="auto" w:fill="FFFFFF"/>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Pr>
        <w:t> (Levy, P. 2011, Lee, V.S., 2012, Aditomo, A., 2011, Ahuna, K. H et al, 2011, Friedman, D. B. et al, 2010, Hu, S.,et al, 2008, Justice, C.,atal, 2010).</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21"/>
          <w:szCs w:val="21"/>
          <w:rtl/>
        </w:rPr>
        <w:t> وهذه التسميات والأساليب واسعة الانتشار تجريبيًا أو عمليًا في التعليم العالي في بلدان مثل كندا والمملكة المتحدة وأستراليا ونيوزيلندا والولايات المتحدة الأميركية.</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lastRenderedPageBreak/>
        <w:t>ويرتبط بالتقصي مفهوم المداولة أو المذاكرة (</w:t>
      </w:r>
      <w:r w:rsidRPr="00A94A1B">
        <w:rPr>
          <w:rFonts w:ascii="Arial" w:eastAsia="Times New Roman" w:hAnsi="Arial" w:cs="Arial"/>
          <w:color w:val="333333"/>
          <w:sz w:val="21"/>
          <w:szCs w:val="21"/>
        </w:rPr>
        <w:t>deliberation</w:t>
      </w:r>
      <w:r w:rsidRPr="00A94A1B">
        <w:rPr>
          <w:rFonts w:ascii="Arial" w:eastAsia="Times New Roman" w:hAnsi="Arial" w:cs="Arial"/>
          <w:color w:val="333333"/>
          <w:sz w:val="21"/>
          <w:szCs w:val="21"/>
          <w:rtl/>
        </w:rPr>
        <w:t>) الذي يظهر العلاقة مع الآخر في البحث عن الأجوبة وكيفية اتخاذ القرارات، التعلمية أو الاكاديمية أو الاجتماعية والسياسية. المداولة تعكس الفلسفة الديمقراطية والسلوك المدني. ومن هذه الزاوية ينضم التعليم التعاوني إلى الطرق المحفزة على المداولة (245: 1999,.</w:t>
      </w:r>
      <w:r w:rsidRPr="00A94A1B">
        <w:rPr>
          <w:rFonts w:ascii="Arial" w:eastAsia="Times New Roman" w:hAnsi="Arial" w:cs="Arial"/>
          <w:color w:val="333333"/>
          <w:sz w:val="21"/>
          <w:szCs w:val="21"/>
        </w:rPr>
        <w:t>Ehrlich,JT</w:t>
      </w:r>
      <w:r w:rsidRPr="00A94A1B">
        <w:rPr>
          <w:rFonts w:ascii="Arial" w:eastAsia="Times New Roman" w:hAnsi="Arial" w:cs="Arial"/>
          <w:color w:val="333333"/>
          <w:sz w:val="21"/>
          <w:szCs w:val="21"/>
          <w:rtl/>
        </w:rPr>
        <w:t>).</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خلاصة فكرة المداولة أنها تدرج الطلبة في المجموعة المتعلمة للتأكد من أن المعرفة تم تطويرها أو تم أخذ القرار الصائب فيها، أو حلت المشكلة، فرديًا وجماعيًا، عن طريق التفكير التداولي والنقدي من قبل عدة أطراف متفاعلة ومتعاونة في ما بينها، تضمّ الطلاب والأساتذة وأفرادًا من المجتمع المحلي (  .</w:t>
      </w:r>
      <w:r w:rsidRPr="00A94A1B">
        <w:rPr>
          <w:rFonts w:ascii="Arial" w:eastAsia="Times New Roman" w:hAnsi="Arial" w:cs="Arial"/>
          <w:color w:val="333333"/>
          <w:sz w:val="21"/>
          <w:szCs w:val="21"/>
        </w:rPr>
        <w:t>Saltmarsh ,2011,.Finley, A ,2010:277, Maila, M.W</w:t>
      </w:r>
      <w:r w:rsidRPr="00A94A1B">
        <w:rPr>
          <w:rFonts w:ascii="Arial" w:eastAsia="Times New Roman" w:hAnsi="Arial" w:cs="Arial"/>
          <w:color w:val="333333"/>
          <w:sz w:val="21"/>
          <w:szCs w:val="21"/>
          <w:rtl/>
        </w:rPr>
        <w:t>) في "نظرية التداول الديمقراطي" (</w:t>
      </w:r>
      <w:r w:rsidRPr="00A94A1B">
        <w:rPr>
          <w:rFonts w:ascii="Arial" w:eastAsia="Times New Roman" w:hAnsi="Arial" w:cs="Arial"/>
          <w:color w:val="333333"/>
          <w:sz w:val="21"/>
          <w:szCs w:val="21"/>
        </w:rPr>
        <w:t>deliberative democratic theory</w:t>
      </w:r>
      <w:r w:rsidRPr="00A94A1B">
        <w:rPr>
          <w:rFonts w:ascii="Arial" w:eastAsia="Times New Roman" w:hAnsi="Arial" w:cs="Arial"/>
          <w:color w:val="333333"/>
          <w:sz w:val="21"/>
          <w:szCs w:val="21"/>
          <w:rtl/>
        </w:rPr>
        <w:t>) يقول ساندبيرغ، تشمل المداولة "النقاش والمناظرة (</w:t>
      </w:r>
      <w:r w:rsidRPr="00A94A1B">
        <w:rPr>
          <w:rFonts w:ascii="Arial" w:eastAsia="Times New Roman" w:hAnsi="Arial" w:cs="Arial"/>
          <w:color w:val="333333"/>
          <w:sz w:val="21"/>
          <w:szCs w:val="21"/>
        </w:rPr>
        <w:t>debate</w:t>
      </w:r>
      <w:r w:rsidRPr="00A94A1B">
        <w:rPr>
          <w:rFonts w:ascii="Arial" w:eastAsia="Times New Roman" w:hAnsi="Arial" w:cs="Arial"/>
          <w:color w:val="333333"/>
          <w:sz w:val="21"/>
          <w:szCs w:val="21"/>
          <w:rtl/>
        </w:rPr>
        <w:t>) الهادفة إلى إنتاج آراء مدروسة ومستنيرة (</w:t>
      </w:r>
      <w:r w:rsidRPr="00A94A1B">
        <w:rPr>
          <w:rFonts w:ascii="Arial" w:eastAsia="Times New Roman" w:hAnsi="Arial" w:cs="Arial"/>
          <w:color w:val="333333"/>
          <w:sz w:val="21"/>
          <w:szCs w:val="21"/>
        </w:rPr>
        <w:t>informed opinions</w:t>
      </w:r>
      <w:r w:rsidRPr="00A94A1B">
        <w:rPr>
          <w:rFonts w:ascii="Arial" w:eastAsia="Times New Roman" w:hAnsi="Arial" w:cs="Arial"/>
          <w:color w:val="333333"/>
          <w:sz w:val="21"/>
          <w:szCs w:val="21"/>
          <w:rtl/>
        </w:rPr>
        <w:t>) وحيث تكون في نية المشاركين مراجعة آرائهم في ضوء المعلومات الجديدة وإطلاعهم على آراء الآخرين". وهي تزيد الالتزام المدني للمشاركين بقدر ما تقوم على احترام آراء الاخرين، وعلى الإرادة في تحمّل الأفراد مسؤولياتهم كمواطنين (2008 .</w:t>
      </w:r>
      <w:r w:rsidRPr="00A94A1B">
        <w:rPr>
          <w:rFonts w:ascii="Arial" w:eastAsia="Times New Roman" w:hAnsi="Arial" w:cs="Arial"/>
          <w:color w:val="333333"/>
          <w:sz w:val="21"/>
          <w:szCs w:val="21"/>
        </w:rPr>
        <w:t>Sundberg, E</w:t>
      </w:r>
      <w:r w:rsidRPr="00A94A1B">
        <w:rPr>
          <w:rFonts w:ascii="Arial" w:eastAsia="Times New Roman" w:hAnsi="Arial" w:cs="Arial"/>
          <w:color w:val="333333"/>
          <w:sz w:val="21"/>
          <w:szCs w:val="21"/>
          <w:rtl/>
        </w:rPr>
        <w:t>).</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b/>
          <w:bCs/>
          <w:color w:val="333333"/>
          <w:szCs w:val="21"/>
          <w:rtl/>
        </w:rPr>
        <w:t>رابعًا: المسؤولية المدنية في الجامعات العربية</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استنادًا إلى ما هو منشور، نعرف ثلاثة أمور عن المسؤولية المدنية في الجامعات العربية.</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أولاً، إن هناك إحدى عشرة جامعة عربية</w:t>
      </w:r>
      <w:bookmarkStart w:id="23" w:name="_ftnref24"/>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"_ftn24"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[24]</w:t>
      </w:r>
      <w:r w:rsidRPr="00A94A1B">
        <w:rPr>
          <w:rFonts w:ascii="Arial" w:eastAsia="Times New Roman" w:hAnsi="Arial" w:cs="Arial"/>
          <w:color w:val="333333"/>
          <w:sz w:val="21"/>
          <w:szCs w:val="21"/>
          <w:rtl/>
        </w:rPr>
        <w:fldChar w:fldCharType="end"/>
      </w:r>
      <w:bookmarkEnd w:id="23"/>
      <w:r w:rsidRPr="00A94A1B">
        <w:rPr>
          <w:rFonts w:ascii="Arial" w:eastAsia="Times New Roman" w:hAnsi="Arial" w:cs="Arial"/>
          <w:color w:val="333333"/>
          <w:szCs w:val="21"/>
          <w:rtl/>
        </w:rPr>
        <w:t> </w:t>
      </w:r>
      <w:r w:rsidRPr="00A94A1B">
        <w:rPr>
          <w:rFonts w:ascii="Arial" w:eastAsia="Times New Roman" w:hAnsi="Arial" w:cs="Arial"/>
          <w:color w:val="333333"/>
          <w:sz w:val="21"/>
          <w:szCs w:val="21"/>
          <w:rtl/>
        </w:rPr>
        <w:t>مندرجة اليوم في تحالف "معًا"، وهو تجمع إقليمي يشكّل أحد شركاء شبكة "تالوار" العالمية ويعمل بالتعاون معها. وبالتالي فهي موقعة على إعلان تالوار (2005) حول المسؤولية المدنية. ويهدف التحالف إلى "أن يجمع الجامعات العربية معًا لتحقيق هدف جماعي هو تشجيع تطبيق الالتزام المدني وتحسينه في التعليم العالي". وذلك من خلال الاجتماعات والمؤتمرات وورش العمل وتسهيل تبادل التجارب الجيدة و"تشجيع الطلبة على التعاون مع إداريي الجامعة لزيادة برامج الالتزام المدني"</w:t>
      </w:r>
      <w:bookmarkStart w:id="24" w:name="_ftnref25"/>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"_ftn25"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[25]</w:t>
      </w:r>
      <w:r w:rsidRPr="00A94A1B">
        <w:rPr>
          <w:rFonts w:ascii="Arial" w:eastAsia="Times New Roman" w:hAnsi="Arial" w:cs="Arial"/>
          <w:color w:val="333333"/>
          <w:sz w:val="21"/>
          <w:szCs w:val="21"/>
          <w:rtl/>
        </w:rPr>
        <w:fldChar w:fldCharType="end"/>
      </w:r>
      <w:bookmarkEnd w:id="24"/>
      <w:r w:rsidRPr="00A94A1B">
        <w:rPr>
          <w:rFonts w:ascii="Arial" w:eastAsia="Times New Roman" w:hAnsi="Arial" w:cs="Arial"/>
          <w:color w:val="333333"/>
          <w:sz w:val="21"/>
          <w:szCs w:val="21"/>
          <w:rtl/>
        </w:rPr>
        <w:t>.</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هذه المبادرة تؤشر على نية عدد من الجامعات العربية في الاهتمام بالبعد المدني، وتؤسس لنواة من الأكاديميين والوثائق والأفكار والمبادرات، التي يمكن البناء عليها في المحيط العربي. لكننا لا نعرف التطورات المدنية التي حدثت في الجامعات الأعضاء في التحالف منذ انشائه، ولا الآثار الممكنة التي تركها التحالف على الجامعات الأخرى أو على نظم التعليم العالي. ومن الملفت أنه لا توجد أي جامعة حكومية من مصر أو تونس عضو في التحالف، وأن 9 من 11 من هذه الجامعات هي مؤسسات غير حكومية، وأن 6 منها ذات نظام أميركي في التعليم. ثمة العديد من الاسئلة التي تستحق البحث في تجربة "معًا".  </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ثانيًا، إن ما هو منشور في الكتابات الأجنبية عن الجانب المدني في الجامعات العربية يكاد يكون لايذكر. من أصل حوالى 150 دراسة تمت مراجعتها لتحضير هذه الورقة عن المسؤولية المدنية، وجدنا أربع دراسات فقط تتعلق بالجامعات العربية.</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الدراسة الأولى هي محاولة لتفسير ثورات الربيع العربي وعدم الاستقرار بتزايد أعداد الطلبة الجامعيين بصورة أكبر من فرص العمل المتاحة وآمال الطلاب والخريجين المهنية، الأمر الذي ينجم عنه زيادة بطالة المتعلّمين.على أن الفقرة الوحيدة ذات العلاقة بموضوعنا، أي ما تقدّمه الجامعة في الباب المدني، وردت في نهاية الورقة بصورة إشارة إلى مرجع آخر" وجد "ألغان وغيره" أن تنويع طرق التعليم-مثلاً المناقشة داخل مجموعة مقابل المحاضرة- تبدو ذات أثر على آراء الطلبة ومعتقداتهم" (2012:185 .</w:t>
      </w:r>
      <w:r w:rsidRPr="00A94A1B">
        <w:rPr>
          <w:rFonts w:ascii="Arial" w:eastAsia="Times New Roman" w:hAnsi="Arial" w:cs="Arial"/>
          <w:color w:val="333333"/>
          <w:sz w:val="21"/>
          <w:szCs w:val="21"/>
        </w:rPr>
        <w:t>Campante, F. R</w:t>
      </w:r>
      <w:r w:rsidRPr="00A94A1B">
        <w:rPr>
          <w:rFonts w:ascii="Arial" w:eastAsia="Times New Roman" w:hAnsi="Arial" w:cs="Arial"/>
          <w:color w:val="333333"/>
          <w:sz w:val="21"/>
          <w:szCs w:val="21"/>
          <w:rtl/>
        </w:rPr>
        <w:t>., &amp;</w:t>
      </w:r>
      <w:r w:rsidRPr="00A94A1B">
        <w:rPr>
          <w:rFonts w:ascii="Arial" w:eastAsia="Times New Roman" w:hAnsi="Arial" w:cs="Arial"/>
          <w:color w:val="333333"/>
          <w:sz w:val="21"/>
          <w:szCs w:val="21"/>
        </w:rPr>
        <w:t>Chor, D</w:t>
      </w:r>
      <w:r w:rsidRPr="00A94A1B">
        <w:rPr>
          <w:rFonts w:ascii="Arial" w:eastAsia="Times New Roman" w:hAnsi="Arial" w:cs="Arial"/>
          <w:color w:val="333333"/>
          <w:sz w:val="21"/>
          <w:szCs w:val="21"/>
          <w:rtl/>
        </w:rPr>
        <w:t>). وهذه الاشارة عامة لا تنحصر طبعًا بالبلدان العربية.</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الدراسة الثانية قديمة نسبيًا، في تاريخ نشرها وفي معلوماتها. لكن فائدتها أنها تعكس المعاني المتداولة للخدمة الاجتماعية. فالمؤلفة تعتبر أن الخدمة المدنية في البلدان العربية ذات أساس ديني، ويتمثل ذلك في الزكاة والصدقة عند المسلمين. كما تشير إلى الخدمة المدنية التي يديرها عسكريون. كما هي الحال في مصر مع البرنامج الذي أطلق في العام 1973 للطلاب الجامعيين المعفيين من الخدمة العسكرية واستبداله ببرنامج خدمة مدنية يمتد من ستة أشهر إلى سنة. ويعمل الملتحقون في هذا البرنامج في حقول التعليم والخدمات الصحية وتنظيم الأسرة والتنمية المحلية وتقديم المساعدة في الكوارث. أما المعنى الثالث، فيتعلق بخدمة المجتمع والعمل التطوعي. (2004 .</w:t>
      </w:r>
      <w:r w:rsidRPr="00A94A1B">
        <w:rPr>
          <w:rFonts w:ascii="Arial" w:eastAsia="Times New Roman" w:hAnsi="Arial" w:cs="Arial"/>
          <w:color w:val="333333"/>
          <w:sz w:val="21"/>
          <w:szCs w:val="21"/>
        </w:rPr>
        <w:t>Kandil, A</w:t>
      </w:r>
      <w:r w:rsidRPr="00A94A1B">
        <w:rPr>
          <w:rFonts w:ascii="Arial" w:eastAsia="Times New Roman" w:hAnsi="Arial" w:cs="Arial"/>
          <w:color w:val="333333"/>
          <w:sz w:val="21"/>
          <w:szCs w:val="21"/>
          <w:rtl/>
        </w:rPr>
        <w:t xml:space="preserve">). الدراسة الثالثة عن الجامعة الأميركية في بيروت ومدى التزامها المدني، من خلال "مبادرة حسن الجوار" (2013. </w:t>
      </w:r>
      <w:r w:rsidRPr="00A94A1B">
        <w:rPr>
          <w:rFonts w:ascii="Arial" w:eastAsia="Times New Roman" w:hAnsi="Arial" w:cs="Arial"/>
          <w:color w:val="333333"/>
          <w:sz w:val="21"/>
          <w:szCs w:val="21"/>
        </w:rPr>
        <w:t>Myntti, C</w:t>
      </w:r>
      <w:r w:rsidRPr="00A94A1B">
        <w:rPr>
          <w:rFonts w:ascii="Arial" w:eastAsia="Times New Roman" w:hAnsi="Arial" w:cs="Arial"/>
          <w:color w:val="333333"/>
          <w:sz w:val="21"/>
          <w:szCs w:val="21"/>
          <w:rtl/>
        </w:rPr>
        <w:t xml:space="preserve">). ونجد للمؤلّفة دراسة أخرى عن الموضوع نفسه نشرته مع زملاء لها قبل ثلاث سنوات تشرح فيها السياق الجامعي للالتزام المدني وإنشاء مركز الالتزام المدني وخدمة المجتمع في الجامعة، ونشاط الجامعة في وادي البقاع، ومبادرة حسن الجوار (2010 </w:t>
      </w:r>
      <w:r w:rsidRPr="00A94A1B">
        <w:rPr>
          <w:rFonts w:ascii="Arial" w:eastAsia="Times New Roman" w:hAnsi="Arial" w:cs="Arial"/>
          <w:color w:val="333333"/>
          <w:sz w:val="21"/>
          <w:szCs w:val="21"/>
        </w:rPr>
        <w:t>Myntti, C. et al</w:t>
      </w:r>
      <w:r w:rsidRPr="00A94A1B">
        <w:rPr>
          <w:rFonts w:ascii="Arial" w:eastAsia="Times New Roman" w:hAnsi="Arial" w:cs="Arial"/>
          <w:color w:val="333333"/>
          <w:sz w:val="21"/>
          <w:szCs w:val="21"/>
          <w:rtl/>
        </w:rPr>
        <w:t>)، كما نجد نسخة عربية منشورة عن هذه الدراسة الأخيرة (مينتي وزملاؤها، 2010). الدراسة الرابعة عن الالتزام الاجتماعي في الجامعة اليسوعية والمتمثل بما يسمى "اليوم السابع"، وهي منشورة على غرار دراسة مينتي باللغتين العربية (عون، ج، 2010) والفرنسية (2010,.</w:t>
      </w:r>
      <w:r w:rsidRPr="00A94A1B">
        <w:rPr>
          <w:rFonts w:ascii="Arial" w:eastAsia="Times New Roman" w:hAnsi="Arial" w:cs="Arial"/>
          <w:color w:val="333333"/>
          <w:sz w:val="21"/>
          <w:szCs w:val="21"/>
        </w:rPr>
        <w:t>Aoun, G</w:t>
      </w:r>
      <w:r w:rsidRPr="00A94A1B">
        <w:rPr>
          <w:rFonts w:ascii="Arial" w:eastAsia="Times New Roman" w:hAnsi="Arial" w:cs="Arial"/>
          <w:color w:val="333333"/>
          <w:sz w:val="21"/>
          <w:szCs w:val="21"/>
          <w:rtl/>
        </w:rPr>
        <w:t>).</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هذه القلة في الكتابات باللغة الاجنبية لا تعوّضها الكتابات العربية.</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هناك دراستان نشرتا في أعمال المؤتمر الإقليمي العربي إلى جانب دراستي منتي وعون واحدة عن المواقف الديمقراطية للطلاب حسب القطاع في مصر (سيكا، 2010) وثانية عن تجربة برنامج ماجستير في الديمقراطية وحقوق الإنسان في جامعة بيرزيت (قسيس، 2010).</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كما وجدنا حوالى 20 دراسة تتناول معظمها المواطنة والتربية المواطنية والتربية المدنية في التعليم العالي، معظمها دراسات أمبيريقية الطابع تستعمل الاستبيان وتفضي إلى أرقام ودلالات إحصائية، لكن دون أن تزوّد القارئ أي فكرة عن أحوال التربية المدنية أو المواطنية في البلدان والجامعات المدروسة.</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موضوع تعليم الانسانيات في الجامعات العربية كتب عنه في العام 2008، وتبيّن الدراسة الإهمال الرسمي (مؤتمرات وزراء التعليم العالي العرب)، والتضخّم والكثافة الطالبية في الفروع الإنسانية التي تطبّق فيها معايير اصطفاء أدنى بصورة تفضي إلى ثنائية عامة: نخبوية الاختصاصات العلمية وشعبية الاختصاصات الإنسانية (الأمين، 2008).</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موضوع الحريات الاكاديمية كان مدار اهتمام كثيف خلال السنوات العشر الماضية. لم تكتب دراسات أكاديمية مهمة، إنما عقدت ندوات ومؤتمرات وصدرت إعلانات على غرار الإعلانات العالمية، وخلاصة ما قيل هو الاحتجاج الشديد اللهجة على ما يجري في جامعات هذه البلدان وأولها "ضرورة إلغاء الوصاية السياسية عن المجتمع الأكاديمي، والتزام السلطات العمومية باحترام استقلال المجتمع العلمي بمكوّناته الثلاثة من أساتذة وطلبة وإداريين، وتجنيبه الضغوط الخارجية والتدخلات السياسية التي تسيء إلى حرية الهيئات الأكاديمية مما يوفر شرطًا ضروريًا لنجاح العملية التعليمية وتطوّر البحث العلمي" كما جاء في إعلان عمّان 2004</w:t>
      </w:r>
      <w:r w:rsidRPr="00A94A1B">
        <w:rPr>
          <w:rFonts w:ascii="Arial" w:eastAsia="Times New Roman" w:hAnsi="Arial" w:cs="Arial"/>
          <w:color w:val="333333"/>
          <w:szCs w:val="21"/>
          <w:rtl/>
        </w:rPr>
        <w:t> </w:t>
      </w:r>
      <w:bookmarkStart w:id="25" w:name="_ftnref26"/>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"_ftn26"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[26]</w:t>
      </w:r>
      <w:r w:rsidRPr="00A94A1B">
        <w:rPr>
          <w:rFonts w:ascii="Arial" w:eastAsia="Times New Roman" w:hAnsi="Arial" w:cs="Arial"/>
          <w:color w:val="333333"/>
          <w:sz w:val="21"/>
          <w:szCs w:val="21"/>
          <w:rtl/>
        </w:rPr>
        <w:fldChar w:fldCharType="end"/>
      </w:r>
      <w:bookmarkEnd w:id="25"/>
      <w:r w:rsidRPr="00A94A1B">
        <w:rPr>
          <w:rFonts w:ascii="Arial" w:eastAsia="Times New Roman" w:hAnsi="Arial" w:cs="Arial"/>
          <w:color w:val="333333"/>
          <w:sz w:val="21"/>
          <w:szCs w:val="21"/>
          <w:rtl/>
        </w:rPr>
        <w:t xml:space="preserve">. دراسة واحدة شكّلت استثناءً إذ قامت بتحليل موثق لخط تدهور الحريات الاكاديمية في مصر من طه حسين وكتابه " في الشعر الجاهلي" (1926) وصولاً إلى قضية نصر حامد أبو زيد في العام </w:t>
      </w:r>
      <w:r w:rsidRPr="00A94A1B">
        <w:rPr>
          <w:rFonts w:ascii="Arial" w:eastAsia="Times New Roman" w:hAnsi="Arial" w:cs="Arial"/>
          <w:color w:val="333333"/>
          <w:sz w:val="21"/>
          <w:szCs w:val="21"/>
          <w:rtl/>
        </w:rPr>
        <w:lastRenderedPageBreak/>
        <w:t>1992 فإلى تحريم الكتب في الجامعة الأميركية في القاهرة (1998-1999) وممارسة القهر والقمع في سائر الجامعات المصرية (نوفل، ن. 1999).</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النتيجة مما يسمى "مراجعة الأعمال السابقة" عربيًا في موضوع المسؤولية المدنية للجامعة، أو المصطلحات الأخرى التي تجسّدها تفيد، مقارنة بالمراجعة العامة، أن معرفتنا الاكاديمية بأحوال البعد المدني للتعليم العالي في بلداننا محدودة جدًا قياسًا بحجم التعليم العالي في المجتمع وبخطورة القضية المدنية في البلدان العربية وتعقدها. وفي حين أن الكتابات الاميركية والاوروبية تثير مسألتي النموذج الاقتصادي والتسلط الحكومي، على حساب النموذج المدني، فإن ورقة نوفل تثير مسألتي النموذج الأيديولوجي والثقافة السياسية الدينية الممتدة عبر البيئة العميقة للمجتمع.</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نحن في النهاية أمام حقل خام في المعرفة وفي الممارسة في المحيط الجامعي العربي، يستحق التنقيب المتأني.</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 </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b/>
          <w:bCs/>
          <w:color w:val="333333"/>
          <w:szCs w:val="18"/>
          <w:rtl/>
        </w:rPr>
        <w:t>لائحة المراجع</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18"/>
          <w:szCs w:val="18"/>
          <w:rtl/>
        </w:rPr>
        <w:t>- الأمين، ع. (2004)،</w:t>
      </w:r>
      <w:r w:rsidRPr="00A94A1B">
        <w:rPr>
          <w:rFonts w:ascii="Arial" w:eastAsia="Times New Roman" w:hAnsi="Arial" w:cs="Arial"/>
          <w:color w:val="333333"/>
          <w:szCs w:val="18"/>
          <w:rtl/>
        </w:rPr>
        <w:t> </w:t>
      </w:r>
      <w:r w:rsidRPr="00A94A1B">
        <w:rPr>
          <w:rFonts w:ascii="Arial" w:eastAsia="Times New Roman" w:hAnsi="Arial" w:cs="Arial"/>
          <w:b/>
          <w:bCs/>
          <w:color w:val="333333"/>
          <w:szCs w:val="18"/>
          <w:rtl/>
        </w:rPr>
        <w:t>"التنشئة الاجتماعية وتكوين الطباع"</w:t>
      </w:r>
      <w:r w:rsidRPr="00A94A1B">
        <w:rPr>
          <w:rFonts w:ascii="Arial" w:eastAsia="Times New Roman" w:hAnsi="Arial" w:cs="Arial"/>
          <w:color w:val="333333"/>
          <w:sz w:val="18"/>
          <w:szCs w:val="18"/>
          <w:rtl/>
        </w:rPr>
        <w:t>، بيروت، المركز الثقافي العربي</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18"/>
          <w:szCs w:val="18"/>
          <w:rtl/>
        </w:rPr>
        <w:t>- الأمين، ع. (2008)،</w:t>
      </w:r>
      <w:r w:rsidRPr="00A94A1B">
        <w:rPr>
          <w:rFonts w:ascii="Arial" w:eastAsia="Times New Roman" w:hAnsi="Arial" w:cs="Arial"/>
          <w:color w:val="333333"/>
          <w:szCs w:val="18"/>
          <w:rtl/>
        </w:rPr>
        <w:t> </w:t>
      </w:r>
      <w:r w:rsidRPr="00A94A1B">
        <w:rPr>
          <w:rFonts w:ascii="Arial" w:eastAsia="Times New Roman" w:hAnsi="Arial" w:cs="Arial"/>
          <w:b/>
          <w:bCs/>
          <w:color w:val="333333"/>
          <w:szCs w:val="18"/>
          <w:rtl/>
        </w:rPr>
        <w:t>"التعليم العالي في البلدان العربية، في: التقرير العربي الأول للتنمية الثقافية"</w:t>
      </w:r>
      <w:r w:rsidRPr="00A94A1B">
        <w:rPr>
          <w:rFonts w:ascii="Arial" w:eastAsia="Times New Roman" w:hAnsi="Arial" w:cs="Arial"/>
          <w:color w:val="333333"/>
          <w:sz w:val="18"/>
          <w:szCs w:val="18"/>
          <w:rtl/>
        </w:rPr>
        <w:t>، بيروت، مؤسسة الفكر العربي، ص ص 14-206</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18"/>
          <w:szCs w:val="18"/>
          <w:rtl/>
        </w:rPr>
        <w:t>- الأمين، ع. (4201)،</w:t>
      </w:r>
      <w:r w:rsidRPr="00A94A1B">
        <w:rPr>
          <w:rFonts w:ascii="Arial" w:eastAsia="Times New Roman" w:hAnsi="Arial" w:cs="Arial"/>
          <w:color w:val="333333"/>
          <w:szCs w:val="18"/>
          <w:rtl/>
        </w:rPr>
        <w:t> </w:t>
      </w:r>
      <w:r w:rsidRPr="00A94A1B">
        <w:rPr>
          <w:rFonts w:ascii="Arial" w:eastAsia="Times New Roman" w:hAnsi="Arial" w:cs="Arial"/>
          <w:b/>
          <w:bCs/>
          <w:color w:val="333333"/>
          <w:szCs w:val="18"/>
          <w:rtl/>
        </w:rPr>
        <w:t>"قضايا النوعية في التعليم العالي في البلدان العربية"</w:t>
      </w:r>
      <w:r w:rsidRPr="00A94A1B">
        <w:rPr>
          <w:rFonts w:ascii="Arial" w:eastAsia="Times New Roman" w:hAnsi="Arial" w:cs="Arial"/>
          <w:color w:val="333333"/>
          <w:sz w:val="18"/>
          <w:szCs w:val="18"/>
          <w:rtl/>
        </w:rPr>
        <w:t>، بيروت، الهيئة اللبنانية للعلوم التربوية</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18"/>
          <w:szCs w:val="18"/>
          <w:rtl/>
        </w:rPr>
        <w:t>- سيكا، ن. (2010)، الجامعات الخاصة في مصر: هل تعتبر أماكن لتنمية المواقف الديمقراطية؟ في: الأمين، ع. (محرر)."</w:t>
      </w:r>
      <w:r w:rsidRPr="00A94A1B">
        <w:rPr>
          <w:rFonts w:ascii="Arial" w:eastAsia="Times New Roman" w:hAnsi="Arial" w:cs="Arial"/>
          <w:color w:val="333333"/>
          <w:szCs w:val="18"/>
          <w:rtl/>
        </w:rPr>
        <w:t> </w:t>
      </w:r>
      <w:r w:rsidRPr="00A94A1B">
        <w:rPr>
          <w:rFonts w:ascii="Arial" w:eastAsia="Times New Roman" w:hAnsi="Arial" w:cs="Arial"/>
          <w:b/>
          <w:bCs/>
          <w:color w:val="333333"/>
          <w:szCs w:val="18"/>
          <w:rtl/>
        </w:rPr>
        <w:t>نحو فضاء عربي للتعليم العالي: التحديات العالمية والمسؤولية الاجتماعية"</w:t>
      </w:r>
      <w:r w:rsidRPr="00A94A1B">
        <w:rPr>
          <w:rFonts w:ascii="Arial" w:eastAsia="Times New Roman" w:hAnsi="Arial" w:cs="Arial"/>
          <w:color w:val="333333"/>
          <w:szCs w:val="18"/>
          <w:rtl/>
        </w:rPr>
        <w:t> </w:t>
      </w:r>
      <w:r w:rsidRPr="00A94A1B">
        <w:rPr>
          <w:rFonts w:ascii="Arial" w:eastAsia="Times New Roman" w:hAnsi="Arial" w:cs="Arial"/>
          <w:color w:val="333333"/>
          <w:sz w:val="18"/>
          <w:szCs w:val="18"/>
          <w:rtl/>
        </w:rPr>
        <w:t>أعمال المؤتمر الإقليمي العربي حول التعليم العالي، القاهرة 31 أيار/مايو، 1-2 حزيران/يونيو 2009، بيروت، مكتب اليونسكو الإقليمي، ص ص 769-784</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18"/>
          <w:szCs w:val="18"/>
          <w:rtl/>
        </w:rPr>
        <w:t>- عون، ج. (2010). الالتزام الاجتماعي للطلبة الجامعيين: تجربة جامعة القديس يوسف في بيروت، في: الأمين، ع. (محرر). "</w:t>
      </w:r>
      <w:r w:rsidRPr="00A94A1B">
        <w:rPr>
          <w:rFonts w:ascii="Arial" w:eastAsia="Times New Roman" w:hAnsi="Arial" w:cs="Arial"/>
          <w:b/>
          <w:bCs/>
          <w:color w:val="333333"/>
          <w:szCs w:val="18"/>
          <w:rtl/>
        </w:rPr>
        <w:t>نحو فضاء عربي للتعليم العالي: التحديات العالمية والمسؤولية الاجتماعية"</w:t>
      </w:r>
      <w:r w:rsidRPr="00A94A1B">
        <w:rPr>
          <w:rFonts w:ascii="Arial" w:eastAsia="Times New Roman" w:hAnsi="Arial" w:cs="Arial"/>
          <w:color w:val="333333"/>
          <w:szCs w:val="18"/>
          <w:rtl/>
        </w:rPr>
        <w:t> </w:t>
      </w:r>
      <w:r w:rsidRPr="00A94A1B">
        <w:rPr>
          <w:rFonts w:ascii="Arial" w:eastAsia="Times New Roman" w:hAnsi="Arial" w:cs="Arial"/>
          <w:color w:val="333333"/>
          <w:sz w:val="18"/>
          <w:szCs w:val="18"/>
          <w:rtl/>
        </w:rPr>
        <w:t>أعمال المؤتمر الإقليمي العربي حول التعليم العالي، القاهرة 31 أيار/مايو، 1-2 حزيران/يونيو 2009، بيروت، مكتب اليونسكو الإقليمي، ص ص 673-682</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18"/>
          <w:szCs w:val="18"/>
          <w:rtl/>
        </w:rPr>
        <w:t>- غنيم، و. (2012)، الثورة 2.0،</w:t>
      </w:r>
      <w:r w:rsidRPr="00A94A1B">
        <w:rPr>
          <w:rFonts w:ascii="Arial" w:eastAsia="Times New Roman" w:hAnsi="Arial" w:cs="Arial"/>
          <w:color w:val="333333"/>
          <w:szCs w:val="18"/>
          <w:rtl/>
        </w:rPr>
        <w:t> </w:t>
      </w:r>
      <w:r w:rsidRPr="00A94A1B">
        <w:rPr>
          <w:rFonts w:ascii="Arial" w:eastAsia="Times New Roman" w:hAnsi="Arial" w:cs="Arial"/>
          <w:b/>
          <w:bCs/>
          <w:color w:val="333333"/>
          <w:szCs w:val="18"/>
          <w:rtl/>
        </w:rPr>
        <w:t>"إذا الشعب يومًا أراد الحياة"</w:t>
      </w:r>
      <w:r w:rsidRPr="00A94A1B">
        <w:rPr>
          <w:rFonts w:ascii="Arial" w:eastAsia="Times New Roman" w:hAnsi="Arial" w:cs="Arial"/>
          <w:color w:val="333333"/>
          <w:sz w:val="18"/>
          <w:szCs w:val="18"/>
          <w:rtl/>
        </w:rPr>
        <w:t>، القاهرة، دار الشروق</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18"/>
          <w:szCs w:val="18"/>
          <w:rtl/>
        </w:rPr>
        <w:t>- قسيس، م. (2010). برنامج الماجستير في الديمقراطية وحقوق الانسان في جامعة بيرزيت، في: الأمين، ع. (محرر)."</w:t>
      </w:r>
      <w:r w:rsidRPr="00A94A1B">
        <w:rPr>
          <w:rFonts w:ascii="Arial" w:eastAsia="Times New Roman" w:hAnsi="Arial" w:cs="Arial"/>
          <w:color w:val="333333"/>
          <w:szCs w:val="18"/>
          <w:rtl/>
        </w:rPr>
        <w:t> </w:t>
      </w:r>
      <w:r w:rsidRPr="00A94A1B">
        <w:rPr>
          <w:rFonts w:ascii="Arial" w:eastAsia="Times New Roman" w:hAnsi="Arial" w:cs="Arial"/>
          <w:b/>
          <w:bCs/>
          <w:color w:val="333333"/>
          <w:szCs w:val="18"/>
          <w:rtl/>
        </w:rPr>
        <w:t>نحو فضاء عربي للتعليم العالي: التحديات العالمية والمسؤولية الاجتماعية</w:t>
      </w:r>
      <w:r w:rsidRPr="00A94A1B">
        <w:rPr>
          <w:rFonts w:ascii="Arial" w:eastAsia="Times New Roman" w:hAnsi="Arial" w:cs="Arial"/>
          <w:color w:val="333333"/>
          <w:sz w:val="18"/>
          <w:szCs w:val="18"/>
          <w:rtl/>
        </w:rPr>
        <w:t>-" أعمال المؤتمر الإقليمي العربي حول التعليم العالي، القاهرة 31 أيار/مايو، 1-2 حزيران/يونيو 2009، بيروت، مكتب اليونسكو الإقليمي، ص ص 745-768</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18"/>
          <w:szCs w:val="18"/>
          <w:rtl/>
        </w:rPr>
        <w:t>- نوفل، ن. (1999)."</w:t>
      </w:r>
      <w:r w:rsidRPr="00A94A1B">
        <w:rPr>
          <w:rFonts w:ascii="Arial" w:eastAsia="Times New Roman" w:hAnsi="Arial" w:cs="Arial"/>
          <w:b/>
          <w:bCs/>
          <w:color w:val="333333"/>
          <w:szCs w:val="18"/>
          <w:rtl/>
        </w:rPr>
        <w:t>الحـرية الأكاديمـية بين النظرية والتطبيق (قراءة في الواقع المصري)"</w:t>
      </w:r>
      <w:r w:rsidRPr="00A94A1B">
        <w:rPr>
          <w:rFonts w:ascii="Arial" w:eastAsia="Times New Roman" w:hAnsi="Arial" w:cs="Arial"/>
          <w:color w:val="333333"/>
          <w:sz w:val="18"/>
          <w:szCs w:val="18"/>
          <w:rtl/>
        </w:rPr>
        <w:t>، ورقة غير منشورة</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18"/>
          <w:szCs w:val="18"/>
          <w:rtl/>
        </w:rPr>
        <w:t>- اليونسكو (2009)،"</w:t>
      </w:r>
      <w:r w:rsidRPr="00A94A1B">
        <w:rPr>
          <w:rFonts w:ascii="Arial" w:eastAsia="Times New Roman" w:hAnsi="Arial" w:cs="Arial"/>
          <w:b/>
          <w:bCs/>
          <w:color w:val="333333"/>
          <w:szCs w:val="18"/>
          <w:rtl/>
        </w:rPr>
        <w:t> دليل المؤتمر الإقليمي العربي حول التعليم العالي"، القاهرة 31/5-1/6/2009</w:t>
      </w:r>
      <w:r w:rsidRPr="00A94A1B">
        <w:rPr>
          <w:rFonts w:ascii="Arial" w:eastAsia="Times New Roman" w:hAnsi="Arial" w:cs="Arial"/>
          <w:color w:val="333333"/>
          <w:sz w:val="18"/>
          <w:szCs w:val="18"/>
          <w:rtl/>
        </w:rPr>
        <w:t>، بيروت، 63 صفحة.</w:t>
      </w:r>
    </w:p>
    <w:p w:rsidR="00A94A1B" w:rsidRPr="00A94A1B" w:rsidRDefault="00A94A1B" w:rsidP="00A94A1B">
      <w:pPr>
        <w:shd w:val="clear" w:color="auto" w:fill="FFFFFF"/>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Pr>
        <w:t> </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21"/>
          <w:szCs w:val="21"/>
        </w:rPr>
        <w:t> </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Aditomo, A., Goodyear, P., Bliuc, A., &amp; Ellis, R.A- (2011),</w:t>
      </w:r>
      <w:r w:rsidRPr="00A94A1B">
        <w:rPr>
          <w:rFonts w:ascii="Arial" w:eastAsia="Times New Roman" w:hAnsi="Arial" w:cs="Arial"/>
          <w:color w:val="333333"/>
          <w:sz w:val="18"/>
        </w:rPr>
        <w:t> </w:t>
      </w:r>
      <w:r w:rsidRPr="00A94A1B">
        <w:rPr>
          <w:rFonts w:ascii="Arial" w:eastAsia="Times New Roman" w:hAnsi="Arial" w:cs="Arial"/>
          <w:b/>
          <w:bCs/>
          <w:color w:val="333333"/>
          <w:sz w:val="18"/>
        </w:rPr>
        <w:t>“Inquiry-based learning in higher education: principal forms, educational objectives, and disciplinary variations”</w:t>
      </w:r>
      <w:r w:rsidRPr="00A94A1B">
        <w:rPr>
          <w:rFonts w:ascii="Arial" w:eastAsia="Times New Roman" w:hAnsi="Arial" w:cs="Arial"/>
          <w:color w:val="333333"/>
          <w:sz w:val="18"/>
          <w:szCs w:val="18"/>
        </w:rPr>
        <w:t>, Studies in Higher Education, 38 (9), 1-20. doi: 10.1080/03075079.2011.616584.</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Ahuna, K. H., Tinnesz, C. G., &amp; Vanzile-Tamsen, C- (2011),</w:t>
      </w:r>
      <w:r w:rsidRPr="00A94A1B">
        <w:rPr>
          <w:rFonts w:ascii="Arial" w:eastAsia="Times New Roman" w:hAnsi="Arial" w:cs="Arial"/>
          <w:color w:val="333333"/>
          <w:sz w:val="18"/>
        </w:rPr>
        <w:t> </w:t>
      </w:r>
      <w:r w:rsidRPr="00A94A1B">
        <w:rPr>
          <w:rFonts w:ascii="Arial" w:eastAsia="Times New Roman" w:hAnsi="Arial" w:cs="Arial"/>
          <w:b/>
          <w:bCs/>
          <w:color w:val="333333"/>
          <w:sz w:val="18"/>
        </w:rPr>
        <w:t>“Methods of inquiry: Using critical thinking to retain students”</w:t>
      </w:r>
      <w:r w:rsidRPr="00A94A1B">
        <w:rPr>
          <w:rFonts w:ascii="Arial" w:eastAsia="Times New Roman" w:hAnsi="Arial" w:cs="Arial"/>
          <w:color w:val="333333"/>
          <w:sz w:val="18"/>
          <w:szCs w:val="18"/>
        </w:rPr>
        <w:t>, Innovative Higher Education, 36(4), 249-259. doi : 10.1007/s10755-010-9173-5</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Althusser, L. (1976),</w:t>
      </w:r>
      <w:r w:rsidRPr="00A94A1B">
        <w:rPr>
          <w:rFonts w:ascii="Arial" w:eastAsia="Times New Roman" w:hAnsi="Arial" w:cs="Arial"/>
          <w:color w:val="333333"/>
          <w:sz w:val="18"/>
        </w:rPr>
        <w:t> </w:t>
      </w:r>
      <w:r w:rsidRPr="00A94A1B">
        <w:rPr>
          <w:rFonts w:ascii="Arial" w:eastAsia="Times New Roman" w:hAnsi="Arial" w:cs="Arial"/>
          <w:b/>
          <w:bCs/>
          <w:color w:val="333333"/>
          <w:sz w:val="18"/>
        </w:rPr>
        <w:t>«Idéologie et appareils idéologiques d'état»</w:t>
      </w:r>
      <w:r w:rsidRPr="00A94A1B">
        <w:rPr>
          <w:rFonts w:ascii="Arial" w:eastAsia="Times New Roman" w:hAnsi="Arial" w:cs="Arial"/>
          <w:color w:val="333333"/>
          <w:sz w:val="18"/>
          <w:szCs w:val="18"/>
        </w:rPr>
        <w:t>, in Positions (pp 67-127). Paris, éditions sociales</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Aoun, G. (2010),</w:t>
      </w:r>
      <w:r w:rsidRPr="00A94A1B">
        <w:rPr>
          <w:rFonts w:ascii="Arial" w:eastAsia="Times New Roman" w:hAnsi="Arial" w:cs="Arial"/>
          <w:color w:val="333333"/>
          <w:sz w:val="18"/>
        </w:rPr>
        <w:t> </w:t>
      </w:r>
      <w:r w:rsidRPr="00A94A1B">
        <w:rPr>
          <w:rFonts w:ascii="Arial" w:eastAsia="Times New Roman" w:hAnsi="Arial" w:cs="Arial"/>
          <w:b/>
          <w:bCs/>
          <w:color w:val="333333"/>
          <w:sz w:val="18"/>
        </w:rPr>
        <w:t>“L’engagement social des étudiantsuniversitaires: expérience de l’Université Saint-Joseph de Beyrouth”</w:t>
      </w:r>
      <w:r w:rsidRPr="00A94A1B">
        <w:rPr>
          <w:rFonts w:ascii="Arial" w:eastAsia="Times New Roman" w:hAnsi="Arial" w:cs="Arial"/>
          <w:color w:val="333333"/>
          <w:sz w:val="18"/>
          <w:szCs w:val="18"/>
        </w:rPr>
        <w:t>, in Lamine, B. (ed): Towards an Arab Higher Education Space : International Challenges and Societal Responsibilities, (pp593-602), UNESCO.</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Avina, J. (2013),</w:t>
      </w:r>
      <w:r w:rsidRPr="00A94A1B">
        <w:rPr>
          <w:rFonts w:ascii="Arial" w:eastAsia="Times New Roman" w:hAnsi="Arial" w:cs="Arial"/>
          <w:color w:val="333333"/>
          <w:sz w:val="18"/>
        </w:rPr>
        <w:t> </w:t>
      </w:r>
      <w:r w:rsidRPr="00A94A1B">
        <w:rPr>
          <w:rFonts w:ascii="Arial" w:eastAsia="Times New Roman" w:hAnsi="Arial" w:cs="Arial"/>
          <w:b/>
          <w:bCs/>
          <w:color w:val="333333"/>
          <w:sz w:val="18"/>
        </w:rPr>
        <w:t>“The evolution of corporate social responsibility (CSR) in the Arab Spring”</w:t>
      </w:r>
      <w:r w:rsidRPr="00A94A1B">
        <w:rPr>
          <w:rFonts w:ascii="Arial" w:eastAsia="Times New Roman" w:hAnsi="Arial" w:cs="Arial"/>
          <w:color w:val="333333"/>
          <w:sz w:val="18"/>
          <w:szCs w:val="18"/>
        </w:rPr>
        <w:t>, The Middle East Journal, 67(1), 76-91.</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Bawa A.C. &amp;Munck, R (2012), “Globalizing civic engagement”, In McIlrath, L. (Eds),</w:t>
      </w:r>
      <w:r w:rsidRPr="00A94A1B">
        <w:rPr>
          <w:rFonts w:ascii="Arial" w:eastAsia="Times New Roman" w:hAnsi="Arial" w:cs="Arial"/>
          <w:color w:val="333333"/>
          <w:sz w:val="18"/>
        </w:rPr>
        <w:t> </w:t>
      </w:r>
      <w:r w:rsidRPr="00A94A1B">
        <w:rPr>
          <w:rFonts w:ascii="Arial" w:eastAsia="Times New Roman" w:hAnsi="Arial" w:cs="Arial"/>
          <w:b/>
          <w:bCs/>
          <w:color w:val="333333"/>
          <w:sz w:val="18"/>
        </w:rPr>
        <w:t>“Higher education and civic engagement: comparative perspectives” </w:t>
      </w:r>
      <w:r w:rsidRPr="00A94A1B">
        <w:rPr>
          <w:rFonts w:ascii="Arial" w:eastAsia="Times New Roman" w:hAnsi="Arial" w:cs="Arial"/>
          <w:color w:val="333333"/>
          <w:sz w:val="18"/>
          <w:szCs w:val="18"/>
        </w:rPr>
        <w:t>(pp. IX-XIX), New York: Palgrave Macmillan.</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Belfield C. R. &amp; Levin M.L (2002),</w:t>
      </w:r>
      <w:r w:rsidRPr="00A94A1B">
        <w:rPr>
          <w:rFonts w:ascii="Arial" w:eastAsia="Times New Roman" w:hAnsi="Arial" w:cs="Arial"/>
          <w:color w:val="333333"/>
          <w:sz w:val="18"/>
        </w:rPr>
        <w:t> </w:t>
      </w:r>
      <w:r w:rsidRPr="00A94A1B">
        <w:rPr>
          <w:rFonts w:ascii="Arial" w:eastAsia="Times New Roman" w:hAnsi="Arial" w:cs="Arial"/>
          <w:b/>
          <w:bCs/>
          <w:color w:val="333333"/>
          <w:sz w:val="18"/>
        </w:rPr>
        <w:t>“Education Privatization: causes, consequences and planning Implications”</w:t>
      </w:r>
      <w:r w:rsidRPr="00A94A1B">
        <w:rPr>
          <w:rFonts w:ascii="Arial" w:eastAsia="Times New Roman" w:hAnsi="Arial" w:cs="Arial"/>
          <w:color w:val="333333"/>
          <w:sz w:val="18"/>
          <w:szCs w:val="18"/>
        </w:rPr>
        <w:t>, UNESCO Report</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Bergan, S. (2004),</w:t>
      </w:r>
      <w:r w:rsidRPr="00A94A1B">
        <w:rPr>
          <w:rFonts w:ascii="Arial" w:eastAsia="Times New Roman" w:hAnsi="Arial" w:cs="Arial"/>
          <w:color w:val="333333"/>
          <w:sz w:val="18"/>
        </w:rPr>
        <w:t> </w:t>
      </w:r>
      <w:r w:rsidRPr="00A94A1B">
        <w:rPr>
          <w:rFonts w:ascii="Arial" w:eastAsia="Times New Roman" w:hAnsi="Arial" w:cs="Arial"/>
          <w:b/>
          <w:bCs/>
          <w:color w:val="333333"/>
          <w:sz w:val="18"/>
        </w:rPr>
        <w:t>“A tale of two cultures in higher education policies: The rule of law or an excess of legalism?”</w:t>
      </w:r>
      <w:r w:rsidRPr="00A94A1B">
        <w:rPr>
          <w:rFonts w:ascii="Arial" w:eastAsia="Times New Roman" w:hAnsi="Arial" w:cs="Arial"/>
          <w:color w:val="333333"/>
          <w:sz w:val="18"/>
          <w:szCs w:val="18"/>
        </w:rPr>
        <w:t>, Journal of Studies in International Education, 8(2), 172-185. doi: 10.1177/1028315303260828</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Biesta, G. (2011),</w:t>
      </w:r>
      <w:r w:rsidRPr="00A94A1B">
        <w:rPr>
          <w:rFonts w:ascii="Arial" w:eastAsia="Times New Roman" w:hAnsi="Arial" w:cs="Arial"/>
          <w:color w:val="333333"/>
          <w:sz w:val="18"/>
        </w:rPr>
        <w:t> </w:t>
      </w:r>
      <w:r w:rsidRPr="00A94A1B">
        <w:rPr>
          <w:rFonts w:ascii="Arial" w:eastAsia="Times New Roman" w:hAnsi="Arial" w:cs="Arial"/>
          <w:b/>
          <w:bCs/>
          <w:color w:val="333333"/>
          <w:sz w:val="18"/>
        </w:rPr>
        <w:t>“Learning democracy in school and society education, lifelong learning, and the politics of citizenship”</w:t>
      </w:r>
      <w:r w:rsidRPr="00A94A1B">
        <w:rPr>
          <w:rFonts w:ascii="Arial" w:eastAsia="Times New Roman" w:hAnsi="Arial" w:cs="Arial"/>
          <w:color w:val="333333"/>
          <w:sz w:val="18"/>
          <w:szCs w:val="18"/>
        </w:rPr>
        <w:t>, Rotterdam: Sense Publishers.</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Boland, J. A. (2011), “</w:t>
      </w:r>
      <w:r w:rsidRPr="00A94A1B">
        <w:rPr>
          <w:rFonts w:ascii="Arial" w:eastAsia="Times New Roman" w:hAnsi="Arial" w:cs="Arial"/>
          <w:b/>
          <w:bCs/>
          <w:color w:val="333333"/>
          <w:sz w:val="18"/>
        </w:rPr>
        <w:t>Positioning civic engagement on the higher education landscape: Insights from a civically engaged pedagogy”</w:t>
      </w:r>
      <w:r w:rsidRPr="00A94A1B">
        <w:rPr>
          <w:rFonts w:ascii="Arial" w:eastAsia="Times New Roman" w:hAnsi="Arial" w:cs="Arial"/>
          <w:color w:val="333333"/>
          <w:sz w:val="18"/>
          <w:szCs w:val="18"/>
        </w:rPr>
        <w:t>, Tertiary Education and Management, 17(2), 101-115.doi: 10.1080/13583883.2011.562523</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Boland, J. A. (2012),</w:t>
      </w:r>
      <w:r w:rsidRPr="00A94A1B">
        <w:rPr>
          <w:rFonts w:ascii="Arial" w:eastAsia="Times New Roman" w:hAnsi="Arial" w:cs="Arial"/>
          <w:color w:val="333333"/>
          <w:sz w:val="18"/>
        </w:rPr>
        <w:t> </w:t>
      </w:r>
      <w:r w:rsidRPr="00A94A1B">
        <w:rPr>
          <w:rFonts w:ascii="Arial" w:eastAsia="Times New Roman" w:hAnsi="Arial" w:cs="Arial"/>
          <w:b/>
          <w:bCs/>
          <w:color w:val="333333"/>
          <w:sz w:val="18"/>
        </w:rPr>
        <w:t>“Orientations to civic engagement: Insights into the sustainability of a challenging pedagogy”</w:t>
      </w:r>
      <w:r w:rsidRPr="00A94A1B">
        <w:rPr>
          <w:rFonts w:ascii="Arial" w:eastAsia="Times New Roman" w:hAnsi="Arial" w:cs="Arial"/>
          <w:color w:val="333333"/>
          <w:sz w:val="18"/>
          <w:szCs w:val="18"/>
        </w:rPr>
        <w:t>, Studies in Higher Education, 39(1), 1-16.doi: 10.1080/03075079.2011.648177</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Bourdieu, P, et Passeron, C. (1970),</w:t>
      </w:r>
      <w:r w:rsidRPr="00A94A1B">
        <w:rPr>
          <w:rFonts w:ascii="Arial" w:eastAsia="Times New Roman" w:hAnsi="Arial" w:cs="Arial"/>
          <w:color w:val="333333"/>
          <w:sz w:val="18"/>
        </w:rPr>
        <w:t> </w:t>
      </w:r>
      <w:r w:rsidRPr="00A94A1B">
        <w:rPr>
          <w:rFonts w:ascii="Arial" w:eastAsia="Times New Roman" w:hAnsi="Arial" w:cs="Arial"/>
          <w:b/>
          <w:bCs/>
          <w:color w:val="333333"/>
          <w:sz w:val="18"/>
        </w:rPr>
        <w:t>«La reproduction, éléments pour une théorie du système d'enseignement»</w:t>
      </w:r>
      <w:r w:rsidRPr="00A94A1B">
        <w:rPr>
          <w:rFonts w:ascii="Arial" w:eastAsia="Times New Roman" w:hAnsi="Arial" w:cs="Arial"/>
          <w:color w:val="333333"/>
          <w:sz w:val="18"/>
          <w:szCs w:val="18"/>
        </w:rPr>
        <w:t>, Paris, Minuit</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Bringle, G. &amp; Clayton, P.H (2012),</w:t>
      </w:r>
      <w:r w:rsidRPr="00A94A1B">
        <w:rPr>
          <w:rFonts w:ascii="Arial" w:eastAsia="Times New Roman" w:hAnsi="Arial" w:cs="Arial"/>
          <w:color w:val="333333"/>
          <w:sz w:val="18"/>
        </w:rPr>
        <w:t> </w:t>
      </w:r>
      <w:r w:rsidRPr="00A94A1B">
        <w:rPr>
          <w:rFonts w:ascii="Arial" w:eastAsia="Times New Roman" w:hAnsi="Arial" w:cs="Arial"/>
          <w:b/>
          <w:bCs/>
          <w:color w:val="333333"/>
          <w:sz w:val="18"/>
        </w:rPr>
        <w:t>“Civic education through Service Learning: What, how, and why?”, </w:t>
      </w:r>
      <w:r w:rsidRPr="00A94A1B">
        <w:rPr>
          <w:rFonts w:ascii="Arial" w:eastAsia="Times New Roman" w:hAnsi="Arial" w:cs="Arial"/>
          <w:color w:val="333333"/>
          <w:sz w:val="18"/>
          <w:szCs w:val="18"/>
        </w:rPr>
        <w:t>In: McIlrath, L. (Eds), Higher education and civic engagement: comparative perspectives (pp. 101-124). New York: Palgrave Macmillan.</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Campante, F. R., &amp; Chor, D. (2012),</w:t>
      </w:r>
      <w:r w:rsidRPr="00A94A1B">
        <w:rPr>
          <w:rFonts w:ascii="Arial" w:eastAsia="Times New Roman" w:hAnsi="Arial" w:cs="Arial"/>
          <w:color w:val="333333"/>
          <w:sz w:val="18"/>
        </w:rPr>
        <w:t> </w:t>
      </w:r>
      <w:r w:rsidRPr="00A94A1B">
        <w:rPr>
          <w:rFonts w:ascii="Arial" w:eastAsia="Times New Roman" w:hAnsi="Arial" w:cs="Arial"/>
          <w:b/>
          <w:bCs/>
          <w:color w:val="333333"/>
          <w:sz w:val="18"/>
        </w:rPr>
        <w:t>“Why was the Arab world poised for revolution? Schooling, economic opportunities, and the Arab Spring”, </w:t>
      </w:r>
      <w:r w:rsidRPr="00A94A1B">
        <w:rPr>
          <w:rFonts w:ascii="Arial" w:eastAsia="Times New Roman" w:hAnsi="Arial" w:cs="Arial"/>
          <w:color w:val="333333"/>
          <w:sz w:val="18"/>
          <w:szCs w:val="18"/>
        </w:rPr>
        <w:t>Journal of Economic Perspectives, 26(2), 167-188.doi: 10.1257/jep.26.2.167</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lastRenderedPageBreak/>
        <w:t>- Caputo, D. A. (2005),</w:t>
      </w:r>
      <w:r w:rsidRPr="00A94A1B">
        <w:rPr>
          <w:rFonts w:ascii="Arial" w:eastAsia="Times New Roman" w:hAnsi="Arial" w:cs="Arial"/>
          <w:color w:val="333333"/>
          <w:sz w:val="18"/>
        </w:rPr>
        <w:t> </w:t>
      </w:r>
      <w:r w:rsidRPr="00A94A1B">
        <w:rPr>
          <w:rFonts w:ascii="Arial" w:eastAsia="Times New Roman" w:hAnsi="Arial" w:cs="Arial"/>
          <w:b/>
          <w:bCs/>
          <w:color w:val="333333"/>
          <w:sz w:val="18"/>
        </w:rPr>
        <w:t>“A Campus View: Civic engagement And The Higher Education Community”, </w:t>
      </w:r>
      <w:r w:rsidRPr="00A94A1B">
        <w:rPr>
          <w:rFonts w:ascii="Arial" w:eastAsia="Times New Roman" w:hAnsi="Arial" w:cs="Arial"/>
          <w:color w:val="333333"/>
          <w:sz w:val="18"/>
          <w:szCs w:val="18"/>
        </w:rPr>
        <w:t>National Civic Review, 94(2), 3-9.</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Carcasson, M., &amp; Sprain, L. (2012),</w:t>
      </w:r>
      <w:r w:rsidRPr="00A94A1B">
        <w:rPr>
          <w:rFonts w:ascii="Arial" w:eastAsia="Times New Roman" w:hAnsi="Arial" w:cs="Arial"/>
          <w:color w:val="333333"/>
          <w:sz w:val="18"/>
        </w:rPr>
        <w:t> </w:t>
      </w:r>
      <w:r w:rsidRPr="00A94A1B">
        <w:rPr>
          <w:rFonts w:ascii="Arial" w:eastAsia="Times New Roman" w:hAnsi="Arial" w:cs="Arial"/>
          <w:b/>
          <w:bCs/>
          <w:color w:val="333333"/>
          <w:sz w:val="18"/>
        </w:rPr>
        <w:t>“Deliberative democracy and adult civic education, New Directions for Adult and Continuing Education”</w:t>
      </w:r>
      <w:r w:rsidRPr="00A94A1B">
        <w:rPr>
          <w:rFonts w:ascii="Arial" w:eastAsia="Times New Roman" w:hAnsi="Arial" w:cs="Arial"/>
          <w:color w:val="333333"/>
          <w:sz w:val="18"/>
          <w:szCs w:val="18"/>
        </w:rPr>
        <w:t>, (135), 15-23. doi: 10.1002/ace.20022</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Dewey, J. (1907),</w:t>
      </w:r>
      <w:r w:rsidRPr="00A94A1B">
        <w:rPr>
          <w:rFonts w:ascii="Arial" w:eastAsia="Times New Roman" w:hAnsi="Arial" w:cs="Arial"/>
          <w:color w:val="333333"/>
          <w:sz w:val="18"/>
        </w:rPr>
        <w:t> </w:t>
      </w:r>
      <w:r w:rsidRPr="00A94A1B">
        <w:rPr>
          <w:rFonts w:ascii="Arial" w:eastAsia="Times New Roman" w:hAnsi="Arial" w:cs="Arial"/>
          <w:b/>
          <w:bCs/>
          <w:color w:val="333333"/>
          <w:sz w:val="18"/>
        </w:rPr>
        <w:t>“The School and Society”</w:t>
      </w:r>
      <w:r w:rsidRPr="00A94A1B">
        <w:rPr>
          <w:rFonts w:ascii="Arial" w:eastAsia="Times New Roman" w:hAnsi="Arial" w:cs="Arial"/>
          <w:color w:val="333333"/>
          <w:sz w:val="18"/>
          <w:szCs w:val="18"/>
        </w:rPr>
        <w:t>, Chicago, University of Chicago Press:</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Dobriansky, P. (2004),</w:t>
      </w:r>
      <w:r w:rsidRPr="00A94A1B">
        <w:rPr>
          <w:rFonts w:ascii="Arial" w:eastAsia="Times New Roman" w:hAnsi="Arial" w:cs="Arial"/>
          <w:color w:val="333333"/>
          <w:sz w:val="18"/>
        </w:rPr>
        <w:t> </w:t>
      </w:r>
      <w:r w:rsidRPr="00A94A1B">
        <w:rPr>
          <w:rFonts w:ascii="Arial" w:eastAsia="Times New Roman" w:hAnsi="Arial" w:cs="Arial"/>
          <w:b/>
          <w:bCs/>
          <w:color w:val="333333"/>
          <w:sz w:val="18"/>
        </w:rPr>
        <w:t>“Promoting a Culture of Lawfulness”</w:t>
      </w:r>
      <w:r w:rsidRPr="00A94A1B">
        <w:rPr>
          <w:rFonts w:ascii="Arial" w:eastAsia="Times New Roman" w:hAnsi="Arial" w:cs="Arial"/>
          <w:color w:val="333333"/>
          <w:sz w:val="18"/>
          <w:szCs w:val="18"/>
        </w:rPr>
        <w:t>, Georgetown University.</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Downs, D. A. (2012),</w:t>
      </w:r>
      <w:r w:rsidRPr="00A94A1B">
        <w:rPr>
          <w:rFonts w:ascii="Arial" w:eastAsia="Times New Roman" w:hAnsi="Arial" w:cs="Arial"/>
          <w:color w:val="333333"/>
          <w:sz w:val="18"/>
        </w:rPr>
        <w:t> </w:t>
      </w:r>
      <w:r w:rsidRPr="00A94A1B">
        <w:rPr>
          <w:rFonts w:ascii="Arial" w:eastAsia="Times New Roman" w:hAnsi="Arial" w:cs="Arial"/>
          <w:b/>
          <w:bCs/>
          <w:color w:val="333333"/>
          <w:sz w:val="18"/>
        </w:rPr>
        <w:t>“Civic education versus civic engagement”</w:t>
      </w:r>
      <w:r w:rsidRPr="00A94A1B">
        <w:rPr>
          <w:rFonts w:ascii="Arial" w:eastAsia="Times New Roman" w:hAnsi="Arial" w:cs="Arial"/>
          <w:color w:val="333333"/>
          <w:sz w:val="18"/>
          <w:szCs w:val="18"/>
        </w:rPr>
        <w:t>, Academic Questions, 25(3), 343-347.doi: 10.1007/s12129-012-9302-y</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Ehrlich, T. (2000),</w:t>
      </w:r>
      <w:r w:rsidRPr="00A94A1B">
        <w:rPr>
          <w:rFonts w:ascii="Arial" w:eastAsia="Times New Roman" w:hAnsi="Arial" w:cs="Arial"/>
          <w:b/>
          <w:bCs/>
          <w:color w:val="333333"/>
          <w:sz w:val="18"/>
        </w:rPr>
        <w:t> “Civic responsibility and higher education”</w:t>
      </w:r>
      <w:r w:rsidRPr="00A94A1B">
        <w:rPr>
          <w:rFonts w:ascii="Arial" w:eastAsia="Times New Roman" w:hAnsi="Arial" w:cs="Arial"/>
          <w:color w:val="333333"/>
          <w:sz w:val="18"/>
          <w:szCs w:val="18"/>
        </w:rPr>
        <w:t>, Westport, Conn.: Oryx Press.</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Fernandez, O. (2005),</w:t>
      </w:r>
      <w:r w:rsidRPr="00A94A1B">
        <w:rPr>
          <w:rFonts w:ascii="Arial" w:eastAsia="Times New Roman" w:hAnsi="Arial" w:cs="Arial"/>
          <w:color w:val="333333"/>
          <w:sz w:val="18"/>
        </w:rPr>
        <w:t> </w:t>
      </w:r>
      <w:r w:rsidRPr="00A94A1B">
        <w:rPr>
          <w:rFonts w:ascii="Arial" w:eastAsia="Times New Roman" w:hAnsi="Arial" w:cs="Arial"/>
          <w:b/>
          <w:bCs/>
          <w:color w:val="333333"/>
          <w:sz w:val="18"/>
        </w:rPr>
        <w:t>“Towards European citizenship through higher education?”</w:t>
      </w:r>
      <w:r w:rsidRPr="00A94A1B">
        <w:rPr>
          <w:rFonts w:ascii="Arial" w:eastAsia="Times New Roman" w:hAnsi="Arial" w:cs="Arial"/>
          <w:color w:val="333333"/>
          <w:sz w:val="18"/>
          <w:szCs w:val="18"/>
        </w:rPr>
        <w:t>, European Journal of Education, 40(1), 60-68.</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Finley, A. (2011),</w:t>
      </w:r>
      <w:r w:rsidRPr="00A94A1B">
        <w:rPr>
          <w:rFonts w:ascii="Arial" w:eastAsia="Times New Roman" w:hAnsi="Arial" w:cs="Arial"/>
          <w:color w:val="333333"/>
          <w:sz w:val="18"/>
        </w:rPr>
        <w:t> </w:t>
      </w:r>
      <w:r w:rsidRPr="00A94A1B">
        <w:rPr>
          <w:rFonts w:ascii="Arial" w:eastAsia="Times New Roman" w:hAnsi="Arial" w:cs="Arial"/>
          <w:b/>
          <w:bCs/>
          <w:color w:val="333333"/>
          <w:sz w:val="18"/>
        </w:rPr>
        <w:t>“Civic learning and democratic engagements: A review of the literature on civic engagement in post</w:t>
      </w:r>
      <w:r w:rsidRPr="00A94A1B">
        <w:rPr>
          <w:rFonts w:ascii="Cambria Math" w:eastAsia="Times New Roman" w:hAnsi="Cambria Math" w:cs="Cambria Math"/>
          <w:b/>
          <w:bCs/>
          <w:color w:val="333333"/>
          <w:sz w:val="18"/>
        </w:rPr>
        <w:t>‐</w:t>
      </w:r>
      <w:r w:rsidRPr="00A94A1B">
        <w:rPr>
          <w:rFonts w:ascii="Arial" w:eastAsia="Times New Roman" w:hAnsi="Arial" w:cs="Arial"/>
          <w:b/>
          <w:bCs/>
          <w:color w:val="333333"/>
          <w:sz w:val="18"/>
        </w:rPr>
        <w:t>secondary education”, </w:t>
      </w:r>
      <w:r w:rsidRPr="00A94A1B">
        <w:rPr>
          <w:rFonts w:ascii="Arial" w:eastAsia="Times New Roman" w:hAnsi="Arial" w:cs="Arial"/>
          <w:color w:val="333333"/>
          <w:sz w:val="18"/>
          <w:szCs w:val="18"/>
        </w:rPr>
        <w:t>Association of American Colleges &amp; Universities, 0, 28.</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-Freire, P. (1970),</w:t>
      </w:r>
      <w:r w:rsidRPr="00A94A1B">
        <w:rPr>
          <w:rFonts w:ascii="Arial" w:eastAsia="Times New Roman" w:hAnsi="Arial" w:cs="Arial"/>
          <w:b/>
          <w:bCs/>
          <w:color w:val="333333"/>
          <w:sz w:val="18"/>
        </w:rPr>
        <w:t> “Pedagogy of the Oppressed”, </w:t>
      </w:r>
      <w:hyperlink r:id="rId5" w:history="1">
        <w:r w:rsidRPr="00A94A1B">
          <w:rPr>
            <w:rFonts w:ascii="Arial" w:eastAsia="Times New Roman" w:hAnsi="Arial" w:cs="Arial"/>
            <w:color w:val="940002"/>
            <w:sz w:val="18"/>
          </w:rPr>
          <w:t>freire_pedagogy_oppresed1.pdf</w:t>
        </w:r>
      </w:hyperlink>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Friedman, D. B., Crews, T. B., Caicedo, J. M., Besley, J. C., Weinberg, J., &amp; Freeman, M. L. (2010),</w:t>
      </w:r>
      <w:r w:rsidRPr="00A94A1B">
        <w:rPr>
          <w:rFonts w:ascii="Arial" w:eastAsia="Times New Roman" w:hAnsi="Arial" w:cs="Arial"/>
          <w:color w:val="333333"/>
          <w:sz w:val="18"/>
        </w:rPr>
        <w:t> </w:t>
      </w:r>
      <w:r w:rsidRPr="00A94A1B">
        <w:rPr>
          <w:rFonts w:ascii="Arial" w:eastAsia="Times New Roman" w:hAnsi="Arial" w:cs="Arial"/>
          <w:b/>
          <w:bCs/>
          <w:color w:val="333333"/>
          <w:sz w:val="18"/>
        </w:rPr>
        <w:t>“An exploration into inquiry-based learning by a multidisciplinary group of higher education faculty”</w:t>
      </w:r>
      <w:r w:rsidRPr="00A94A1B">
        <w:rPr>
          <w:rFonts w:ascii="Arial" w:eastAsia="Times New Roman" w:hAnsi="Arial" w:cs="Arial"/>
          <w:color w:val="333333"/>
          <w:sz w:val="18"/>
          <w:szCs w:val="18"/>
        </w:rPr>
        <w:t>, Higher Education, 59(6), 765-783. doi: 10.1007/s 10734-009-9279-9</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Gifford, C., Gonçalves, S., Wołodźko, E., &amp;Gocsal. (2010),</w:t>
      </w:r>
      <w:r w:rsidRPr="00A94A1B">
        <w:rPr>
          <w:rFonts w:ascii="Arial" w:eastAsia="Times New Roman" w:hAnsi="Arial" w:cs="Arial"/>
          <w:b/>
          <w:bCs/>
          <w:color w:val="333333"/>
          <w:sz w:val="18"/>
        </w:rPr>
        <w:t> “Post-national citizenship and higher education in the European Union”</w:t>
      </w:r>
      <w:r w:rsidRPr="00A94A1B">
        <w:rPr>
          <w:rFonts w:ascii="Arial" w:eastAsia="Times New Roman" w:hAnsi="Arial" w:cs="Arial"/>
          <w:color w:val="333333"/>
          <w:sz w:val="18"/>
          <w:szCs w:val="18"/>
        </w:rPr>
        <w:t>, European Political Science, 9(3), 341-357.</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Gutmann, A. (1987),</w:t>
      </w:r>
      <w:r w:rsidRPr="00A94A1B">
        <w:rPr>
          <w:rFonts w:ascii="Arial" w:eastAsia="Times New Roman" w:hAnsi="Arial" w:cs="Arial"/>
          <w:color w:val="333333"/>
          <w:sz w:val="18"/>
        </w:rPr>
        <w:t> </w:t>
      </w:r>
      <w:r w:rsidRPr="00A94A1B">
        <w:rPr>
          <w:rFonts w:ascii="Arial" w:eastAsia="Times New Roman" w:hAnsi="Arial" w:cs="Arial"/>
          <w:b/>
          <w:bCs/>
          <w:color w:val="333333"/>
          <w:sz w:val="18"/>
        </w:rPr>
        <w:t>“Democratic education”</w:t>
      </w:r>
      <w:r w:rsidRPr="00A94A1B">
        <w:rPr>
          <w:rFonts w:ascii="Arial" w:eastAsia="Times New Roman" w:hAnsi="Arial" w:cs="Arial"/>
          <w:color w:val="333333"/>
          <w:sz w:val="18"/>
          <w:szCs w:val="18"/>
        </w:rPr>
        <w:t>, Princeton, N.J.: Princeton University Press.</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Haigh, M. (2008),</w:t>
      </w:r>
      <w:r w:rsidRPr="00A94A1B">
        <w:rPr>
          <w:rFonts w:ascii="Arial" w:eastAsia="Times New Roman" w:hAnsi="Arial" w:cs="Arial"/>
          <w:color w:val="333333"/>
          <w:sz w:val="18"/>
        </w:rPr>
        <w:t> </w:t>
      </w:r>
      <w:r w:rsidRPr="00A94A1B">
        <w:rPr>
          <w:rFonts w:ascii="Arial" w:eastAsia="Times New Roman" w:hAnsi="Arial" w:cs="Arial"/>
          <w:b/>
          <w:bCs/>
          <w:color w:val="333333"/>
          <w:sz w:val="18"/>
        </w:rPr>
        <w:t>“Internationalization, planetary citizenship and higher Education Inc. Compare: A journal of comparative education”</w:t>
      </w:r>
      <w:r w:rsidRPr="00A94A1B">
        <w:rPr>
          <w:rFonts w:ascii="Arial" w:eastAsia="Times New Roman" w:hAnsi="Arial" w:cs="Arial"/>
          <w:color w:val="333333"/>
          <w:sz w:val="18"/>
          <w:szCs w:val="18"/>
        </w:rPr>
        <w:t>,38(4), 427-440. doi: 10.1080/03057920701582731.</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Hillygus, S. D. (2005),</w:t>
      </w:r>
      <w:r w:rsidRPr="00A94A1B">
        <w:rPr>
          <w:rFonts w:ascii="Arial" w:eastAsia="Times New Roman" w:hAnsi="Arial" w:cs="Arial"/>
          <w:color w:val="333333"/>
          <w:sz w:val="18"/>
        </w:rPr>
        <w:t> </w:t>
      </w:r>
      <w:r w:rsidRPr="00A94A1B">
        <w:rPr>
          <w:rFonts w:ascii="Arial" w:eastAsia="Times New Roman" w:hAnsi="Arial" w:cs="Arial"/>
          <w:b/>
          <w:bCs/>
          <w:color w:val="333333"/>
          <w:sz w:val="18"/>
        </w:rPr>
        <w:t>“The missing link: Exploring the relationship between higher education and political Engagement. Political Behavior”</w:t>
      </w:r>
      <w:r w:rsidRPr="00A94A1B">
        <w:rPr>
          <w:rFonts w:ascii="Arial" w:eastAsia="Times New Roman" w:hAnsi="Arial" w:cs="Arial"/>
          <w:color w:val="333333"/>
          <w:sz w:val="18"/>
          <w:szCs w:val="18"/>
        </w:rPr>
        <w:t>, 27(1), 25-47. doi:10.1007/s11109-005-3075-8</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Howe, K.R. &amp; Meens, D.E. (2012),</w:t>
      </w:r>
      <w:r w:rsidRPr="00A94A1B">
        <w:rPr>
          <w:rFonts w:ascii="Arial" w:eastAsia="Times New Roman" w:hAnsi="Arial" w:cs="Arial"/>
          <w:color w:val="333333"/>
          <w:sz w:val="18"/>
        </w:rPr>
        <w:t> </w:t>
      </w:r>
      <w:r w:rsidRPr="00A94A1B">
        <w:rPr>
          <w:rFonts w:ascii="Arial" w:eastAsia="Times New Roman" w:hAnsi="Arial" w:cs="Arial"/>
          <w:b/>
          <w:bCs/>
          <w:color w:val="333333"/>
          <w:sz w:val="18"/>
        </w:rPr>
        <w:t>“Democracy left behind: How recent education reforms undermine local school governance and democratic education”, </w:t>
      </w:r>
      <w:r w:rsidRPr="00A94A1B">
        <w:rPr>
          <w:rFonts w:ascii="Arial" w:eastAsia="Times New Roman" w:hAnsi="Arial" w:cs="Arial"/>
          <w:color w:val="333333"/>
          <w:sz w:val="18"/>
          <w:szCs w:val="18"/>
        </w:rPr>
        <w:t>Boulder, CO: National Education Policy Center.</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Hu, S., Kuh, G. D., &amp; Li, S. (2008),</w:t>
      </w:r>
      <w:r w:rsidRPr="00A94A1B">
        <w:rPr>
          <w:rFonts w:ascii="Arial" w:eastAsia="Times New Roman" w:hAnsi="Arial" w:cs="Arial"/>
          <w:color w:val="333333"/>
          <w:sz w:val="18"/>
        </w:rPr>
        <w:t> </w:t>
      </w:r>
      <w:r w:rsidRPr="00A94A1B">
        <w:rPr>
          <w:rFonts w:ascii="Arial" w:eastAsia="Times New Roman" w:hAnsi="Arial" w:cs="Arial"/>
          <w:b/>
          <w:bCs/>
          <w:color w:val="333333"/>
          <w:sz w:val="18"/>
        </w:rPr>
        <w:t>“The effects of engagement in inquiry-oriented activities on student learning and personal development”</w:t>
      </w:r>
      <w:r w:rsidRPr="00A94A1B">
        <w:rPr>
          <w:rFonts w:ascii="Arial" w:eastAsia="Times New Roman" w:hAnsi="Arial" w:cs="Arial"/>
          <w:color w:val="333333"/>
          <w:sz w:val="18"/>
          <w:szCs w:val="18"/>
        </w:rPr>
        <w:t>, Innovative Higher Education, 33(2), 71-81. doi: 10.1007/s10755-008-9066z</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Justice, C., Rice, J., Roy, D., Hudspith, B., &amp; Jenkins, H. (2009),</w:t>
      </w:r>
      <w:r w:rsidRPr="00A94A1B">
        <w:rPr>
          <w:rFonts w:ascii="Arial" w:eastAsia="Times New Roman" w:hAnsi="Arial" w:cs="Arial"/>
          <w:color w:val="333333"/>
          <w:sz w:val="18"/>
        </w:rPr>
        <w:t> </w:t>
      </w:r>
      <w:r w:rsidRPr="00A94A1B">
        <w:rPr>
          <w:rFonts w:ascii="Arial" w:eastAsia="Times New Roman" w:hAnsi="Arial" w:cs="Arial"/>
          <w:b/>
          <w:bCs/>
          <w:color w:val="333333"/>
          <w:sz w:val="18"/>
        </w:rPr>
        <w:t>“Inquiry-based learning in higher education: administrators’ perspectives on integrating inquiry pedagogy into the curriculum”</w:t>
      </w:r>
      <w:r w:rsidRPr="00A94A1B">
        <w:rPr>
          <w:rFonts w:ascii="Arial" w:eastAsia="Times New Roman" w:hAnsi="Arial" w:cs="Arial"/>
          <w:color w:val="333333"/>
          <w:sz w:val="18"/>
          <w:szCs w:val="18"/>
        </w:rPr>
        <w:t>, Higher Education, 58(6), 841-855. doi: 10.1007/s10734-009-9228-7</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Kandil, A. (2004), “</w:t>
      </w:r>
      <w:r w:rsidRPr="00A94A1B">
        <w:rPr>
          <w:rFonts w:ascii="Arial" w:eastAsia="Times New Roman" w:hAnsi="Arial" w:cs="Arial"/>
          <w:b/>
          <w:bCs/>
          <w:color w:val="333333"/>
          <w:sz w:val="18"/>
        </w:rPr>
        <w:t>Civic service in the Arab region”</w:t>
      </w:r>
      <w:r w:rsidRPr="00A94A1B">
        <w:rPr>
          <w:rFonts w:ascii="Arial" w:eastAsia="Times New Roman" w:hAnsi="Arial" w:cs="Arial"/>
          <w:color w:val="333333"/>
          <w:sz w:val="18"/>
          <w:szCs w:val="18"/>
        </w:rPr>
        <w:t>, Nonprofit and Voluntary Sector Quarterly, 33(4 suppl), 39S-50S.doi: 10.1177/0899764004270097</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Kantanen, H. (2005).</w:t>
      </w:r>
      <w:r w:rsidRPr="00A94A1B">
        <w:rPr>
          <w:rFonts w:ascii="Arial" w:eastAsia="Times New Roman" w:hAnsi="Arial" w:cs="Arial"/>
          <w:b/>
          <w:bCs/>
          <w:color w:val="333333"/>
          <w:sz w:val="18"/>
        </w:rPr>
        <w:t> "Mission civique et responsabilité sociale"</w:t>
      </w:r>
      <w:r w:rsidRPr="00A94A1B">
        <w:rPr>
          <w:rFonts w:ascii="Arial" w:eastAsia="Times New Roman" w:hAnsi="Arial" w:cs="Arial"/>
          <w:color w:val="333333"/>
          <w:sz w:val="18"/>
        </w:rPr>
        <w:t> </w:t>
      </w:r>
      <w:r w:rsidRPr="00A94A1B">
        <w:rPr>
          <w:rFonts w:ascii="Arial" w:eastAsia="Times New Roman" w:hAnsi="Arial" w:cs="Arial"/>
          <w:color w:val="333333"/>
          <w:sz w:val="18"/>
          <w:szCs w:val="18"/>
        </w:rPr>
        <w:t>Les nouveaux enjeux des relations publiques, dans l'enseignement supérieur. - Politiques et gestion de l'enseignement supérieur, 17(1), 117-134.</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Kimball, M.S.et al (2009),</w:t>
      </w:r>
      <w:r w:rsidRPr="00A94A1B">
        <w:rPr>
          <w:rFonts w:ascii="Arial" w:eastAsia="Times New Roman" w:hAnsi="Arial" w:cs="Arial"/>
          <w:color w:val="333333"/>
          <w:sz w:val="18"/>
        </w:rPr>
        <w:t> </w:t>
      </w:r>
      <w:r w:rsidRPr="00A94A1B">
        <w:rPr>
          <w:rFonts w:ascii="Arial" w:eastAsia="Times New Roman" w:hAnsi="Arial" w:cs="Arial"/>
          <w:b/>
          <w:bCs/>
          <w:color w:val="333333"/>
          <w:sz w:val="18"/>
        </w:rPr>
        <w:t>“Empirics on the Origins of References: The case of college Major and Religiosity”</w:t>
      </w:r>
      <w:r w:rsidRPr="00A94A1B">
        <w:rPr>
          <w:rFonts w:ascii="Arial" w:eastAsia="Times New Roman" w:hAnsi="Arial" w:cs="Arial"/>
          <w:color w:val="333333"/>
          <w:sz w:val="18"/>
          <w:szCs w:val="18"/>
        </w:rPr>
        <w:t>, National Bureau of Economic Research</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Kenney, D. J., &amp; Godson, R. (2002),</w:t>
      </w:r>
      <w:r w:rsidRPr="00A94A1B">
        <w:rPr>
          <w:rFonts w:ascii="Arial" w:eastAsia="Times New Roman" w:hAnsi="Arial" w:cs="Arial"/>
          <w:color w:val="333333"/>
          <w:sz w:val="18"/>
        </w:rPr>
        <w:t> </w:t>
      </w:r>
      <w:r w:rsidRPr="00A94A1B">
        <w:rPr>
          <w:rFonts w:ascii="Arial" w:eastAsia="Times New Roman" w:hAnsi="Arial" w:cs="Arial"/>
          <w:b/>
          <w:bCs/>
          <w:color w:val="333333"/>
          <w:sz w:val="18"/>
        </w:rPr>
        <w:t>“Countering crime and corruption: A school-based program on the US-Mexico border”</w:t>
      </w:r>
      <w:r w:rsidRPr="00A94A1B">
        <w:rPr>
          <w:rFonts w:ascii="Arial" w:eastAsia="Times New Roman" w:hAnsi="Arial" w:cs="Arial"/>
          <w:color w:val="333333"/>
          <w:sz w:val="18"/>
          <w:szCs w:val="18"/>
        </w:rPr>
        <w:t>, Criminology and Criminal Justice, 2(4), 439-470. doi: 10.1177/17488958020020040401</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Lee, V. S. (2011),</w:t>
      </w:r>
      <w:r w:rsidRPr="00A94A1B">
        <w:rPr>
          <w:rFonts w:ascii="Arial" w:eastAsia="Times New Roman" w:hAnsi="Arial" w:cs="Arial"/>
          <w:color w:val="333333"/>
          <w:sz w:val="18"/>
        </w:rPr>
        <w:t> </w:t>
      </w:r>
      <w:r w:rsidRPr="00A94A1B">
        <w:rPr>
          <w:rFonts w:ascii="Arial" w:eastAsia="Times New Roman" w:hAnsi="Arial" w:cs="Arial"/>
          <w:b/>
          <w:bCs/>
          <w:color w:val="333333"/>
          <w:sz w:val="18"/>
        </w:rPr>
        <w:t>“The power of inquiry as a way of learning”</w:t>
      </w:r>
      <w:r w:rsidRPr="00A94A1B">
        <w:rPr>
          <w:rFonts w:ascii="Arial" w:eastAsia="Times New Roman" w:hAnsi="Arial" w:cs="Arial"/>
          <w:color w:val="333333"/>
          <w:sz w:val="18"/>
          <w:szCs w:val="18"/>
        </w:rPr>
        <w:t>, Innovative Higher Education, 36(3), 149-160. doi: 10.1007/s10755-010-9166-4</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Levy, P. (2011),</w:t>
      </w:r>
      <w:r w:rsidRPr="00A94A1B">
        <w:rPr>
          <w:rFonts w:ascii="Arial" w:eastAsia="Times New Roman" w:hAnsi="Arial" w:cs="Arial"/>
          <w:color w:val="333333"/>
          <w:sz w:val="18"/>
        </w:rPr>
        <w:t> </w:t>
      </w:r>
      <w:r w:rsidRPr="00A94A1B">
        <w:rPr>
          <w:rFonts w:ascii="Arial" w:eastAsia="Times New Roman" w:hAnsi="Arial" w:cs="Arial"/>
          <w:b/>
          <w:bCs/>
          <w:color w:val="333333"/>
          <w:sz w:val="18"/>
        </w:rPr>
        <w:t>“Embedding inquiry and research into mainstream higher education: A UK perspective”</w:t>
      </w:r>
      <w:r w:rsidRPr="00A94A1B">
        <w:rPr>
          <w:rFonts w:ascii="Arial" w:eastAsia="Times New Roman" w:hAnsi="Arial" w:cs="Arial"/>
          <w:color w:val="333333"/>
          <w:sz w:val="18"/>
          <w:szCs w:val="18"/>
        </w:rPr>
        <w:t>, Council on Undergraduate Research, 32(1), 36-43.</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Maila, M.W. (2010),</w:t>
      </w:r>
      <w:r w:rsidRPr="00A94A1B">
        <w:rPr>
          <w:rFonts w:ascii="Arial" w:eastAsia="Times New Roman" w:hAnsi="Arial" w:cs="Arial"/>
          <w:color w:val="333333"/>
          <w:sz w:val="18"/>
        </w:rPr>
        <w:t> </w:t>
      </w:r>
      <w:r w:rsidRPr="00A94A1B">
        <w:rPr>
          <w:rFonts w:ascii="Arial" w:eastAsia="Times New Roman" w:hAnsi="Arial" w:cs="Arial"/>
          <w:b/>
          <w:bCs/>
          <w:color w:val="333333"/>
          <w:sz w:val="18"/>
        </w:rPr>
        <w:t>“Curriculum as open-ended inquiry in higher education”</w:t>
      </w:r>
      <w:r w:rsidRPr="00A94A1B">
        <w:rPr>
          <w:rFonts w:ascii="Arial" w:eastAsia="Times New Roman" w:hAnsi="Arial" w:cs="Arial"/>
          <w:color w:val="333333"/>
          <w:sz w:val="18"/>
          <w:szCs w:val="18"/>
        </w:rPr>
        <w:t>, Africa Education Review, 7(2), 263-282. doi: 10.1080/18146627.2010.515385</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Mccowan, T. (2012),</w:t>
      </w:r>
      <w:r w:rsidRPr="00A94A1B">
        <w:rPr>
          <w:rFonts w:ascii="Arial" w:eastAsia="Times New Roman" w:hAnsi="Arial" w:cs="Arial"/>
          <w:color w:val="333333"/>
          <w:sz w:val="18"/>
        </w:rPr>
        <w:t> </w:t>
      </w:r>
      <w:r w:rsidRPr="00A94A1B">
        <w:rPr>
          <w:rFonts w:ascii="Arial" w:eastAsia="Times New Roman" w:hAnsi="Arial" w:cs="Arial"/>
          <w:b/>
          <w:bCs/>
          <w:color w:val="333333"/>
          <w:sz w:val="18"/>
        </w:rPr>
        <w:t>“Opening spaces for citizenship in higher education: Three initiatives in English universities”</w:t>
      </w:r>
      <w:r w:rsidRPr="00A94A1B">
        <w:rPr>
          <w:rFonts w:ascii="Arial" w:eastAsia="Times New Roman" w:hAnsi="Arial" w:cs="Arial"/>
          <w:color w:val="333333"/>
          <w:sz w:val="18"/>
          <w:szCs w:val="18"/>
        </w:rPr>
        <w:t>, Studies in Higher Education, 37(1), 51-67. doi: 10.1080/03075079.2010.493934</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21"/>
          <w:szCs w:val="21"/>
        </w:rPr>
        <w:t> </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McGover, P. (2003),</w:t>
      </w:r>
      <w:r w:rsidRPr="00A94A1B">
        <w:rPr>
          <w:rFonts w:ascii="Arial" w:eastAsia="Times New Roman" w:hAnsi="Arial" w:cs="Arial"/>
          <w:color w:val="333333"/>
          <w:sz w:val="18"/>
        </w:rPr>
        <w:t> </w:t>
      </w:r>
      <w:r w:rsidRPr="00A94A1B">
        <w:rPr>
          <w:rFonts w:ascii="Arial" w:eastAsia="Times New Roman" w:hAnsi="Arial" w:cs="Arial"/>
          <w:b/>
          <w:bCs/>
          <w:color w:val="333333"/>
          <w:sz w:val="18"/>
        </w:rPr>
        <w:t>“Civic Engagement in Higher Education: A Grounded Theory”</w:t>
      </w:r>
      <w:r w:rsidRPr="00A94A1B">
        <w:rPr>
          <w:rFonts w:ascii="Arial" w:eastAsia="Times New Roman" w:hAnsi="Arial" w:cs="Arial"/>
          <w:color w:val="333333"/>
          <w:sz w:val="18"/>
          <w:szCs w:val="18"/>
        </w:rPr>
        <w:t>, The University of Montana, (UMI No. 3093124).</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McIlrath, L. (2012),</w:t>
      </w:r>
      <w:r w:rsidRPr="00A94A1B">
        <w:rPr>
          <w:rFonts w:ascii="Arial" w:eastAsia="Times New Roman" w:hAnsi="Arial" w:cs="Arial"/>
          <w:color w:val="333333"/>
          <w:sz w:val="18"/>
        </w:rPr>
        <w:t> </w:t>
      </w:r>
      <w:r w:rsidRPr="00A94A1B">
        <w:rPr>
          <w:rFonts w:ascii="Arial" w:eastAsia="Times New Roman" w:hAnsi="Arial" w:cs="Arial"/>
          <w:b/>
          <w:bCs/>
          <w:color w:val="333333"/>
          <w:sz w:val="18"/>
        </w:rPr>
        <w:t>“Higher education and civic engagement: comparative perspectives”, </w:t>
      </w:r>
      <w:r w:rsidRPr="00A94A1B">
        <w:rPr>
          <w:rFonts w:ascii="Arial" w:eastAsia="Times New Roman" w:hAnsi="Arial" w:cs="Arial"/>
          <w:color w:val="333333"/>
          <w:sz w:val="18"/>
          <w:szCs w:val="18"/>
        </w:rPr>
        <w:t>New York: Palgrave Macmillan. 268 p. doi:10.1057/9781137074829</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Millican, J., &amp;Bourner, T. (2011),</w:t>
      </w:r>
      <w:r w:rsidRPr="00A94A1B">
        <w:rPr>
          <w:rFonts w:ascii="Arial" w:eastAsia="Times New Roman" w:hAnsi="Arial" w:cs="Arial"/>
          <w:color w:val="333333"/>
          <w:sz w:val="18"/>
        </w:rPr>
        <w:t> </w:t>
      </w:r>
      <w:r w:rsidRPr="00A94A1B">
        <w:rPr>
          <w:rFonts w:ascii="Arial" w:eastAsia="Times New Roman" w:hAnsi="Arial" w:cs="Arial"/>
          <w:b/>
          <w:bCs/>
          <w:color w:val="333333"/>
          <w:sz w:val="18"/>
        </w:rPr>
        <w:t>“Student-community engagement and the changing role and context of higher education”</w:t>
      </w:r>
      <w:r w:rsidRPr="00A94A1B">
        <w:rPr>
          <w:rFonts w:ascii="Arial" w:eastAsia="Times New Roman" w:hAnsi="Arial" w:cs="Arial"/>
          <w:color w:val="333333"/>
          <w:sz w:val="18"/>
          <w:szCs w:val="18"/>
        </w:rPr>
        <w:t>, Education + Training, 53(2/3), 89-99.Doi: 10.1108/00400911111115645</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Morton, K. &amp; Saltmarsh, J. (1997), Addams, Day, and Dewey,</w:t>
      </w:r>
      <w:r w:rsidRPr="00A94A1B">
        <w:rPr>
          <w:rFonts w:ascii="Arial" w:eastAsia="Times New Roman" w:hAnsi="Arial" w:cs="Arial"/>
          <w:color w:val="333333"/>
          <w:sz w:val="18"/>
        </w:rPr>
        <w:t> </w:t>
      </w:r>
      <w:r w:rsidRPr="00A94A1B">
        <w:rPr>
          <w:rFonts w:ascii="Arial" w:eastAsia="Times New Roman" w:hAnsi="Arial" w:cs="Arial"/>
          <w:b/>
          <w:bCs/>
          <w:color w:val="333333"/>
          <w:sz w:val="18"/>
        </w:rPr>
        <w:t>“The emergence of Community Service in American culture”</w:t>
      </w:r>
      <w:r w:rsidRPr="00A94A1B">
        <w:rPr>
          <w:rFonts w:ascii="Arial" w:eastAsia="Times New Roman" w:hAnsi="Arial" w:cs="Arial"/>
          <w:color w:val="333333"/>
          <w:sz w:val="18"/>
          <w:szCs w:val="18"/>
        </w:rPr>
        <w:t>, Michigan Journal of Community Service Learning, Fall 1997, pp 137-142.</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Munck, R. (2010),</w:t>
      </w:r>
      <w:r w:rsidRPr="00A94A1B">
        <w:rPr>
          <w:rFonts w:ascii="Arial" w:eastAsia="Times New Roman" w:hAnsi="Arial" w:cs="Arial"/>
          <w:color w:val="333333"/>
          <w:sz w:val="18"/>
        </w:rPr>
        <w:t> </w:t>
      </w:r>
      <w:r w:rsidRPr="00A94A1B">
        <w:rPr>
          <w:rFonts w:ascii="Arial" w:eastAsia="Times New Roman" w:hAnsi="Arial" w:cs="Arial"/>
          <w:b/>
          <w:bCs/>
          <w:color w:val="333333"/>
          <w:sz w:val="18"/>
        </w:rPr>
        <w:t>“Civic engagement and global citizenship in a university context, Arts and Humanities in Higher Education”</w:t>
      </w:r>
      <w:r w:rsidRPr="00A94A1B">
        <w:rPr>
          <w:rFonts w:ascii="Arial" w:eastAsia="Times New Roman" w:hAnsi="Arial" w:cs="Arial"/>
          <w:color w:val="333333"/>
          <w:sz w:val="18"/>
          <w:szCs w:val="18"/>
        </w:rPr>
        <w:t>, 9(1). In McIlrath, L. (Eds),</w:t>
      </w:r>
      <w:r w:rsidRPr="00A94A1B">
        <w:rPr>
          <w:rFonts w:ascii="Arial" w:eastAsia="Times New Roman" w:hAnsi="Arial" w:cs="Arial"/>
          <w:color w:val="333333"/>
          <w:sz w:val="18"/>
        </w:rPr>
        <w:t> </w:t>
      </w:r>
      <w:r w:rsidRPr="00A94A1B">
        <w:rPr>
          <w:rFonts w:ascii="Arial" w:eastAsia="Times New Roman" w:hAnsi="Arial" w:cs="Arial"/>
          <w:b/>
          <w:bCs/>
          <w:color w:val="333333"/>
          <w:sz w:val="18"/>
        </w:rPr>
        <w:t>“Higher education and civic engagement: comparative perspectives”</w:t>
      </w:r>
      <w:r w:rsidRPr="00A94A1B">
        <w:rPr>
          <w:rFonts w:ascii="Arial" w:eastAsia="Times New Roman" w:hAnsi="Arial" w:cs="Arial"/>
          <w:color w:val="333333"/>
          <w:sz w:val="18"/>
        </w:rPr>
        <w:t> </w:t>
      </w:r>
      <w:r w:rsidRPr="00A94A1B">
        <w:rPr>
          <w:rFonts w:ascii="Arial" w:eastAsia="Times New Roman" w:hAnsi="Arial" w:cs="Arial"/>
          <w:color w:val="333333"/>
          <w:sz w:val="18"/>
          <w:szCs w:val="18"/>
        </w:rPr>
        <w:t>(pp. 31 - 41). New York: Palgrave Macmillan.</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Myntti, C. (2013),</w:t>
      </w:r>
      <w:r w:rsidRPr="00A94A1B">
        <w:rPr>
          <w:rFonts w:ascii="Arial" w:eastAsia="Times New Roman" w:hAnsi="Arial" w:cs="Arial"/>
          <w:color w:val="333333"/>
          <w:sz w:val="18"/>
        </w:rPr>
        <w:t> </w:t>
      </w:r>
      <w:r w:rsidRPr="00A94A1B">
        <w:rPr>
          <w:rFonts w:ascii="Arial" w:eastAsia="Times New Roman" w:hAnsi="Arial" w:cs="Arial"/>
          <w:b/>
          <w:bCs/>
          <w:color w:val="333333"/>
          <w:sz w:val="18"/>
        </w:rPr>
        <w:t>“Civic engagement in a challenging political context: The Neighborhood Initiative at the American University of Beirut”</w:t>
      </w:r>
      <w:r w:rsidRPr="00A94A1B">
        <w:rPr>
          <w:rFonts w:ascii="Arial" w:eastAsia="Times New Roman" w:hAnsi="Arial" w:cs="Arial"/>
          <w:color w:val="333333"/>
          <w:sz w:val="18"/>
          <w:szCs w:val="18"/>
        </w:rPr>
        <w:t>, Lebanon. The Journal of General Education, 62(4), 238-246.doi: 10.1353/jge.2013.0024</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lastRenderedPageBreak/>
        <w:t>- Myntti, C.,Zuraik, Rami, Mabsout, Mounir (2010),</w:t>
      </w:r>
      <w:r w:rsidRPr="00A94A1B">
        <w:rPr>
          <w:rFonts w:ascii="Arial" w:eastAsia="Times New Roman" w:hAnsi="Arial" w:cs="Arial"/>
          <w:color w:val="333333"/>
          <w:sz w:val="18"/>
        </w:rPr>
        <w:t> </w:t>
      </w:r>
      <w:r w:rsidRPr="00A94A1B">
        <w:rPr>
          <w:rFonts w:ascii="Arial" w:eastAsia="Times New Roman" w:hAnsi="Arial" w:cs="Arial"/>
          <w:b/>
          <w:bCs/>
          <w:color w:val="333333"/>
          <w:sz w:val="18"/>
        </w:rPr>
        <w:t>"Beyond the Walls : The American University in Beirut Engages its Communities"</w:t>
      </w:r>
      <w:r w:rsidRPr="00A94A1B">
        <w:rPr>
          <w:rFonts w:ascii="Arial" w:eastAsia="Times New Roman" w:hAnsi="Arial" w:cs="Arial"/>
          <w:color w:val="333333"/>
          <w:sz w:val="18"/>
          <w:szCs w:val="18"/>
        </w:rPr>
        <w:t>, In Lamine, B. (ed.)</w:t>
      </w:r>
      <w:r w:rsidRPr="00A94A1B">
        <w:rPr>
          <w:rFonts w:ascii="Arial" w:eastAsia="Times New Roman" w:hAnsi="Arial" w:cs="Arial"/>
          <w:color w:val="333333"/>
          <w:sz w:val="18"/>
        </w:rPr>
        <w:t> </w:t>
      </w:r>
      <w:r w:rsidRPr="00A94A1B">
        <w:rPr>
          <w:rFonts w:ascii="Arial" w:eastAsia="Times New Roman" w:hAnsi="Arial" w:cs="Arial"/>
          <w:b/>
          <w:bCs/>
          <w:color w:val="333333"/>
          <w:sz w:val="18"/>
        </w:rPr>
        <w:t>“Towards an Arab Higher Education Space: International Challenges and Social Responsibilities” </w:t>
      </w:r>
      <w:r w:rsidRPr="00A94A1B">
        <w:rPr>
          <w:rFonts w:ascii="Arial" w:eastAsia="Times New Roman" w:hAnsi="Arial" w:cs="Arial"/>
          <w:color w:val="333333"/>
          <w:sz w:val="18"/>
          <w:szCs w:val="18"/>
        </w:rPr>
        <w:t>(pp 603-620), UNESCO</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Nussbaum, M. C. (2010),</w:t>
      </w:r>
      <w:r w:rsidRPr="00A94A1B">
        <w:rPr>
          <w:rFonts w:ascii="Arial" w:eastAsia="Times New Roman" w:hAnsi="Arial" w:cs="Arial"/>
          <w:color w:val="333333"/>
          <w:sz w:val="18"/>
        </w:rPr>
        <w:t> </w:t>
      </w:r>
      <w:r w:rsidRPr="00A94A1B">
        <w:rPr>
          <w:rFonts w:ascii="Arial" w:eastAsia="Times New Roman" w:hAnsi="Arial" w:cs="Arial"/>
          <w:b/>
          <w:bCs/>
          <w:color w:val="333333"/>
          <w:sz w:val="18"/>
        </w:rPr>
        <w:t>“Not for profit: why democracy needs the humanities”</w:t>
      </w:r>
      <w:r w:rsidRPr="00A94A1B">
        <w:rPr>
          <w:rFonts w:ascii="Arial" w:eastAsia="Times New Roman" w:hAnsi="Arial" w:cs="Arial"/>
          <w:color w:val="333333"/>
          <w:sz w:val="18"/>
          <w:szCs w:val="18"/>
        </w:rPr>
        <w:t>, Princeton, N.J.: Princeton University Press.</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Patiño</w:t>
      </w:r>
      <w:r w:rsidRPr="00A94A1B">
        <w:rPr>
          <w:rFonts w:ascii="Cambria Math" w:eastAsia="Times New Roman" w:hAnsi="Cambria Math" w:cs="Cambria Math"/>
          <w:color w:val="333333"/>
          <w:sz w:val="18"/>
          <w:szCs w:val="18"/>
        </w:rPr>
        <w:t>‐</w:t>
      </w:r>
      <w:r w:rsidRPr="00A94A1B">
        <w:rPr>
          <w:rFonts w:ascii="Arial" w:eastAsia="Times New Roman" w:hAnsi="Arial" w:cs="Arial"/>
          <w:color w:val="333333"/>
          <w:sz w:val="18"/>
          <w:szCs w:val="18"/>
        </w:rPr>
        <w:t>González, S. (2009),</w:t>
      </w:r>
      <w:r w:rsidRPr="00A94A1B">
        <w:rPr>
          <w:rFonts w:ascii="Arial" w:eastAsia="Times New Roman" w:hAnsi="Arial" w:cs="Arial"/>
          <w:b/>
          <w:bCs/>
          <w:color w:val="333333"/>
          <w:sz w:val="18"/>
        </w:rPr>
        <w:t> “Promoting ethical competencies: education for democratic citizenship in a Mexican institution of higher education”</w:t>
      </w:r>
      <w:r w:rsidRPr="00A94A1B">
        <w:rPr>
          <w:rFonts w:ascii="Arial" w:eastAsia="Times New Roman" w:hAnsi="Arial" w:cs="Arial"/>
          <w:color w:val="333333"/>
          <w:sz w:val="18"/>
          <w:szCs w:val="18"/>
        </w:rPr>
        <w:t>, Journal of Moral Education, 38(4), 533-551. doi: 10.1080/03057240903321980</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Rocher, G. (1990),</w:t>
      </w:r>
      <w:r w:rsidRPr="00A94A1B">
        <w:rPr>
          <w:rFonts w:ascii="Arial" w:eastAsia="Times New Roman" w:hAnsi="Arial" w:cs="Arial"/>
          <w:color w:val="333333"/>
          <w:sz w:val="18"/>
        </w:rPr>
        <w:t> </w:t>
      </w:r>
      <w:r w:rsidRPr="00A94A1B">
        <w:rPr>
          <w:rFonts w:ascii="Arial" w:eastAsia="Times New Roman" w:hAnsi="Arial" w:cs="Arial"/>
          <w:b/>
          <w:bCs/>
          <w:color w:val="333333"/>
          <w:sz w:val="18"/>
        </w:rPr>
        <w:t>«Redéfinition du rôle de l’université »</w:t>
      </w:r>
      <w:r w:rsidRPr="00A94A1B">
        <w:rPr>
          <w:rFonts w:ascii="Arial" w:eastAsia="Times New Roman" w:hAnsi="Arial" w:cs="Arial"/>
          <w:color w:val="333333"/>
          <w:sz w:val="18"/>
          <w:szCs w:val="18"/>
        </w:rPr>
        <w:t>,</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Roland-Lévy, C., Raubik, R., Davies, I., Bauer, T., Fülöp, M., &amp; Krull, E. (2002), Implementing citizenship education: Issues from higher education in Europe,</w:t>
      </w:r>
      <w:r w:rsidRPr="00A94A1B">
        <w:rPr>
          <w:rFonts w:ascii="Arial" w:eastAsia="Times New Roman" w:hAnsi="Arial" w:cs="Arial"/>
          <w:color w:val="333333"/>
          <w:sz w:val="18"/>
        </w:rPr>
        <w:t> </w:t>
      </w:r>
      <w:r w:rsidRPr="00A94A1B">
        <w:rPr>
          <w:rFonts w:ascii="Arial" w:eastAsia="Times New Roman" w:hAnsi="Arial" w:cs="Arial"/>
          <w:b/>
          <w:bCs/>
          <w:color w:val="333333"/>
          <w:sz w:val="18"/>
        </w:rPr>
        <w:t>"Citizenship, Social and Economics Education"</w:t>
      </w:r>
      <w:r w:rsidRPr="00A94A1B">
        <w:rPr>
          <w:rFonts w:ascii="Arial" w:eastAsia="Times New Roman" w:hAnsi="Arial" w:cs="Arial"/>
          <w:color w:val="333333"/>
          <w:sz w:val="18"/>
          <w:szCs w:val="18"/>
        </w:rPr>
        <w:t>, 5(1), 53-61.</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Saltmarsh, J., Hartley, M. and Clayton, P.H. (2009),</w:t>
      </w:r>
      <w:r w:rsidRPr="00A94A1B">
        <w:rPr>
          <w:rFonts w:ascii="Arial" w:eastAsia="Times New Roman" w:hAnsi="Arial" w:cs="Arial"/>
          <w:color w:val="333333"/>
          <w:sz w:val="18"/>
        </w:rPr>
        <w:t> </w:t>
      </w:r>
      <w:r w:rsidRPr="00A94A1B">
        <w:rPr>
          <w:rFonts w:ascii="Arial" w:eastAsia="Times New Roman" w:hAnsi="Arial" w:cs="Arial"/>
          <w:b/>
          <w:bCs/>
          <w:color w:val="333333"/>
          <w:sz w:val="18"/>
        </w:rPr>
        <w:t>“Democratic Engagement White Paper”</w:t>
      </w:r>
      <w:r w:rsidRPr="00A94A1B">
        <w:rPr>
          <w:rFonts w:ascii="Arial" w:eastAsia="Times New Roman" w:hAnsi="Arial" w:cs="Arial"/>
          <w:color w:val="333333"/>
          <w:sz w:val="18"/>
          <w:szCs w:val="18"/>
        </w:rPr>
        <w:t>, Boston, MA: New England Resource Center for Higher Education.</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Schutze, H.G. (2012),</w:t>
      </w:r>
      <w:r w:rsidRPr="00A94A1B">
        <w:rPr>
          <w:rFonts w:ascii="Arial" w:eastAsia="Times New Roman" w:hAnsi="Arial" w:cs="Arial"/>
          <w:color w:val="333333"/>
          <w:sz w:val="18"/>
        </w:rPr>
        <w:t> </w:t>
      </w:r>
      <w:r w:rsidRPr="00A94A1B">
        <w:rPr>
          <w:rFonts w:ascii="Arial" w:eastAsia="Times New Roman" w:hAnsi="Arial" w:cs="Arial"/>
          <w:b/>
          <w:bCs/>
          <w:color w:val="333333"/>
          <w:sz w:val="18"/>
        </w:rPr>
        <w:t>“Universities and their communities - Engagement and service as primary mission”</w:t>
      </w:r>
      <w:r w:rsidRPr="00A94A1B">
        <w:rPr>
          <w:rFonts w:ascii="Arial" w:eastAsia="Times New Roman" w:hAnsi="Arial" w:cs="Arial"/>
          <w:color w:val="333333"/>
          <w:sz w:val="18"/>
          <w:szCs w:val="18"/>
        </w:rPr>
        <w:t>, In: McIlrath, L. (Eds),</w:t>
      </w:r>
      <w:r w:rsidRPr="00A94A1B">
        <w:rPr>
          <w:rFonts w:ascii="Arial" w:eastAsia="Times New Roman" w:hAnsi="Arial" w:cs="Arial"/>
          <w:color w:val="333333"/>
          <w:sz w:val="18"/>
        </w:rPr>
        <w:t> </w:t>
      </w:r>
      <w:r w:rsidRPr="00A94A1B">
        <w:rPr>
          <w:rFonts w:ascii="Arial" w:eastAsia="Times New Roman" w:hAnsi="Arial" w:cs="Arial"/>
          <w:b/>
          <w:bCs/>
          <w:color w:val="333333"/>
          <w:sz w:val="18"/>
        </w:rPr>
        <w:t>“Higher education and civic engagement: comparative perspectives”</w:t>
      </w:r>
      <w:r w:rsidRPr="00A94A1B">
        <w:rPr>
          <w:rFonts w:ascii="Arial" w:eastAsia="Times New Roman" w:hAnsi="Arial" w:cs="Arial"/>
          <w:color w:val="333333"/>
          <w:sz w:val="18"/>
          <w:szCs w:val="18"/>
        </w:rPr>
        <w:t>, (pp. 61-77) New York: Palgrave Macmillan.</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Smith, G., Ottewill, R., Jubb, E., Sperling, E., &amp; Wyman, M. (2008),</w:t>
      </w:r>
      <w:r w:rsidRPr="00A94A1B">
        <w:rPr>
          <w:rFonts w:ascii="Arial" w:eastAsia="Times New Roman" w:hAnsi="Arial" w:cs="Arial"/>
          <w:color w:val="333333"/>
          <w:sz w:val="18"/>
        </w:rPr>
        <w:t> </w:t>
      </w:r>
      <w:r w:rsidRPr="00A94A1B">
        <w:rPr>
          <w:rFonts w:ascii="Arial" w:eastAsia="Times New Roman" w:hAnsi="Arial" w:cs="Arial"/>
          <w:b/>
          <w:bCs/>
          <w:color w:val="333333"/>
          <w:sz w:val="18"/>
        </w:rPr>
        <w:t>“Teaching citizenship in higher education”</w:t>
      </w:r>
      <w:r w:rsidRPr="00A94A1B">
        <w:rPr>
          <w:rFonts w:ascii="Arial" w:eastAsia="Times New Roman" w:hAnsi="Arial" w:cs="Arial"/>
          <w:color w:val="333333"/>
          <w:sz w:val="18"/>
          <w:szCs w:val="18"/>
        </w:rPr>
        <w:t>, European Political Science, 7(2), 135-143. doi:10.1057/eps.2008.8</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Sullivan M. W. (2000),</w:t>
      </w:r>
      <w:r w:rsidRPr="00A94A1B">
        <w:rPr>
          <w:rFonts w:ascii="Arial" w:eastAsia="Times New Roman" w:hAnsi="Arial" w:cs="Arial"/>
          <w:b/>
          <w:bCs/>
          <w:color w:val="333333"/>
          <w:sz w:val="18"/>
        </w:rPr>
        <w:t> “Institutional identity and social responsibility in higher education”</w:t>
      </w:r>
      <w:r w:rsidRPr="00A94A1B">
        <w:rPr>
          <w:rFonts w:ascii="Arial" w:eastAsia="Times New Roman" w:hAnsi="Arial" w:cs="Arial"/>
          <w:color w:val="333333"/>
          <w:sz w:val="18"/>
          <w:szCs w:val="18"/>
        </w:rPr>
        <w:t>, in Ehrlich, T. (Eds), “Civic Responsibility and Higher education”, Phoenix, American Council of Education and the Oryx press</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Sundberg, E. (2008), “</w:t>
      </w:r>
      <w:r w:rsidRPr="00A94A1B">
        <w:rPr>
          <w:rFonts w:ascii="Arial" w:eastAsia="Times New Roman" w:hAnsi="Arial" w:cs="Arial"/>
          <w:b/>
          <w:bCs/>
          <w:color w:val="333333"/>
          <w:sz w:val="18"/>
        </w:rPr>
        <w:t>Deliberative Civic Education and Student Engagement (Doctoral dissertation)”</w:t>
      </w:r>
      <w:r w:rsidRPr="00A94A1B">
        <w:rPr>
          <w:rFonts w:ascii="Arial" w:eastAsia="Times New Roman" w:hAnsi="Arial" w:cs="Arial"/>
          <w:color w:val="333333"/>
          <w:sz w:val="18"/>
          <w:szCs w:val="18"/>
        </w:rPr>
        <w:t>, Retrieved from ProQuest Digital Dissertations, (UMI No. 3317754)</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Tansey, L. (2012),</w:t>
      </w:r>
      <w:r w:rsidRPr="00A94A1B">
        <w:rPr>
          <w:rFonts w:ascii="Arial" w:eastAsia="Times New Roman" w:hAnsi="Arial" w:cs="Arial"/>
          <w:color w:val="333333"/>
          <w:sz w:val="18"/>
        </w:rPr>
        <w:t> </w:t>
      </w:r>
      <w:r w:rsidRPr="00A94A1B">
        <w:rPr>
          <w:rFonts w:ascii="Arial" w:eastAsia="Times New Roman" w:hAnsi="Arial" w:cs="Arial"/>
          <w:b/>
          <w:bCs/>
          <w:color w:val="333333"/>
          <w:sz w:val="18"/>
        </w:rPr>
        <w:t>“Volunteering within Higher Education - A literature exploration and case study”</w:t>
      </w:r>
      <w:r w:rsidRPr="00A94A1B">
        <w:rPr>
          <w:rFonts w:ascii="Arial" w:eastAsia="Times New Roman" w:hAnsi="Arial" w:cs="Arial"/>
          <w:color w:val="333333"/>
          <w:sz w:val="18"/>
          <w:szCs w:val="18"/>
        </w:rPr>
        <w:t>, In: McIlrath, L. (Eds),</w:t>
      </w:r>
      <w:r w:rsidRPr="00A94A1B">
        <w:rPr>
          <w:rFonts w:ascii="Arial" w:eastAsia="Times New Roman" w:hAnsi="Arial" w:cs="Arial"/>
          <w:color w:val="333333"/>
          <w:sz w:val="18"/>
        </w:rPr>
        <w:t> </w:t>
      </w:r>
      <w:r w:rsidRPr="00A94A1B">
        <w:rPr>
          <w:rFonts w:ascii="Arial" w:eastAsia="Times New Roman" w:hAnsi="Arial" w:cs="Arial"/>
          <w:b/>
          <w:bCs/>
          <w:color w:val="333333"/>
          <w:sz w:val="18"/>
        </w:rPr>
        <w:t>“Higher education and civic engagement: comparative perspectives”</w:t>
      </w:r>
      <w:r w:rsidRPr="00A94A1B">
        <w:rPr>
          <w:rFonts w:ascii="Arial" w:eastAsia="Times New Roman" w:hAnsi="Arial" w:cs="Arial"/>
          <w:color w:val="333333"/>
          <w:sz w:val="18"/>
          <w:szCs w:val="18"/>
        </w:rPr>
        <w:t>, (pp. 125 - 138) New York: Palgrave Macmillan.</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Tapia, M.N (2012),</w:t>
      </w:r>
      <w:r w:rsidRPr="00A94A1B">
        <w:rPr>
          <w:rFonts w:ascii="Arial" w:eastAsia="Times New Roman" w:hAnsi="Arial" w:cs="Arial"/>
          <w:color w:val="333333"/>
          <w:sz w:val="18"/>
        </w:rPr>
        <w:t> </w:t>
      </w:r>
      <w:r w:rsidRPr="00A94A1B">
        <w:rPr>
          <w:rFonts w:ascii="Arial" w:eastAsia="Times New Roman" w:hAnsi="Arial" w:cs="Arial"/>
          <w:b/>
          <w:bCs/>
          <w:color w:val="333333"/>
          <w:sz w:val="18"/>
        </w:rPr>
        <w:t>“Academic excellence and community engagement: Reflections on the Latin American experience”</w:t>
      </w:r>
      <w:r w:rsidRPr="00A94A1B">
        <w:rPr>
          <w:rFonts w:ascii="Arial" w:eastAsia="Times New Roman" w:hAnsi="Arial" w:cs="Arial"/>
          <w:color w:val="333333"/>
          <w:sz w:val="18"/>
          <w:szCs w:val="18"/>
        </w:rPr>
        <w:t>, In: McIlrath, L. (Eds),</w:t>
      </w:r>
      <w:r w:rsidRPr="00A94A1B">
        <w:rPr>
          <w:rFonts w:ascii="Arial" w:eastAsia="Times New Roman" w:hAnsi="Arial" w:cs="Arial"/>
          <w:color w:val="333333"/>
          <w:sz w:val="18"/>
        </w:rPr>
        <w:t> </w:t>
      </w:r>
      <w:r w:rsidRPr="00A94A1B">
        <w:rPr>
          <w:rFonts w:ascii="Arial" w:eastAsia="Times New Roman" w:hAnsi="Arial" w:cs="Arial"/>
          <w:b/>
          <w:bCs/>
          <w:color w:val="333333"/>
          <w:sz w:val="18"/>
        </w:rPr>
        <w:t>“Higher education and civic engagement: comparative perspectives”</w:t>
      </w:r>
      <w:r w:rsidRPr="00A94A1B">
        <w:rPr>
          <w:rFonts w:ascii="Arial" w:eastAsia="Times New Roman" w:hAnsi="Arial" w:cs="Arial"/>
          <w:color w:val="333333"/>
          <w:sz w:val="18"/>
          <w:szCs w:val="18"/>
        </w:rPr>
        <w:t>, (pp. 188 - 203) New York: Palgrave Macmillan.</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Thompson, D. F.(1972),</w:t>
      </w:r>
      <w:r w:rsidRPr="00A94A1B">
        <w:rPr>
          <w:rFonts w:ascii="Arial" w:eastAsia="Times New Roman" w:hAnsi="Arial" w:cs="Arial"/>
          <w:color w:val="333333"/>
          <w:sz w:val="18"/>
        </w:rPr>
        <w:t> </w:t>
      </w:r>
      <w:r w:rsidRPr="00A94A1B">
        <w:rPr>
          <w:rFonts w:ascii="Arial" w:eastAsia="Times New Roman" w:hAnsi="Arial" w:cs="Arial"/>
          <w:b/>
          <w:bCs/>
          <w:color w:val="333333"/>
          <w:sz w:val="18"/>
        </w:rPr>
        <w:t>“Democracy and the governing of the university”</w:t>
      </w:r>
      <w:r w:rsidRPr="00A94A1B">
        <w:rPr>
          <w:rFonts w:ascii="Arial" w:eastAsia="Times New Roman" w:hAnsi="Arial" w:cs="Arial"/>
          <w:color w:val="333333"/>
          <w:sz w:val="18"/>
          <w:szCs w:val="18"/>
        </w:rPr>
        <w:t>, Annals of the American Academy of Political and Social Science, 404,</w:t>
      </w:r>
      <w:r w:rsidRPr="00A94A1B">
        <w:rPr>
          <w:rFonts w:ascii="Arial" w:eastAsia="Times New Roman" w:hAnsi="Arial" w:cs="Arial"/>
          <w:color w:val="333333"/>
          <w:sz w:val="18"/>
        </w:rPr>
        <w:t> </w:t>
      </w:r>
      <w:r w:rsidRPr="00A94A1B">
        <w:rPr>
          <w:rFonts w:ascii="Arial" w:eastAsia="Times New Roman" w:hAnsi="Arial" w:cs="Arial"/>
          <w:b/>
          <w:bCs/>
          <w:color w:val="333333"/>
          <w:sz w:val="18"/>
        </w:rPr>
        <w:t>“American Higher Education: Prospects and Choices”</w:t>
      </w:r>
      <w:r w:rsidRPr="00A94A1B">
        <w:rPr>
          <w:rFonts w:ascii="Arial" w:eastAsia="Times New Roman" w:hAnsi="Arial" w:cs="Arial"/>
          <w:color w:val="333333"/>
          <w:sz w:val="18"/>
        </w:rPr>
        <w:t> </w:t>
      </w:r>
      <w:r w:rsidRPr="00A94A1B">
        <w:rPr>
          <w:rFonts w:ascii="Arial" w:eastAsia="Times New Roman" w:hAnsi="Arial" w:cs="Arial"/>
          <w:color w:val="333333"/>
          <w:sz w:val="18"/>
          <w:szCs w:val="18"/>
        </w:rPr>
        <w:t>(Nov., 1972), 157-169.</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18"/>
          <w:szCs w:val="18"/>
        </w:rPr>
        <w:t>- White, M. (2013),</w:t>
      </w:r>
      <w:r w:rsidRPr="00A94A1B">
        <w:rPr>
          <w:rFonts w:ascii="Arial" w:eastAsia="Times New Roman" w:hAnsi="Arial" w:cs="Arial"/>
          <w:b/>
          <w:bCs/>
          <w:color w:val="333333"/>
          <w:sz w:val="18"/>
        </w:rPr>
        <w:t> “Higher education and problems of citizenship formation”</w:t>
      </w:r>
      <w:r w:rsidRPr="00A94A1B">
        <w:rPr>
          <w:rFonts w:ascii="Arial" w:eastAsia="Times New Roman" w:hAnsi="Arial" w:cs="Arial"/>
          <w:color w:val="333333"/>
          <w:sz w:val="18"/>
          <w:szCs w:val="18"/>
        </w:rPr>
        <w:t>, Journal of Philosophy of Education, 47(1), 112-127.</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21"/>
          <w:szCs w:val="21"/>
        </w:rPr>
        <w:t> </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21"/>
          <w:szCs w:val="21"/>
        </w:rPr>
        <w:t> </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21"/>
          <w:szCs w:val="21"/>
        </w:rPr>
        <w:t> </w:t>
      </w:r>
    </w:p>
    <w:p w:rsidR="00A94A1B" w:rsidRPr="00A94A1B" w:rsidRDefault="00A94A1B" w:rsidP="00A94A1B">
      <w:pPr>
        <w:shd w:val="clear" w:color="auto" w:fill="FFFFFF"/>
        <w:spacing w:before="300" w:after="300" w:line="240" w:lineRule="auto"/>
        <w:rPr>
          <w:rFonts w:ascii="Arial" w:eastAsia="Times New Roman" w:hAnsi="Arial" w:cs="Arial"/>
          <w:color w:val="333333"/>
          <w:sz w:val="21"/>
          <w:szCs w:val="21"/>
        </w:rPr>
      </w:pPr>
      <w:r w:rsidRPr="00A94A1B">
        <w:rPr>
          <w:rFonts w:ascii="Arial" w:eastAsia="Times New Roman" w:hAnsi="Arial" w:cs="Arial"/>
          <w:color w:val="333333"/>
          <w:sz w:val="21"/>
          <w:szCs w:val="21"/>
        </w:rPr>
        <w:pict>
          <v:rect id="_x0000_i1025" style="width:0;height:0" o:hralign="center" o:hrstd="t" o:hr="t" fillcolor="#a0a0a0" stroked="f"/>
        </w:pict>
      </w:r>
    </w:p>
    <w:bookmarkStart w:id="26" w:name="_ftn1"/>
    <w:p w:rsidR="00A94A1B" w:rsidRPr="00A94A1B" w:rsidRDefault="00A94A1B" w:rsidP="00A94A1B">
      <w:pPr>
        <w:shd w:val="clear" w:color="auto" w:fill="FFFFFF"/>
        <w:bidi/>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"_ftnref1"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[1]</w:t>
      </w:r>
      <w:r w:rsidRPr="00A94A1B">
        <w:rPr>
          <w:rFonts w:ascii="Arial" w:eastAsia="Times New Roman" w:hAnsi="Arial" w:cs="Arial"/>
          <w:color w:val="333333"/>
          <w:sz w:val="21"/>
          <w:szCs w:val="21"/>
          <w:rtl/>
        </w:rPr>
        <w:fldChar w:fldCharType="end"/>
      </w:r>
      <w:bookmarkEnd w:id="26"/>
      <w:r w:rsidRPr="00A94A1B">
        <w:rPr>
          <w:rFonts w:ascii="Arial" w:eastAsia="Times New Roman" w:hAnsi="Arial" w:cs="Arial"/>
          <w:color w:val="333333"/>
          <w:sz w:val="21"/>
          <w:szCs w:val="21"/>
          <w:rtl/>
        </w:rPr>
        <w:t>-شجّع البنك الدولي هذه الوجهة في عدد لابأس به من بلدان العالم، عن طريق ربط القروض بالخصخصة، في التعليم كما في غيره</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 xml:space="preserve"> (2002 </w:t>
      </w:r>
      <w:r w:rsidRPr="00A94A1B">
        <w:rPr>
          <w:rFonts w:ascii="Arial" w:eastAsia="Times New Roman" w:hAnsi="Arial" w:cs="Arial"/>
          <w:color w:val="333333"/>
          <w:sz w:val="21"/>
          <w:szCs w:val="21"/>
        </w:rPr>
        <w:t>Belfield</w:t>
      </w:r>
      <w:r w:rsidRPr="00A94A1B">
        <w:rPr>
          <w:rFonts w:ascii="Arial" w:eastAsia="Times New Roman" w:hAnsi="Arial" w:cs="Arial"/>
          <w:color w:val="333333"/>
          <w:sz w:val="21"/>
          <w:szCs w:val="21"/>
          <w:rtl/>
        </w:rPr>
        <w:t xml:space="preserve"> &amp;</w:t>
      </w:r>
      <w:r w:rsidRPr="00A94A1B">
        <w:rPr>
          <w:rFonts w:ascii="Arial" w:eastAsia="Times New Roman" w:hAnsi="Arial" w:cs="Arial"/>
          <w:color w:val="333333"/>
          <w:sz w:val="21"/>
          <w:szCs w:val="21"/>
        </w:rPr>
        <w:t>Levin</w:t>
      </w:r>
      <w:r w:rsidRPr="00A94A1B">
        <w:rPr>
          <w:rFonts w:ascii="Arial" w:eastAsia="Times New Roman" w:hAnsi="Arial" w:cs="Arial"/>
          <w:color w:val="333333"/>
          <w:sz w:val="21"/>
          <w:szCs w:val="21"/>
          <w:rtl/>
        </w:rPr>
        <w:t>)          </w:t>
      </w:r>
    </w:p>
    <w:bookmarkStart w:id="27" w:name="_ftn2"/>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"_ftnref2"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[2]</w:t>
      </w:r>
      <w:r w:rsidRPr="00A94A1B">
        <w:rPr>
          <w:rFonts w:ascii="Arial" w:eastAsia="Times New Roman" w:hAnsi="Arial" w:cs="Arial"/>
          <w:color w:val="333333"/>
          <w:sz w:val="21"/>
          <w:szCs w:val="21"/>
          <w:rtl/>
        </w:rPr>
        <w:fldChar w:fldCharType="end"/>
      </w:r>
      <w:bookmarkEnd w:id="27"/>
      <w:r w:rsidRPr="00A94A1B">
        <w:rPr>
          <w:rFonts w:ascii="Arial" w:eastAsia="Times New Roman" w:hAnsi="Arial" w:cs="Arial"/>
          <w:color w:val="333333"/>
          <w:sz w:val="21"/>
          <w:szCs w:val="21"/>
          <w:rtl/>
        </w:rPr>
        <w:t>- توجد حاليًا عشر هيئات وطنية لضمان الجودة والاعتماد في البلدان العربية هي بالترتيب الأبجدي: الأردن، الإمارات العربية المتحدة، البحرين، السعودية، السودان، عمان، فلسطين، الكويت، ليبيا، مصر. والدول الباقية هي بصدد إنشاء هيئات مماثلة أو إنها تضع أنظمة بديلة لرقابة النوعية.</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 </w:t>
      </w:r>
    </w:p>
    <w:bookmarkStart w:id="28" w:name="_ftn3"/>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"_ftnref3"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[3]</w:t>
      </w:r>
      <w:r w:rsidRPr="00A94A1B">
        <w:rPr>
          <w:rFonts w:ascii="Arial" w:eastAsia="Times New Roman" w:hAnsi="Arial" w:cs="Arial"/>
          <w:color w:val="333333"/>
          <w:sz w:val="21"/>
          <w:szCs w:val="21"/>
          <w:rtl/>
        </w:rPr>
        <w:fldChar w:fldCharType="end"/>
      </w:r>
      <w:bookmarkEnd w:id="28"/>
      <w:r w:rsidRPr="00A94A1B">
        <w:rPr>
          <w:rFonts w:ascii="Arial" w:eastAsia="Times New Roman" w:hAnsi="Arial" w:cs="Arial"/>
          <w:color w:val="333333"/>
          <w:sz w:val="21"/>
          <w:szCs w:val="21"/>
          <w:rtl/>
        </w:rPr>
        <w:t>- ثلاث جامعات في المملكة العربية السعودية، وجامعة القاهرة في مصر.</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 </w:t>
      </w:r>
    </w:p>
    <w:bookmarkStart w:id="29" w:name="_ftn4"/>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"_ftnref4"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[4]</w:t>
      </w:r>
      <w:r w:rsidRPr="00A94A1B">
        <w:rPr>
          <w:rFonts w:ascii="Arial" w:eastAsia="Times New Roman" w:hAnsi="Arial" w:cs="Arial"/>
          <w:color w:val="333333"/>
          <w:sz w:val="21"/>
          <w:szCs w:val="21"/>
          <w:rtl/>
        </w:rPr>
        <w:fldChar w:fldCharType="end"/>
      </w:r>
      <w:bookmarkEnd w:id="29"/>
      <w:r w:rsidRPr="00A94A1B">
        <w:rPr>
          <w:rFonts w:ascii="Arial" w:eastAsia="Times New Roman" w:hAnsi="Arial" w:cs="Arial"/>
          <w:color w:val="333333"/>
          <w:sz w:val="21"/>
          <w:szCs w:val="21"/>
          <w:rtl/>
        </w:rPr>
        <w:t>-ألغي أسلوب انتخاب الرئيس والعمداء ورؤساء الأقسام في مصر بعد انتخاب السيسي.</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 </w:t>
      </w:r>
    </w:p>
    <w:bookmarkStart w:id="30" w:name="_ftn5"/>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"_ftnref5"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[5]</w:t>
      </w:r>
      <w:r w:rsidRPr="00A94A1B">
        <w:rPr>
          <w:rFonts w:ascii="Arial" w:eastAsia="Times New Roman" w:hAnsi="Arial" w:cs="Arial"/>
          <w:color w:val="333333"/>
          <w:sz w:val="21"/>
          <w:szCs w:val="21"/>
          <w:rtl/>
        </w:rPr>
        <w:fldChar w:fldCharType="end"/>
      </w:r>
      <w:bookmarkEnd w:id="30"/>
      <w:r w:rsidRPr="00A94A1B">
        <w:rPr>
          <w:rFonts w:ascii="Arial" w:eastAsia="Times New Roman" w:hAnsi="Arial" w:cs="Arial"/>
          <w:color w:val="333333"/>
          <w:sz w:val="21"/>
          <w:szCs w:val="21"/>
          <w:rtl/>
        </w:rPr>
        <w:t>- الجامعة الأميركية في القاهرة، جامعة القديس يوسف في بيروت، جامعة الاحفاد للبنات في السودان، وجامعة القدس في فلسطين.</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 </w:t>
      </w:r>
    </w:p>
    <w:bookmarkStart w:id="31" w:name="_ftn6"/>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"_ftnref6"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[6]</w:t>
      </w:r>
      <w:r w:rsidRPr="00A94A1B">
        <w:rPr>
          <w:rFonts w:ascii="Arial" w:eastAsia="Times New Roman" w:hAnsi="Arial" w:cs="Arial"/>
          <w:color w:val="333333"/>
          <w:sz w:val="21"/>
          <w:szCs w:val="21"/>
          <w:rtl/>
        </w:rPr>
        <w:fldChar w:fldCharType="end"/>
      </w:r>
      <w:bookmarkEnd w:id="31"/>
      <w:r w:rsidRPr="00A94A1B">
        <w:rPr>
          <w:rFonts w:ascii="Arial" w:eastAsia="Times New Roman" w:hAnsi="Arial" w:cs="Arial"/>
          <w:color w:val="333333"/>
          <w:sz w:val="21"/>
          <w:szCs w:val="21"/>
          <w:rtl/>
        </w:rPr>
        <w:t>-</w:t>
      </w:r>
      <w:r w:rsidRPr="00A94A1B">
        <w:rPr>
          <w:rFonts w:ascii="Arial" w:eastAsia="Times New Roman" w:hAnsi="Arial" w:cs="Arial"/>
          <w:color w:val="333333"/>
          <w:szCs w:val="21"/>
          <w:rtl/>
        </w:rPr>
        <w:t> </w:t>
      </w:r>
      <w:r w:rsidRPr="00A94A1B">
        <w:rPr>
          <w:rFonts w:ascii="Arial" w:eastAsia="Times New Roman" w:hAnsi="Arial" w:cs="Arial"/>
          <w:color w:val="333333"/>
          <w:sz w:val="14"/>
          <w:szCs w:val="14"/>
        </w:rPr>
        <w:t>http://talloiresnetwork.tufts.edu/what-is-the-talloires-network/talloires-declaration</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 </w:t>
      </w:r>
    </w:p>
    <w:bookmarkStart w:id="32" w:name="_ftn7"/>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"_ftnref7"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[7]</w:t>
      </w:r>
      <w:r w:rsidRPr="00A94A1B">
        <w:rPr>
          <w:rFonts w:ascii="Arial" w:eastAsia="Times New Roman" w:hAnsi="Arial" w:cs="Arial"/>
          <w:color w:val="333333"/>
          <w:sz w:val="21"/>
          <w:szCs w:val="21"/>
          <w:rtl/>
        </w:rPr>
        <w:fldChar w:fldCharType="end"/>
      </w:r>
      <w:bookmarkEnd w:id="32"/>
      <w:r w:rsidRPr="00A94A1B">
        <w:rPr>
          <w:rFonts w:ascii="Arial" w:eastAsia="Times New Roman" w:hAnsi="Arial" w:cs="Arial"/>
          <w:color w:val="333333"/>
          <w:sz w:val="21"/>
          <w:szCs w:val="21"/>
          <w:rtl/>
        </w:rPr>
        <w:t>-</w:t>
      </w:r>
      <w:r w:rsidRPr="00A94A1B">
        <w:rPr>
          <w:rFonts w:ascii="Arial" w:eastAsia="Times New Roman" w:hAnsi="Arial" w:cs="Arial"/>
          <w:color w:val="333333"/>
          <w:sz w:val="21"/>
          <w:szCs w:val="21"/>
        </w:rPr>
        <w:t>A default program of instrumental individualism</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 </w:t>
      </w:r>
    </w:p>
    <w:bookmarkStart w:id="33" w:name="_ftn8"/>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"_ftnref8"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[8]</w:t>
      </w:r>
      <w:r w:rsidRPr="00A94A1B">
        <w:rPr>
          <w:rFonts w:ascii="Arial" w:eastAsia="Times New Roman" w:hAnsi="Arial" w:cs="Arial"/>
          <w:color w:val="333333"/>
          <w:sz w:val="21"/>
          <w:szCs w:val="21"/>
          <w:rtl/>
        </w:rPr>
        <w:fldChar w:fldCharType="end"/>
      </w:r>
      <w:bookmarkEnd w:id="33"/>
      <w:r w:rsidRPr="00A94A1B">
        <w:rPr>
          <w:rFonts w:ascii="Arial" w:eastAsia="Times New Roman" w:hAnsi="Arial" w:cs="Arial"/>
          <w:color w:val="333333"/>
          <w:sz w:val="21"/>
          <w:szCs w:val="21"/>
          <w:rtl/>
        </w:rPr>
        <w:t>-</w:t>
      </w:r>
      <w:r w:rsidRPr="00A94A1B">
        <w:rPr>
          <w:rFonts w:ascii="Arial" w:eastAsia="Times New Roman" w:hAnsi="Arial" w:cs="Arial"/>
          <w:color w:val="333333"/>
          <w:sz w:val="21"/>
          <w:szCs w:val="21"/>
        </w:rPr>
        <w:t>Economic growth</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 </w:t>
      </w:r>
    </w:p>
    <w:bookmarkStart w:id="34" w:name="_ftn9"/>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"_ftnref9"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[9]</w:t>
      </w:r>
      <w:r w:rsidRPr="00A94A1B">
        <w:rPr>
          <w:rFonts w:ascii="Arial" w:eastAsia="Times New Roman" w:hAnsi="Arial" w:cs="Arial"/>
          <w:color w:val="333333"/>
          <w:sz w:val="21"/>
          <w:szCs w:val="21"/>
          <w:rtl/>
        </w:rPr>
        <w:fldChar w:fldCharType="end"/>
      </w:r>
      <w:bookmarkEnd w:id="34"/>
      <w:r w:rsidRPr="00A94A1B">
        <w:rPr>
          <w:rFonts w:ascii="Arial" w:eastAsia="Times New Roman" w:hAnsi="Arial" w:cs="Arial"/>
          <w:color w:val="333333"/>
          <w:sz w:val="21"/>
          <w:szCs w:val="21"/>
          <w:rtl/>
        </w:rPr>
        <w:t>-</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lastRenderedPageBreak/>
        <w:t> </w:t>
      </w:r>
    </w:p>
    <w:bookmarkStart w:id="35" w:name="_ftn10"/>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"_ftnref10"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[10]</w:t>
      </w:r>
      <w:r w:rsidRPr="00A94A1B">
        <w:rPr>
          <w:rFonts w:ascii="Arial" w:eastAsia="Times New Roman" w:hAnsi="Arial" w:cs="Arial"/>
          <w:color w:val="333333"/>
          <w:sz w:val="21"/>
          <w:szCs w:val="21"/>
          <w:rtl/>
        </w:rPr>
        <w:fldChar w:fldCharType="end"/>
      </w:r>
      <w:bookmarkEnd w:id="35"/>
      <w:r w:rsidRPr="00A94A1B">
        <w:rPr>
          <w:rFonts w:ascii="Arial" w:eastAsia="Times New Roman" w:hAnsi="Arial" w:cs="Arial"/>
          <w:color w:val="333333"/>
          <w:sz w:val="21"/>
          <w:szCs w:val="21"/>
          <w:rtl/>
        </w:rPr>
        <w:t>-  7910=</w:t>
      </w:r>
      <w:r w:rsidRPr="00A94A1B">
        <w:rPr>
          <w:rFonts w:ascii="Arial" w:eastAsia="Times New Roman" w:hAnsi="Arial" w:cs="Arial"/>
          <w:color w:val="333333"/>
          <w:sz w:val="21"/>
          <w:szCs w:val="21"/>
        </w:rPr>
        <w:t>http://www.unescobkk.org/index.php?id</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 </w:t>
      </w:r>
    </w:p>
    <w:bookmarkStart w:id="36" w:name="_ftn11"/>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"_ftnref11"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[11]</w:t>
      </w:r>
      <w:r w:rsidRPr="00A94A1B">
        <w:rPr>
          <w:rFonts w:ascii="Arial" w:eastAsia="Times New Roman" w:hAnsi="Arial" w:cs="Arial"/>
          <w:color w:val="333333"/>
          <w:sz w:val="21"/>
          <w:szCs w:val="21"/>
          <w:rtl/>
        </w:rPr>
        <w:fldChar w:fldCharType="end"/>
      </w:r>
      <w:bookmarkEnd w:id="36"/>
      <w:r w:rsidRPr="00A94A1B">
        <w:rPr>
          <w:rFonts w:ascii="Arial" w:eastAsia="Times New Roman" w:hAnsi="Arial" w:cs="Arial"/>
          <w:color w:val="333333"/>
          <w:sz w:val="21"/>
          <w:szCs w:val="21"/>
          <w:rtl/>
        </w:rPr>
        <w:t>-</w:t>
      </w:r>
      <w:r w:rsidRPr="00A94A1B">
        <w:rPr>
          <w:rFonts w:ascii="Arial" w:eastAsia="Times New Roman" w:hAnsi="Arial" w:cs="Arial"/>
          <w:color w:val="333333"/>
          <w:szCs w:val="21"/>
          <w:rtl/>
        </w:rPr>
        <w:t> </w:t>
      </w:r>
      <w:r w:rsidRPr="00A94A1B">
        <w:rPr>
          <w:rFonts w:ascii="Arial" w:eastAsia="Times New Roman" w:hAnsi="Arial" w:cs="Arial"/>
          <w:color w:val="333333"/>
          <w:sz w:val="15"/>
          <w:szCs w:val="15"/>
        </w:rPr>
        <w:t>http://www.congresouniversidad.cu/documentos/declaration.pdf</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 </w:t>
      </w:r>
    </w:p>
    <w:bookmarkStart w:id="37" w:name="_ftn12"/>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"_ftnref12"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[12]</w:t>
      </w:r>
      <w:r w:rsidRPr="00A94A1B">
        <w:rPr>
          <w:rFonts w:ascii="Arial" w:eastAsia="Times New Roman" w:hAnsi="Arial" w:cs="Arial"/>
          <w:color w:val="333333"/>
          <w:sz w:val="21"/>
          <w:szCs w:val="21"/>
          <w:rtl/>
        </w:rPr>
        <w:fldChar w:fldCharType="end"/>
      </w:r>
      <w:bookmarkEnd w:id="37"/>
      <w:r w:rsidRPr="00A94A1B">
        <w:rPr>
          <w:rFonts w:ascii="Arial" w:eastAsia="Times New Roman" w:hAnsi="Arial" w:cs="Arial"/>
          <w:color w:val="333333"/>
          <w:sz w:val="21"/>
          <w:szCs w:val="21"/>
          <w:rtl/>
        </w:rPr>
        <w:t xml:space="preserve">- كما تفعل شركات النفط عندما تقدّم منحًا للطلاب لمتابعة تخصصهم في هندسة البترول مثلاً، أو عندما تموّل الشركات مشاريع خيرية تديرها جهات سياسية نافذة، وخصوصًا زوجات الرؤساء في عدد من البلدان العربية، على غرار ما قدّمته الشركات لدعم مشاريع لسوزان مبارك في مصر، وليلى بن علي في تونس والملكة رانيا في الأردن ( </w:t>
      </w:r>
      <w:r w:rsidRPr="00A94A1B">
        <w:rPr>
          <w:rFonts w:ascii="Arial" w:eastAsia="Times New Roman" w:hAnsi="Arial" w:cs="Arial"/>
          <w:color w:val="333333"/>
          <w:sz w:val="21"/>
          <w:szCs w:val="21"/>
        </w:rPr>
        <w:t>p5 ,2013 ,Avina</w:t>
      </w:r>
      <w:r w:rsidRPr="00A94A1B">
        <w:rPr>
          <w:rFonts w:ascii="Arial" w:eastAsia="Times New Roman" w:hAnsi="Arial" w:cs="Arial"/>
          <w:color w:val="333333"/>
          <w:sz w:val="21"/>
          <w:szCs w:val="21"/>
          <w:rtl/>
        </w:rPr>
        <w:t>)</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 </w:t>
      </w:r>
    </w:p>
    <w:bookmarkStart w:id="38" w:name="_ftn13"/>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"_ftnref13"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[13]</w:t>
      </w:r>
      <w:r w:rsidRPr="00A94A1B">
        <w:rPr>
          <w:rFonts w:ascii="Arial" w:eastAsia="Times New Roman" w:hAnsi="Arial" w:cs="Arial"/>
          <w:color w:val="333333"/>
          <w:sz w:val="21"/>
          <w:szCs w:val="21"/>
          <w:rtl/>
        </w:rPr>
        <w:fldChar w:fldCharType="end"/>
      </w:r>
      <w:bookmarkEnd w:id="38"/>
      <w:r w:rsidRPr="00A94A1B">
        <w:rPr>
          <w:rFonts w:ascii="Arial" w:eastAsia="Times New Roman" w:hAnsi="Arial" w:cs="Arial"/>
          <w:color w:val="333333"/>
          <w:sz w:val="21"/>
          <w:szCs w:val="21"/>
          <w:rtl/>
        </w:rPr>
        <w:t xml:space="preserve">-  1999, </w:t>
      </w:r>
      <w:r w:rsidRPr="00A94A1B">
        <w:rPr>
          <w:rFonts w:ascii="Arial" w:eastAsia="Times New Roman" w:hAnsi="Arial" w:cs="Arial"/>
          <w:color w:val="333333"/>
          <w:sz w:val="21"/>
          <w:szCs w:val="21"/>
        </w:rPr>
        <w:t>July 1 - 29 Aspen Institute on June</w:t>
      </w:r>
    </w:p>
    <w:p w:rsidR="00A94A1B" w:rsidRPr="00A94A1B" w:rsidRDefault="00A94A1B" w:rsidP="00A94A1B">
      <w:pPr>
        <w:shd w:val="clear" w:color="auto" w:fill="FFFFFF"/>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Pr>
        <w:t> </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21"/>
          <w:szCs w:val="21"/>
          <w:rtl/>
        </w:rPr>
        <w:t> </w:t>
      </w:r>
    </w:p>
    <w:bookmarkStart w:id="39" w:name="_ftn14"/>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"_ftnref14"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[14]</w:t>
      </w:r>
      <w:r w:rsidRPr="00A94A1B">
        <w:rPr>
          <w:rFonts w:ascii="Arial" w:eastAsia="Times New Roman" w:hAnsi="Arial" w:cs="Arial"/>
          <w:color w:val="333333"/>
          <w:sz w:val="21"/>
          <w:szCs w:val="21"/>
          <w:rtl/>
        </w:rPr>
        <w:fldChar w:fldCharType="end"/>
      </w:r>
      <w:bookmarkEnd w:id="39"/>
      <w:r w:rsidRPr="00A94A1B">
        <w:rPr>
          <w:rFonts w:ascii="Arial" w:eastAsia="Times New Roman" w:hAnsi="Arial" w:cs="Arial"/>
          <w:color w:val="333333"/>
          <w:sz w:val="21"/>
          <w:szCs w:val="21"/>
          <w:rtl/>
        </w:rPr>
        <w:t>-   </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 </w:t>
      </w:r>
    </w:p>
    <w:bookmarkStart w:id="40" w:name="_ftn15"/>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"_ftnref15"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[15]</w:t>
      </w:r>
      <w:r w:rsidRPr="00A94A1B">
        <w:rPr>
          <w:rFonts w:ascii="Arial" w:eastAsia="Times New Roman" w:hAnsi="Arial" w:cs="Arial"/>
          <w:color w:val="333333"/>
          <w:sz w:val="21"/>
          <w:szCs w:val="21"/>
          <w:rtl/>
        </w:rPr>
        <w:fldChar w:fldCharType="end"/>
      </w:r>
      <w:bookmarkEnd w:id="40"/>
      <w:r w:rsidRPr="00A94A1B">
        <w:rPr>
          <w:rFonts w:ascii="Arial" w:eastAsia="Times New Roman" w:hAnsi="Arial" w:cs="Arial"/>
          <w:color w:val="333333"/>
          <w:sz w:val="21"/>
          <w:szCs w:val="21"/>
          <w:rtl/>
        </w:rPr>
        <w:t>-   </w:t>
      </w:r>
      <w:r w:rsidRPr="00A94A1B">
        <w:rPr>
          <w:rFonts w:ascii="Arial" w:eastAsia="Times New Roman" w:hAnsi="Arial" w:cs="Arial"/>
          <w:color w:val="333333"/>
          <w:szCs w:val="21"/>
          <w:rtl/>
        </w:rPr>
        <w:t> </w:t>
      </w:r>
      <w:hyperlink r:id="rId6" w:history="1">
        <w:r w:rsidRPr="00A94A1B">
          <w:rPr>
            <w:rFonts w:ascii="Arial" w:eastAsia="Times New Roman" w:hAnsi="Arial" w:cs="Arial"/>
            <w:color w:val="940002"/>
            <w:szCs w:val="21"/>
            <w:rtl/>
          </w:rPr>
          <w:t>أنظر الاعلان العلمي لليونسكو حول التعليم العالي (1998)</w:t>
        </w:r>
      </w:hyperlink>
      <w:r w:rsidRPr="00A94A1B">
        <w:rPr>
          <w:rFonts w:ascii="Arial" w:eastAsia="Times New Roman" w:hAnsi="Arial" w:cs="Arial"/>
          <w:color w:val="333333"/>
          <w:sz w:val="21"/>
          <w:szCs w:val="21"/>
          <w:rtl/>
        </w:rPr>
        <w:t>:</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 </w:t>
      </w:r>
    </w:p>
    <w:bookmarkStart w:id="41" w:name="_ftn16"/>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"_ftnref16"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[16]</w:t>
      </w:r>
      <w:r w:rsidRPr="00A94A1B">
        <w:rPr>
          <w:rFonts w:ascii="Arial" w:eastAsia="Times New Roman" w:hAnsi="Arial" w:cs="Arial"/>
          <w:color w:val="333333"/>
          <w:sz w:val="21"/>
          <w:szCs w:val="21"/>
          <w:rtl/>
        </w:rPr>
        <w:fldChar w:fldCharType="end"/>
      </w:r>
      <w:bookmarkEnd w:id="41"/>
      <w:r w:rsidRPr="00A94A1B">
        <w:rPr>
          <w:rFonts w:ascii="Arial" w:eastAsia="Times New Roman" w:hAnsi="Arial" w:cs="Arial"/>
          <w:color w:val="333333"/>
          <w:sz w:val="21"/>
          <w:szCs w:val="21"/>
          <w:rtl/>
        </w:rPr>
        <w:t>-    الموجهة نحو بيئة كوكب الارض</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 </w:t>
      </w:r>
    </w:p>
    <w:bookmarkStart w:id="42" w:name="_ftn17"/>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"_ftnref17"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[17]</w:t>
      </w:r>
      <w:r w:rsidRPr="00A94A1B">
        <w:rPr>
          <w:rFonts w:ascii="Arial" w:eastAsia="Times New Roman" w:hAnsi="Arial" w:cs="Arial"/>
          <w:color w:val="333333"/>
          <w:sz w:val="21"/>
          <w:szCs w:val="21"/>
          <w:rtl/>
        </w:rPr>
        <w:fldChar w:fldCharType="end"/>
      </w:r>
      <w:bookmarkEnd w:id="42"/>
      <w:r w:rsidRPr="00A94A1B">
        <w:rPr>
          <w:rFonts w:ascii="Arial" w:eastAsia="Times New Roman" w:hAnsi="Arial" w:cs="Arial"/>
          <w:color w:val="333333"/>
          <w:sz w:val="21"/>
          <w:szCs w:val="21"/>
          <w:rtl/>
        </w:rPr>
        <w:t>- يصل هذا الخطر إلى الجامعة عن طريق توجهات بعض مجالس الأمناء بحجة التركيز على البرامج ذات "العائد"، وتوجهات الإداريين الذين يريدون "ضبط الانفاق" من خلال زيادة أعداد الطلبة في الصفوف وتقليص عدد الباحثين المساعدين الملحقين بالأساتذة، ومن خلال الاستغناء عن بعض المقرّرات ذات الاقبال الأقل، وهي مقرّرات إنسانية عادةً، الخ</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 </w:t>
      </w:r>
    </w:p>
    <w:bookmarkStart w:id="43" w:name="_ftn18"/>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"_ftnref18"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[18]</w:t>
      </w:r>
      <w:r w:rsidRPr="00A94A1B">
        <w:rPr>
          <w:rFonts w:ascii="Arial" w:eastAsia="Times New Roman" w:hAnsi="Arial" w:cs="Arial"/>
          <w:color w:val="333333"/>
          <w:sz w:val="21"/>
          <w:szCs w:val="21"/>
          <w:rtl/>
        </w:rPr>
        <w:fldChar w:fldCharType="end"/>
      </w:r>
      <w:bookmarkEnd w:id="43"/>
      <w:r w:rsidRPr="00A94A1B">
        <w:rPr>
          <w:rFonts w:ascii="Arial" w:eastAsia="Times New Roman" w:hAnsi="Arial" w:cs="Arial"/>
          <w:color w:val="333333"/>
          <w:sz w:val="21"/>
          <w:szCs w:val="21"/>
          <w:rtl/>
        </w:rPr>
        <w:t>- لقد اعتمدنا كلمة طباع ترجمة لكلمة (</w:t>
      </w:r>
      <w:r w:rsidRPr="00A94A1B">
        <w:rPr>
          <w:rFonts w:ascii="Arial" w:eastAsia="Times New Roman" w:hAnsi="Arial" w:cs="Arial"/>
          <w:color w:val="333333"/>
          <w:sz w:val="21"/>
          <w:szCs w:val="21"/>
        </w:rPr>
        <w:t>habitus</w:t>
      </w:r>
      <w:r w:rsidRPr="00A94A1B">
        <w:rPr>
          <w:rFonts w:ascii="Arial" w:eastAsia="Times New Roman" w:hAnsi="Arial" w:cs="Arial"/>
          <w:color w:val="333333"/>
          <w:sz w:val="21"/>
          <w:szCs w:val="21"/>
          <w:rtl/>
        </w:rPr>
        <w:t>) بسبب معناها الاجتماعي، على غرار "طبائع الاستبداد" عند عبد الرحمن الكواكبي و"طبائع العمران" عند إبن خلدون. انظر كتابنا:</w:t>
      </w:r>
      <w:r w:rsidRPr="00A94A1B">
        <w:rPr>
          <w:rFonts w:ascii="Arial" w:eastAsia="Times New Roman" w:hAnsi="Arial" w:cs="Arial"/>
          <w:color w:val="333333"/>
          <w:szCs w:val="21"/>
          <w:rtl/>
        </w:rPr>
        <w:t> </w:t>
      </w:r>
      <w:r w:rsidRPr="00A94A1B">
        <w:rPr>
          <w:rFonts w:ascii="Arial" w:eastAsia="Times New Roman" w:hAnsi="Arial" w:cs="Arial"/>
          <w:b/>
          <w:bCs/>
          <w:color w:val="333333"/>
          <w:szCs w:val="21"/>
          <w:rtl/>
        </w:rPr>
        <w:t>"التنشئة الاجتماعية وتكوين الطباع"</w:t>
      </w:r>
      <w:r w:rsidRPr="00A94A1B">
        <w:rPr>
          <w:rFonts w:ascii="Arial" w:eastAsia="Times New Roman" w:hAnsi="Arial" w:cs="Arial"/>
          <w:color w:val="333333"/>
          <w:szCs w:val="21"/>
          <w:rtl/>
        </w:rPr>
        <w:t> </w:t>
      </w:r>
      <w:r w:rsidRPr="00A94A1B">
        <w:rPr>
          <w:rFonts w:ascii="Arial" w:eastAsia="Times New Roman" w:hAnsi="Arial" w:cs="Arial"/>
          <w:color w:val="333333"/>
          <w:sz w:val="21"/>
          <w:szCs w:val="21"/>
          <w:rtl/>
        </w:rPr>
        <w:t>(الأمين، ع.، 2004)</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 </w:t>
      </w:r>
    </w:p>
    <w:bookmarkStart w:id="44" w:name="_ftn19"/>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"_ftnref19"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[19]</w:t>
      </w:r>
      <w:r w:rsidRPr="00A94A1B">
        <w:rPr>
          <w:rFonts w:ascii="Arial" w:eastAsia="Times New Roman" w:hAnsi="Arial" w:cs="Arial"/>
          <w:color w:val="333333"/>
          <w:sz w:val="21"/>
          <w:szCs w:val="21"/>
          <w:rtl/>
        </w:rPr>
        <w:fldChar w:fldCharType="end"/>
      </w:r>
      <w:bookmarkEnd w:id="44"/>
      <w:r w:rsidRPr="00A94A1B">
        <w:rPr>
          <w:rFonts w:ascii="Arial" w:eastAsia="Times New Roman" w:hAnsi="Arial" w:cs="Arial"/>
          <w:color w:val="333333"/>
          <w:sz w:val="21"/>
          <w:szCs w:val="21"/>
          <w:rtl/>
        </w:rPr>
        <w:t>- المكسيك، كولومبيا، صقلية، بلغاريا، جورجيا، الخ</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 </w:t>
      </w:r>
    </w:p>
    <w:bookmarkStart w:id="45" w:name="_ftn20"/>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"_ftnref20"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[20]</w:t>
      </w:r>
      <w:r w:rsidRPr="00A94A1B">
        <w:rPr>
          <w:rFonts w:ascii="Arial" w:eastAsia="Times New Roman" w:hAnsi="Arial" w:cs="Arial"/>
          <w:color w:val="333333"/>
          <w:sz w:val="21"/>
          <w:szCs w:val="21"/>
          <w:rtl/>
        </w:rPr>
        <w:fldChar w:fldCharType="end"/>
      </w:r>
      <w:bookmarkEnd w:id="45"/>
      <w:r w:rsidRPr="00A94A1B">
        <w:rPr>
          <w:rFonts w:ascii="Arial" w:eastAsia="Times New Roman" w:hAnsi="Arial" w:cs="Arial"/>
          <w:color w:val="333333"/>
          <w:sz w:val="21"/>
          <w:szCs w:val="21"/>
          <w:rtl/>
        </w:rPr>
        <w:t>-</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 </w:t>
      </w:r>
    </w:p>
    <w:bookmarkStart w:id="46" w:name="_ftn21"/>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"_ftnref21"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[21]</w:t>
      </w:r>
      <w:r w:rsidRPr="00A94A1B">
        <w:rPr>
          <w:rFonts w:ascii="Arial" w:eastAsia="Times New Roman" w:hAnsi="Arial" w:cs="Arial"/>
          <w:color w:val="333333"/>
          <w:sz w:val="21"/>
          <w:szCs w:val="21"/>
          <w:rtl/>
        </w:rPr>
        <w:fldChar w:fldCharType="end"/>
      </w:r>
      <w:bookmarkEnd w:id="46"/>
      <w:r w:rsidRPr="00A94A1B">
        <w:rPr>
          <w:rFonts w:ascii="Arial" w:eastAsia="Times New Roman" w:hAnsi="Arial" w:cs="Arial"/>
          <w:color w:val="333333"/>
          <w:sz w:val="21"/>
          <w:szCs w:val="21"/>
          <w:rtl/>
        </w:rPr>
        <w:t xml:space="preserve">-    </w:t>
      </w:r>
      <w:r w:rsidRPr="00A94A1B">
        <w:rPr>
          <w:rFonts w:ascii="Arial" w:eastAsia="Times New Roman" w:hAnsi="Arial" w:cs="Arial"/>
          <w:color w:val="333333"/>
          <w:sz w:val="21"/>
          <w:szCs w:val="21"/>
        </w:rPr>
        <w:t>http://en.wikipedia.org/wiki/Socratic_method</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 </w:t>
      </w:r>
    </w:p>
    <w:bookmarkStart w:id="47" w:name="_ftn22"/>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"_ftnref22"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[22]</w:t>
      </w:r>
      <w:r w:rsidRPr="00A94A1B">
        <w:rPr>
          <w:rFonts w:ascii="Arial" w:eastAsia="Times New Roman" w:hAnsi="Arial" w:cs="Arial"/>
          <w:color w:val="333333"/>
          <w:sz w:val="21"/>
          <w:szCs w:val="21"/>
          <w:rtl/>
        </w:rPr>
        <w:fldChar w:fldCharType="end"/>
      </w:r>
      <w:bookmarkEnd w:id="47"/>
      <w:r w:rsidRPr="00A94A1B">
        <w:rPr>
          <w:rFonts w:ascii="Arial" w:eastAsia="Times New Roman" w:hAnsi="Arial" w:cs="Arial"/>
          <w:color w:val="333333"/>
          <w:sz w:val="21"/>
          <w:szCs w:val="21"/>
          <w:rtl/>
        </w:rPr>
        <w:t xml:space="preserve">- </w:t>
      </w:r>
      <w:r w:rsidRPr="00A94A1B">
        <w:rPr>
          <w:rFonts w:ascii="Arial" w:eastAsia="Times New Roman" w:hAnsi="Arial" w:cs="Arial"/>
          <w:color w:val="333333"/>
          <w:sz w:val="21"/>
          <w:szCs w:val="21"/>
        </w:rPr>
        <w:t>Ask-Investigate-Create-Discuss-Reflect</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 </w:t>
      </w:r>
    </w:p>
    <w:bookmarkStart w:id="48" w:name="_ftn23"/>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"_ftnref23"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[23]</w:t>
      </w:r>
      <w:r w:rsidRPr="00A94A1B">
        <w:rPr>
          <w:rFonts w:ascii="Arial" w:eastAsia="Times New Roman" w:hAnsi="Arial" w:cs="Arial"/>
          <w:color w:val="333333"/>
          <w:sz w:val="21"/>
          <w:szCs w:val="21"/>
          <w:rtl/>
        </w:rPr>
        <w:fldChar w:fldCharType="end"/>
      </w:r>
      <w:bookmarkEnd w:id="48"/>
      <w:r w:rsidRPr="00A94A1B">
        <w:rPr>
          <w:rFonts w:ascii="Arial" w:eastAsia="Times New Roman" w:hAnsi="Arial" w:cs="Arial"/>
          <w:color w:val="333333"/>
          <w:sz w:val="21"/>
          <w:szCs w:val="21"/>
          <w:rtl/>
        </w:rPr>
        <w:t xml:space="preserve">- </w:t>
      </w:r>
      <w:r w:rsidRPr="00A94A1B">
        <w:rPr>
          <w:rFonts w:ascii="Arial" w:eastAsia="Times New Roman" w:hAnsi="Arial" w:cs="Arial"/>
          <w:color w:val="333333"/>
          <w:sz w:val="21"/>
          <w:szCs w:val="21"/>
        </w:rPr>
        <w:t>Structured, guided, student-directed, and finally independent student-research inquiry</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 </w:t>
      </w:r>
    </w:p>
    <w:bookmarkStart w:id="49" w:name="_ftn24"/>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"_ftnref24"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[24]</w:t>
      </w:r>
      <w:r w:rsidRPr="00A94A1B">
        <w:rPr>
          <w:rFonts w:ascii="Arial" w:eastAsia="Times New Roman" w:hAnsi="Arial" w:cs="Arial"/>
          <w:color w:val="333333"/>
          <w:sz w:val="21"/>
          <w:szCs w:val="21"/>
          <w:rtl/>
        </w:rPr>
        <w:fldChar w:fldCharType="end"/>
      </w:r>
      <w:bookmarkEnd w:id="49"/>
      <w:r w:rsidRPr="00A94A1B">
        <w:rPr>
          <w:rFonts w:ascii="Arial" w:eastAsia="Times New Roman" w:hAnsi="Arial" w:cs="Arial"/>
          <w:color w:val="333333"/>
          <w:sz w:val="21"/>
          <w:szCs w:val="21"/>
          <w:rtl/>
        </w:rPr>
        <w:t>- الجامعة الاميركية في القاهرة (مصر)، الجامعة الاميركية في بيروت، الجامعة اللبنانية-الاميركية، جامعة سيدة اللويزة، جامعة القديس يوسف (لبنان)، جامعة عفت (السعودية)، جامعة الاحفاد (السودان)، جامعة القدس، جامعة بيرزيت (فلسطين)، مدرسة دبي للحكم (الإمارات العربية المتحدة)، الجامعة الأميركية في الكويت (الكويت).</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 </w:t>
      </w:r>
    </w:p>
    <w:bookmarkStart w:id="50" w:name="_ftn25"/>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"_ftnref25"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[25]</w:t>
      </w:r>
      <w:r w:rsidRPr="00A94A1B">
        <w:rPr>
          <w:rFonts w:ascii="Arial" w:eastAsia="Times New Roman" w:hAnsi="Arial" w:cs="Arial"/>
          <w:color w:val="333333"/>
          <w:sz w:val="21"/>
          <w:szCs w:val="21"/>
          <w:rtl/>
        </w:rPr>
        <w:fldChar w:fldCharType="end"/>
      </w:r>
      <w:bookmarkEnd w:id="50"/>
      <w:r w:rsidRPr="00A94A1B">
        <w:rPr>
          <w:rFonts w:ascii="Arial" w:eastAsia="Times New Roman" w:hAnsi="Arial" w:cs="Arial"/>
          <w:color w:val="333333"/>
          <w:sz w:val="21"/>
          <w:szCs w:val="21"/>
          <w:rtl/>
        </w:rPr>
        <w:t>-</w:t>
      </w:r>
    </w:p>
    <w:p w:rsidR="00A94A1B" w:rsidRPr="00A94A1B" w:rsidRDefault="00A94A1B" w:rsidP="00A94A1B">
      <w:pPr>
        <w:shd w:val="clear" w:color="auto" w:fill="FFFFFF"/>
        <w:bidi/>
        <w:spacing w:after="0"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t> </w:t>
      </w:r>
    </w:p>
    <w:bookmarkStart w:id="51" w:name="_ftn26"/>
    <w:p w:rsidR="00A94A1B" w:rsidRPr="00A94A1B" w:rsidRDefault="00A94A1B" w:rsidP="00A94A1B">
      <w:pPr>
        <w:shd w:val="clear" w:color="auto" w:fill="FFFFFF"/>
        <w:bidi/>
        <w:spacing w:line="240" w:lineRule="auto"/>
        <w:rPr>
          <w:rFonts w:ascii="Arial" w:eastAsia="Times New Roman" w:hAnsi="Arial" w:cs="Arial"/>
          <w:color w:val="333333"/>
          <w:sz w:val="21"/>
          <w:szCs w:val="21"/>
          <w:rtl/>
        </w:rPr>
      </w:pPr>
      <w:r w:rsidRPr="00A94A1B">
        <w:rPr>
          <w:rFonts w:ascii="Arial" w:eastAsia="Times New Roman" w:hAnsi="Arial" w:cs="Arial"/>
          <w:color w:val="333333"/>
          <w:sz w:val="21"/>
          <w:szCs w:val="21"/>
          <w:rtl/>
        </w:rPr>
        <w:fldChar w:fldCharType="begin"/>
      </w:r>
      <w:r w:rsidRPr="00A94A1B">
        <w:rPr>
          <w:rFonts w:ascii="Arial" w:eastAsia="Times New Roman" w:hAnsi="Arial" w:cs="Arial"/>
          <w:color w:val="333333"/>
          <w:sz w:val="21"/>
          <w:szCs w:val="21"/>
          <w:rtl/>
        </w:rPr>
        <w:instrText xml:space="preserve"> </w:instrText>
      </w:r>
      <w:r w:rsidRPr="00A94A1B">
        <w:rPr>
          <w:rFonts w:ascii="Arial" w:eastAsia="Times New Roman" w:hAnsi="Arial" w:cs="Arial"/>
          <w:color w:val="333333"/>
          <w:sz w:val="21"/>
          <w:szCs w:val="21"/>
        </w:rPr>
        <w:instrText>HYPERLINK "https://www.lebarmy.gov.lb/ar/content/%D8%A7%D9%84%D9%85%D8%B3%D8%A4%D9%88%D9%84%D9%8A%D8%A9-%D8%A7%D9%84%D9%85%D8%AF%D9%86%D9%8A%D8%A9-%D9%84%D9%84%D8%AC%D8%A7%D9%85%D8%B9%D8%A9" \l "_ftnref26" \o</w:instrText>
      </w:r>
      <w:r w:rsidRPr="00A94A1B">
        <w:rPr>
          <w:rFonts w:ascii="Arial" w:eastAsia="Times New Roman" w:hAnsi="Arial" w:cs="Arial"/>
          <w:color w:val="333333"/>
          <w:sz w:val="21"/>
          <w:szCs w:val="21"/>
          <w:rtl/>
        </w:rPr>
        <w:instrText xml:space="preserve"> "" </w:instrText>
      </w:r>
      <w:r w:rsidRPr="00A94A1B">
        <w:rPr>
          <w:rFonts w:ascii="Arial" w:eastAsia="Times New Roman" w:hAnsi="Arial" w:cs="Arial"/>
          <w:color w:val="333333"/>
          <w:sz w:val="21"/>
          <w:szCs w:val="21"/>
          <w:rtl/>
        </w:rPr>
        <w:fldChar w:fldCharType="separate"/>
      </w:r>
      <w:r w:rsidRPr="00A94A1B">
        <w:rPr>
          <w:rFonts w:ascii="Arial" w:eastAsia="Times New Roman" w:hAnsi="Arial" w:cs="Arial"/>
          <w:color w:val="940002"/>
          <w:szCs w:val="12"/>
          <w:vertAlign w:val="superscript"/>
          <w:rtl/>
        </w:rPr>
        <w:t>[26]</w:t>
      </w:r>
      <w:r w:rsidRPr="00A94A1B">
        <w:rPr>
          <w:rFonts w:ascii="Arial" w:eastAsia="Times New Roman" w:hAnsi="Arial" w:cs="Arial"/>
          <w:color w:val="333333"/>
          <w:sz w:val="21"/>
          <w:szCs w:val="21"/>
          <w:rtl/>
        </w:rPr>
        <w:fldChar w:fldCharType="end"/>
      </w:r>
      <w:bookmarkEnd w:id="51"/>
      <w:r w:rsidRPr="00A94A1B">
        <w:rPr>
          <w:rFonts w:ascii="Arial" w:eastAsia="Times New Roman" w:hAnsi="Arial" w:cs="Arial"/>
          <w:color w:val="333333"/>
          <w:sz w:val="21"/>
          <w:szCs w:val="21"/>
          <w:rtl/>
        </w:rPr>
        <w:t>- الشبكة العربية لمعلومات حقوق الإنسان (2004)</w:t>
      </w:r>
    </w:p>
    <w:p w:rsidR="00A94A1B" w:rsidRPr="00A94A1B" w:rsidRDefault="00A94A1B" w:rsidP="00A94A1B">
      <w:pPr>
        <w:shd w:val="clear" w:color="auto" w:fill="FFFFFF"/>
        <w:spacing w:after="0" w:line="240" w:lineRule="auto"/>
        <w:rPr>
          <w:rFonts w:ascii="Arial" w:eastAsia="Times New Roman" w:hAnsi="Arial" w:cs="Arial"/>
          <w:color w:val="333333"/>
          <w:sz w:val="21"/>
          <w:szCs w:val="21"/>
          <w:rtl/>
        </w:rPr>
      </w:pPr>
      <w:r w:rsidRPr="00A94A1B">
        <w:rPr>
          <w:rFonts w:ascii="Arial" w:eastAsia="Times New Roman" w:hAnsi="Arial" w:cs="Arial"/>
          <w:b/>
          <w:bCs/>
          <w:color w:val="333333"/>
          <w:sz w:val="21"/>
        </w:rPr>
        <w:t>The civil responsibility of the university</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color w:val="333333"/>
          <w:sz w:val="21"/>
          <w:szCs w:val="21"/>
        </w:rPr>
        <w:t>A global movement began since the 90s after the end of the cold war, with the aim of reinforcing the humanitarian, civil, intellectual or democratic aspect in higher education which was lost after World War II. This movement is stirred by a growing tendency to act with selfishness where the logic of business and market reigns. </w:t>
      </w:r>
      <w:r w:rsidRPr="00A94A1B">
        <w:rPr>
          <w:rFonts w:ascii="Arial" w:eastAsia="Times New Roman" w:hAnsi="Arial" w:cs="Arial"/>
          <w:color w:val="333333"/>
          <w:sz w:val="21"/>
          <w:szCs w:val="21"/>
        </w:rPr>
        <w:br/>
        <w:t xml:space="preserve">As for the Arab countries, they lately registered a unique mark in history which is the Arab Spring that emanated from both democratic and non democratic changes and from violent conflicts in several countries where the most severe types of non-civil, non-humanitarian and non-democratic behavior were created in the aim of destroying humanity and civilization. Higher education is not the reason, nor is education in general. However, the conspiracies as well as political and natural events </w:t>
      </w:r>
      <w:r w:rsidRPr="00A94A1B">
        <w:rPr>
          <w:rFonts w:ascii="Arial" w:eastAsia="Times New Roman" w:hAnsi="Arial" w:cs="Arial"/>
          <w:color w:val="333333"/>
          <w:sz w:val="21"/>
          <w:szCs w:val="21"/>
        </w:rPr>
        <w:lastRenderedPageBreak/>
        <w:t>can only have an impact in a “deep” environment that can contain it and education is part of this environment. Moreover, inquiring into the civil, educational and research role of higher education is a subject that is worthy of being studied and considered in our countries.</w:t>
      </w:r>
      <w:r w:rsidRPr="00A94A1B">
        <w:rPr>
          <w:rFonts w:ascii="Arial" w:eastAsia="Times New Roman" w:hAnsi="Arial" w:cs="Arial"/>
          <w:color w:val="333333"/>
          <w:sz w:val="21"/>
          <w:szCs w:val="21"/>
        </w:rPr>
        <w:br/>
        <w:t> Thinking of the civil responsibility of universities here is only a subject worth studying if we aim to not only settle for political concessions that leave societies drowning in conflicts which can only be solved with violence. Nevertheless, having a closed civil mind in light of growing irritability would only eliminate all efforts that were previously exerted in higher education that aimed to “provide opportunities of higher education” and to “improve its quality”.</w:t>
      </w:r>
    </w:p>
    <w:p w:rsidR="00A94A1B" w:rsidRPr="00A94A1B" w:rsidRDefault="00A94A1B" w:rsidP="00A94A1B">
      <w:pPr>
        <w:shd w:val="clear" w:color="auto" w:fill="FFFFFF"/>
        <w:spacing w:line="240" w:lineRule="auto"/>
        <w:rPr>
          <w:rFonts w:ascii="Arial" w:eastAsia="Times New Roman" w:hAnsi="Arial" w:cs="Arial"/>
          <w:color w:val="333333"/>
          <w:sz w:val="21"/>
          <w:szCs w:val="21"/>
        </w:rPr>
      </w:pPr>
      <w:r w:rsidRPr="00A94A1B">
        <w:rPr>
          <w:rFonts w:ascii="Arial" w:eastAsia="Times New Roman" w:hAnsi="Arial" w:cs="Arial"/>
          <w:color w:val="333333"/>
          <w:sz w:val="21"/>
          <w:szCs w:val="21"/>
        </w:rPr>
        <w:t>The issue that we are dealing with here is the civil dimension or role of universities. The main question here is: what is the status of civil education in the universities of Arab countries today? It is followed by another question: What are the chances of building or improving civil education for future university graduates if countries that are going through changes ever decided to boost achievable political concessions by taking measures in forming university elites in a way that strengthens civil education in the society and forms the dynamics of a social solidarity and of constructive peaceful developments? What we would like to discuss here is the essence of the civil dimension in the university.</w:t>
      </w:r>
    </w:p>
    <w:p w:rsidR="00A94A1B" w:rsidRPr="00A94A1B" w:rsidRDefault="00A94A1B" w:rsidP="00A94A1B">
      <w:pPr>
        <w:shd w:val="clear" w:color="auto" w:fill="FFFFFF"/>
        <w:spacing w:after="0" w:line="240" w:lineRule="auto"/>
        <w:rPr>
          <w:rFonts w:ascii="Arial" w:eastAsia="Times New Roman" w:hAnsi="Arial" w:cs="Arial"/>
          <w:color w:val="333333"/>
          <w:sz w:val="21"/>
          <w:szCs w:val="21"/>
        </w:rPr>
      </w:pPr>
      <w:r w:rsidRPr="00A94A1B">
        <w:rPr>
          <w:rFonts w:ascii="Arial" w:eastAsia="Times New Roman" w:hAnsi="Arial" w:cs="Arial"/>
          <w:b/>
          <w:bCs/>
          <w:color w:val="333333"/>
          <w:sz w:val="21"/>
        </w:rPr>
        <w:t>La responsabilité civile des universités</w:t>
      </w:r>
    </w:p>
    <w:p w:rsidR="00A94A1B" w:rsidRPr="00A94A1B" w:rsidRDefault="00A94A1B" w:rsidP="00A94A1B">
      <w:pPr>
        <w:shd w:val="clear" w:color="auto" w:fill="FFFFFF"/>
        <w:spacing w:line="240" w:lineRule="auto"/>
        <w:rPr>
          <w:rFonts w:ascii="Arial" w:eastAsia="Times New Roman" w:hAnsi="Arial" w:cs="Arial"/>
          <w:color w:val="333333"/>
          <w:sz w:val="21"/>
          <w:szCs w:val="21"/>
        </w:rPr>
      </w:pPr>
      <w:r w:rsidRPr="00A94A1B">
        <w:rPr>
          <w:rFonts w:ascii="Arial" w:eastAsia="Times New Roman" w:hAnsi="Arial" w:cs="Arial"/>
          <w:color w:val="333333"/>
          <w:sz w:val="21"/>
          <w:szCs w:val="21"/>
        </w:rPr>
        <w:t>Depuis les années 90 du siècle dernier, après la fin de la guerre froide, un mouvement mondial s’est manifesté visant à renforcer l’aspect humain, civil, intellectuel ou démocratique dans le domaine de l’enseignement supérieur, et qui témoignait un déclin après la deuxième guerre mondiale. Ce mouvement fut le résultat d’une tendance vers l’égoïsme et la logique du marché.</w:t>
      </w:r>
      <w:r w:rsidRPr="00A94A1B">
        <w:rPr>
          <w:rFonts w:ascii="Arial" w:eastAsia="Times New Roman" w:hAnsi="Arial" w:cs="Arial"/>
          <w:color w:val="333333"/>
          <w:sz w:val="21"/>
          <w:szCs w:val="21"/>
        </w:rPr>
        <w:br/>
        <w:t>Les pays arabes ont connu récemment un printemps arabe qui fut le résultat de changements démocratiques et non démocratiques, de violents combats dans certains pays où apparait une sorte de comportement non civil, inhumain, et non démocratique détruisant ainsi l’humanité et la civilisation. Cela ne remonte ni à l’enseignement supérieur ni à l’enseignement en général. Or les complots et les événements à la fois politiques et naturels, ne peuvent être efficaces que dans un environnement «fertile», dont l’enseignement fait partie. Le rôle civil de l’enseignement supérieur, ainsi que les deux rôles éducatif et de recherche, sont des sujets qui méritent d’être étudiés dans nos pays. Penser à la responsabilité civile des universités est une affaire qui mérite d’être abordée, dans le cas où on ne voulait pas se contenter des arrangements politiques qui laissent derrière eux des sociétés vulnérables aux conflits qui ne peuvent avoir fin qu’en ayant recours à la violence. Un esprit civil renfermé détruit tous les efforts consentis précédemment dans le domaine de l’enseignement supérieur au niveau de «la création de nouvelles opportunités dans l’enseignement supérieur» et «l’amélioration de la qualité».</w:t>
      </w:r>
      <w:r w:rsidRPr="00A94A1B">
        <w:rPr>
          <w:rFonts w:ascii="Arial" w:eastAsia="Times New Roman" w:hAnsi="Arial" w:cs="Arial"/>
          <w:color w:val="333333"/>
          <w:sz w:val="21"/>
          <w:szCs w:val="21"/>
        </w:rPr>
        <w:br/>
        <w:t>L’affaire que nous sommes en train d’étudier touche le rôle civil des universités. La question qui se pose alors est la suivante: quelle est la place qu’occupe de nos jours, la culture civile dans les universités des pays arabes? Cette question est suivie par une autre: quelles seront à l’avenir, les chances de développement de la culture civile chez les diplômés universitaires, dans le cas où les pays qui connaissent des changements voulaient renforcer les arrangements politiques qui peuvent être conclus, en formant les élites universitaires, lesquelles instaurent la culture civile dans la société. Cela aboutit à la formation de dynamismes de solidarité sociale et des développements constructifs pacifiques? Ce qui nous intéresse à ce niveau est la nature de l’aspect civil de l’université.      </w:t>
      </w:r>
    </w:p>
    <w:p w:rsidR="004821ED" w:rsidRDefault="00A94A1B" w:rsidP="00A94A1B">
      <w:r w:rsidRPr="00A94A1B">
        <w:rPr>
          <w:rFonts w:ascii="Arial" w:eastAsia="Times New Roman" w:hAnsi="Arial" w:cs="Arial"/>
          <w:color w:val="333333"/>
          <w:sz w:val="21"/>
          <w:szCs w:val="21"/>
          <w:shd w:val="clear" w:color="auto" w:fill="FFFFFF"/>
        </w:rPr>
        <w:t>- See more at: https://www.lebarmy.gov.lb/ar/content/%D8%A7%D9%84%D9%85%D8%B3%D8%A4%D9%88%D9%84%D9%8A%D8%A9-%D8%A7%D9%84%D9%85%D8%AF%D9%86%D9%8A%D8%A9-%D9%84%D9%84%D8%AC%D8%A7%D9%85%D8%B9%D8%A9#sthash.yxpuvVz2.dpuf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94A1B"/>
    <w:rsid w:val="009900CD"/>
    <w:rsid w:val="009A3F1D"/>
    <w:rsid w:val="00A41753"/>
    <w:rsid w:val="00A94A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A94A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A1B"/>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94A1B"/>
  </w:style>
  <w:style w:type="character" w:styleId="Hyperlink">
    <w:name w:val="Hyperlink"/>
    <w:basedOn w:val="DefaultParagraphFont"/>
    <w:uiPriority w:val="99"/>
    <w:semiHidden/>
    <w:unhideWhenUsed/>
    <w:rsid w:val="00A94A1B"/>
    <w:rPr>
      <w:color w:val="0000FF"/>
      <w:u w:val="single"/>
    </w:rPr>
  </w:style>
  <w:style w:type="character" w:styleId="FollowedHyperlink">
    <w:name w:val="FollowedHyperlink"/>
    <w:basedOn w:val="DefaultParagraphFont"/>
    <w:uiPriority w:val="99"/>
    <w:semiHidden/>
    <w:unhideWhenUsed/>
    <w:rsid w:val="00A94A1B"/>
    <w:rPr>
      <w:color w:val="800080"/>
      <w:u w:val="single"/>
    </w:rPr>
  </w:style>
  <w:style w:type="character" w:customStyle="1" w:styleId="apple-converted-space">
    <w:name w:val="apple-converted-space"/>
    <w:basedOn w:val="DefaultParagraphFont"/>
    <w:rsid w:val="00A94A1B"/>
  </w:style>
  <w:style w:type="character" w:customStyle="1" w:styleId="authorname">
    <w:name w:val="authorname"/>
    <w:basedOn w:val="DefaultParagraphFont"/>
    <w:rsid w:val="00A94A1B"/>
  </w:style>
  <w:style w:type="paragraph" w:styleId="NormalWeb">
    <w:name w:val="Normal (Web)"/>
    <w:basedOn w:val="Normal"/>
    <w:uiPriority w:val="99"/>
    <w:semiHidden/>
    <w:unhideWhenUsed/>
    <w:rsid w:val="00A94A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4A1B"/>
    <w:rPr>
      <w:b/>
      <w:bCs/>
    </w:rPr>
  </w:style>
</w:styles>
</file>

<file path=word/webSettings.xml><?xml version="1.0" encoding="utf-8"?>
<w:webSettings xmlns:r="http://schemas.openxmlformats.org/officeDocument/2006/relationships" xmlns:w="http://schemas.openxmlformats.org/wordprocessingml/2006/main">
  <w:divs>
    <w:div w:id="135419949">
      <w:bodyDiv w:val="1"/>
      <w:marLeft w:val="0"/>
      <w:marRight w:val="0"/>
      <w:marTop w:val="0"/>
      <w:marBottom w:val="0"/>
      <w:divBdr>
        <w:top w:val="none" w:sz="0" w:space="0" w:color="auto"/>
        <w:left w:val="none" w:sz="0" w:space="0" w:color="auto"/>
        <w:bottom w:val="none" w:sz="0" w:space="0" w:color="auto"/>
        <w:right w:val="none" w:sz="0" w:space="0" w:color="auto"/>
      </w:divBdr>
      <w:divsChild>
        <w:div w:id="899173569">
          <w:marLeft w:val="-225"/>
          <w:marRight w:val="-225"/>
          <w:marTop w:val="0"/>
          <w:marBottom w:val="0"/>
          <w:divBdr>
            <w:top w:val="none" w:sz="0" w:space="0" w:color="auto"/>
            <w:left w:val="none" w:sz="0" w:space="0" w:color="auto"/>
            <w:bottom w:val="none" w:sz="0" w:space="0" w:color="auto"/>
            <w:right w:val="none" w:sz="0" w:space="0" w:color="auto"/>
          </w:divBdr>
          <w:divsChild>
            <w:div w:id="1762331346">
              <w:marLeft w:val="0"/>
              <w:marRight w:val="0"/>
              <w:marTop w:val="0"/>
              <w:marBottom w:val="0"/>
              <w:divBdr>
                <w:top w:val="none" w:sz="0" w:space="0" w:color="auto"/>
                <w:left w:val="none" w:sz="0" w:space="0" w:color="auto"/>
                <w:bottom w:val="none" w:sz="0" w:space="0" w:color="auto"/>
                <w:right w:val="none" w:sz="0" w:space="0" w:color="auto"/>
              </w:divBdr>
            </w:div>
          </w:divsChild>
        </w:div>
        <w:div w:id="650134830">
          <w:marLeft w:val="-225"/>
          <w:marRight w:val="-225"/>
          <w:marTop w:val="0"/>
          <w:marBottom w:val="0"/>
          <w:divBdr>
            <w:top w:val="none" w:sz="0" w:space="0" w:color="auto"/>
            <w:left w:val="none" w:sz="0" w:space="0" w:color="auto"/>
            <w:bottom w:val="none" w:sz="0" w:space="0" w:color="auto"/>
            <w:right w:val="none" w:sz="0" w:space="0" w:color="auto"/>
          </w:divBdr>
          <w:divsChild>
            <w:div w:id="706878197">
              <w:marLeft w:val="0"/>
              <w:marRight w:val="0"/>
              <w:marTop w:val="0"/>
              <w:marBottom w:val="300"/>
              <w:divBdr>
                <w:top w:val="none" w:sz="0" w:space="0" w:color="auto"/>
                <w:left w:val="none" w:sz="0" w:space="0" w:color="auto"/>
                <w:bottom w:val="none" w:sz="0" w:space="0" w:color="auto"/>
                <w:right w:val="none" w:sz="0" w:space="0" w:color="auto"/>
              </w:divBdr>
            </w:div>
            <w:div w:id="1220631685">
              <w:marLeft w:val="0"/>
              <w:marRight w:val="0"/>
              <w:marTop w:val="0"/>
              <w:marBottom w:val="300"/>
              <w:divBdr>
                <w:top w:val="none" w:sz="0" w:space="0" w:color="auto"/>
                <w:left w:val="none" w:sz="0" w:space="0" w:color="auto"/>
                <w:bottom w:val="none" w:sz="0" w:space="0" w:color="auto"/>
                <w:right w:val="none" w:sz="0" w:space="0" w:color="auto"/>
              </w:divBdr>
            </w:div>
            <w:div w:id="1857191420">
              <w:marLeft w:val="0"/>
              <w:marRight w:val="0"/>
              <w:marTop w:val="0"/>
              <w:marBottom w:val="600"/>
              <w:divBdr>
                <w:top w:val="none" w:sz="0" w:space="0" w:color="auto"/>
                <w:left w:val="none" w:sz="0" w:space="0" w:color="auto"/>
                <w:bottom w:val="none" w:sz="0" w:space="0" w:color="auto"/>
                <w:right w:val="none" w:sz="0" w:space="0" w:color="auto"/>
              </w:divBdr>
              <w:divsChild>
                <w:div w:id="2007781531">
                  <w:marLeft w:val="0"/>
                  <w:marRight w:val="0"/>
                  <w:marTop w:val="0"/>
                  <w:marBottom w:val="0"/>
                  <w:divBdr>
                    <w:top w:val="none" w:sz="0" w:space="0" w:color="auto"/>
                    <w:left w:val="none" w:sz="0" w:space="0" w:color="auto"/>
                    <w:bottom w:val="none" w:sz="0" w:space="0" w:color="auto"/>
                    <w:right w:val="none" w:sz="0" w:space="0" w:color="auto"/>
                  </w:divBdr>
                  <w:divsChild>
                    <w:div w:id="30694048">
                      <w:marLeft w:val="0"/>
                      <w:marRight w:val="0"/>
                      <w:marTop w:val="0"/>
                      <w:marBottom w:val="0"/>
                      <w:divBdr>
                        <w:top w:val="none" w:sz="0" w:space="0" w:color="auto"/>
                        <w:left w:val="none" w:sz="0" w:space="0" w:color="auto"/>
                        <w:bottom w:val="none" w:sz="0" w:space="0" w:color="auto"/>
                        <w:right w:val="none" w:sz="0" w:space="0" w:color="auto"/>
                      </w:divBdr>
                    </w:div>
                    <w:div w:id="1343976552">
                      <w:marLeft w:val="0"/>
                      <w:marRight w:val="0"/>
                      <w:marTop w:val="0"/>
                      <w:marBottom w:val="0"/>
                      <w:divBdr>
                        <w:top w:val="none" w:sz="0" w:space="0" w:color="auto"/>
                        <w:left w:val="none" w:sz="0" w:space="0" w:color="auto"/>
                        <w:bottom w:val="none" w:sz="0" w:space="0" w:color="auto"/>
                        <w:right w:val="none" w:sz="0" w:space="0" w:color="auto"/>
                      </w:divBdr>
                    </w:div>
                    <w:div w:id="1380324645">
                      <w:marLeft w:val="0"/>
                      <w:marRight w:val="0"/>
                      <w:marTop w:val="0"/>
                      <w:marBottom w:val="0"/>
                      <w:divBdr>
                        <w:top w:val="none" w:sz="0" w:space="0" w:color="auto"/>
                        <w:left w:val="none" w:sz="0" w:space="0" w:color="auto"/>
                        <w:bottom w:val="none" w:sz="0" w:space="0" w:color="auto"/>
                        <w:right w:val="none" w:sz="0" w:space="0" w:color="auto"/>
                      </w:divBdr>
                    </w:div>
                    <w:div w:id="788009090">
                      <w:marLeft w:val="0"/>
                      <w:marRight w:val="0"/>
                      <w:marTop w:val="0"/>
                      <w:marBottom w:val="0"/>
                      <w:divBdr>
                        <w:top w:val="none" w:sz="0" w:space="0" w:color="auto"/>
                        <w:left w:val="none" w:sz="0" w:space="0" w:color="auto"/>
                        <w:bottom w:val="none" w:sz="0" w:space="0" w:color="auto"/>
                        <w:right w:val="none" w:sz="0" w:space="0" w:color="auto"/>
                      </w:divBdr>
                    </w:div>
                    <w:div w:id="1764305059">
                      <w:marLeft w:val="0"/>
                      <w:marRight w:val="0"/>
                      <w:marTop w:val="0"/>
                      <w:marBottom w:val="0"/>
                      <w:divBdr>
                        <w:top w:val="none" w:sz="0" w:space="0" w:color="auto"/>
                        <w:left w:val="none" w:sz="0" w:space="0" w:color="auto"/>
                        <w:bottom w:val="none" w:sz="0" w:space="0" w:color="auto"/>
                        <w:right w:val="none" w:sz="0" w:space="0" w:color="auto"/>
                      </w:divBdr>
                    </w:div>
                    <w:div w:id="374433135">
                      <w:marLeft w:val="0"/>
                      <w:marRight w:val="0"/>
                      <w:marTop w:val="0"/>
                      <w:marBottom w:val="0"/>
                      <w:divBdr>
                        <w:top w:val="none" w:sz="0" w:space="0" w:color="auto"/>
                        <w:left w:val="none" w:sz="0" w:space="0" w:color="auto"/>
                        <w:bottom w:val="none" w:sz="0" w:space="0" w:color="auto"/>
                        <w:right w:val="none" w:sz="0" w:space="0" w:color="auto"/>
                      </w:divBdr>
                    </w:div>
                    <w:div w:id="2063091336">
                      <w:marLeft w:val="0"/>
                      <w:marRight w:val="0"/>
                      <w:marTop w:val="0"/>
                      <w:marBottom w:val="0"/>
                      <w:divBdr>
                        <w:top w:val="none" w:sz="0" w:space="0" w:color="auto"/>
                        <w:left w:val="none" w:sz="0" w:space="0" w:color="auto"/>
                        <w:bottom w:val="none" w:sz="0" w:space="0" w:color="auto"/>
                        <w:right w:val="none" w:sz="0" w:space="0" w:color="auto"/>
                      </w:divBdr>
                    </w:div>
                    <w:div w:id="1623222063">
                      <w:marLeft w:val="0"/>
                      <w:marRight w:val="0"/>
                      <w:marTop w:val="0"/>
                      <w:marBottom w:val="0"/>
                      <w:divBdr>
                        <w:top w:val="none" w:sz="0" w:space="0" w:color="auto"/>
                        <w:left w:val="none" w:sz="0" w:space="0" w:color="auto"/>
                        <w:bottom w:val="none" w:sz="0" w:space="0" w:color="auto"/>
                        <w:right w:val="none" w:sz="0" w:space="0" w:color="auto"/>
                      </w:divBdr>
                    </w:div>
                    <w:div w:id="598955488">
                      <w:marLeft w:val="0"/>
                      <w:marRight w:val="0"/>
                      <w:marTop w:val="0"/>
                      <w:marBottom w:val="0"/>
                      <w:divBdr>
                        <w:top w:val="none" w:sz="0" w:space="0" w:color="auto"/>
                        <w:left w:val="none" w:sz="0" w:space="0" w:color="auto"/>
                        <w:bottom w:val="none" w:sz="0" w:space="0" w:color="auto"/>
                        <w:right w:val="none" w:sz="0" w:space="0" w:color="auto"/>
                      </w:divBdr>
                    </w:div>
                    <w:div w:id="585454885">
                      <w:marLeft w:val="0"/>
                      <w:marRight w:val="0"/>
                      <w:marTop w:val="0"/>
                      <w:marBottom w:val="0"/>
                      <w:divBdr>
                        <w:top w:val="none" w:sz="0" w:space="0" w:color="auto"/>
                        <w:left w:val="none" w:sz="0" w:space="0" w:color="auto"/>
                        <w:bottom w:val="none" w:sz="0" w:space="0" w:color="auto"/>
                        <w:right w:val="none" w:sz="0" w:space="0" w:color="auto"/>
                      </w:divBdr>
                    </w:div>
                    <w:div w:id="43412917">
                      <w:marLeft w:val="0"/>
                      <w:marRight w:val="0"/>
                      <w:marTop w:val="0"/>
                      <w:marBottom w:val="0"/>
                      <w:divBdr>
                        <w:top w:val="none" w:sz="0" w:space="0" w:color="auto"/>
                        <w:left w:val="none" w:sz="0" w:space="0" w:color="auto"/>
                        <w:bottom w:val="none" w:sz="0" w:space="0" w:color="auto"/>
                        <w:right w:val="none" w:sz="0" w:space="0" w:color="auto"/>
                      </w:divBdr>
                    </w:div>
                    <w:div w:id="1956713547">
                      <w:marLeft w:val="0"/>
                      <w:marRight w:val="0"/>
                      <w:marTop w:val="0"/>
                      <w:marBottom w:val="0"/>
                      <w:divBdr>
                        <w:top w:val="none" w:sz="0" w:space="0" w:color="auto"/>
                        <w:left w:val="none" w:sz="0" w:space="0" w:color="auto"/>
                        <w:bottom w:val="none" w:sz="0" w:space="0" w:color="auto"/>
                        <w:right w:val="none" w:sz="0" w:space="0" w:color="auto"/>
                      </w:divBdr>
                    </w:div>
                    <w:div w:id="18311985">
                      <w:marLeft w:val="0"/>
                      <w:marRight w:val="0"/>
                      <w:marTop w:val="0"/>
                      <w:marBottom w:val="0"/>
                      <w:divBdr>
                        <w:top w:val="none" w:sz="0" w:space="0" w:color="auto"/>
                        <w:left w:val="none" w:sz="0" w:space="0" w:color="auto"/>
                        <w:bottom w:val="none" w:sz="0" w:space="0" w:color="auto"/>
                        <w:right w:val="none" w:sz="0" w:space="0" w:color="auto"/>
                      </w:divBdr>
                    </w:div>
                    <w:div w:id="1620911247">
                      <w:marLeft w:val="0"/>
                      <w:marRight w:val="0"/>
                      <w:marTop w:val="0"/>
                      <w:marBottom w:val="0"/>
                      <w:divBdr>
                        <w:top w:val="none" w:sz="0" w:space="0" w:color="auto"/>
                        <w:left w:val="none" w:sz="0" w:space="0" w:color="auto"/>
                        <w:bottom w:val="none" w:sz="0" w:space="0" w:color="auto"/>
                        <w:right w:val="none" w:sz="0" w:space="0" w:color="auto"/>
                      </w:divBdr>
                    </w:div>
                    <w:div w:id="210462257">
                      <w:marLeft w:val="0"/>
                      <w:marRight w:val="0"/>
                      <w:marTop w:val="0"/>
                      <w:marBottom w:val="0"/>
                      <w:divBdr>
                        <w:top w:val="none" w:sz="0" w:space="0" w:color="auto"/>
                        <w:left w:val="none" w:sz="0" w:space="0" w:color="auto"/>
                        <w:bottom w:val="none" w:sz="0" w:space="0" w:color="auto"/>
                        <w:right w:val="none" w:sz="0" w:space="0" w:color="auto"/>
                      </w:divBdr>
                    </w:div>
                    <w:div w:id="2102068420">
                      <w:marLeft w:val="0"/>
                      <w:marRight w:val="0"/>
                      <w:marTop w:val="0"/>
                      <w:marBottom w:val="0"/>
                      <w:divBdr>
                        <w:top w:val="none" w:sz="0" w:space="0" w:color="auto"/>
                        <w:left w:val="none" w:sz="0" w:space="0" w:color="auto"/>
                        <w:bottom w:val="none" w:sz="0" w:space="0" w:color="auto"/>
                        <w:right w:val="none" w:sz="0" w:space="0" w:color="auto"/>
                      </w:divBdr>
                    </w:div>
                    <w:div w:id="1582065019">
                      <w:marLeft w:val="0"/>
                      <w:marRight w:val="0"/>
                      <w:marTop w:val="0"/>
                      <w:marBottom w:val="0"/>
                      <w:divBdr>
                        <w:top w:val="none" w:sz="0" w:space="0" w:color="auto"/>
                        <w:left w:val="none" w:sz="0" w:space="0" w:color="auto"/>
                        <w:bottom w:val="none" w:sz="0" w:space="0" w:color="auto"/>
                        <w:right w:val="none" w:sz="0" w:space="0" w:color="auto"/>
                      </w:divBdr>
                    </w:div>
                    <w:div w:id="1395545504">
                      <w:marLeft w:val="0"/>
                      <w:marRight w:val="0"/>
                      <w:marTop w:val="0"/>
                      <w:marBottom w:val="0"/>
                      <w:divBdr>
                        <w:top w:val="none" w:sz="0" w:space="0" w:color="auto"/>
                        <w:left w:val="none" w:sz="0" w:space="0" w:color="auto"/>
                        <w:bottom w:val="none" w:sz="0" w:space="0" w:color="auto"/>
                        <w:right w:val="none" w:sz="0" w:space="0" w:color="auto"/>
                      </w:divBdr>
                    </w:div>
                    <w:div w:id="2127918580">
                      <w:marLeft w:val="0"/>
                      <w:marRight w:val="0"/>
                      <w:marTop w:val="0"/>
                      <w:marBottom w:val="0"/>
                      <w:divBdr>
                        <w:top w:val="none" w:sz="0" w:space="0" w:color="auto"/>
                        <w:left w:val="none" w:sz="0" w:space="0" w:color="auto"/>
                        <w:bottom w:val="none" w:sz="0" w:space="0" w:color="auto"/>
                        <w:right w:val="none" w:sz="0" w:space="0" w:color="auto"/>
                      </w:divBdr>
                    </w:div>
                    <w:div w:id="1193155913">
                      <w:marLeft w:val="0"/>
                      <w:marRight w:val="0"/>
                      <w:marTop w:val="0"/>
                      <w:marBottom w:val="0"/>
                      <w:divBdr>
                        <w:top w:val="none" w:sz="0" w:space="0" w:color="auto"/>
                        <w:left w:val="none" w:sz="0" w:space="0" w:color="auto"/>
                        <w:bottom w:val="none" w:sz="0" w:space="0" w:color="auto"/>
                        <w:right w:val="none" w:sz="0" w:space="0" w:color="auto"/>
                      </w:divBdr>
                    </w:div>
                    <w:div w:id="486826270">
                      <w:marLeft w:val="0"/>
                      <w:marRight w:val="0"/>
                      <w:marTop w:val="0"/>
                      <w:marBottom w:val="0"/>
                      <w:divBdr>
                        <w:top w:val="none" w:sz="0" w:space="0" w:color="auto"/>
                        <w:left w:val="none" w:sz="0" w:space="0" w:color="auto"/>
                        <w:bottom w:val="none" w:sz="0" w:space="0" w:color="auto"/>
                        <w:right w:val="none" w:sz="0" w:space="0" w:color="auto"/>
                      </w:divBdr>
                    </w:div>
                    <w:div w:id="1480420640">
                      <w:marLeft w:val="0"/>
                      <w:marRight w:val="0"/>
                      <w:marTop w:val="0"/>
                      <w:marBottom w:val="0"/>
                      <w:divBdr>
                        <w:top w:val="none" w:sz="0" w:space="0" w:color="auto"/>
                        <w:left w:val="none" w:sz="0" w:space="0" w:color="auto"/>
                        <w:bottom w:val="none" w:sz="0" w:space="0" w:color="auto"/>
                        <w:right w:val="none" w:sz="0" w:space="0" w:color="auto"/>
                      </w:divBdr>
                    </w:div>
                    <w:div w:id="2131514714">
                      <w:marLeft w:val="0"/>
                      <w:marRight w:val="0"/>
                      <w:marTop w:val="0"/>
                      <w:marBottom w:val="0"/>
                      <w:divBdr>
                        <w:top w:val="none" w:sz="0" w:space="0" w:color="auto"/>
                        <w:left w:val="none" w:sz="0" w:space="0" w:color="auto"/>
                        <w:bottom w:val="none" w:sz="0" w:space="0" w:color="auto"/>
                        <w:right w:val="none" w:sz="0" w:space="0" w:color="auto"/>
                      </w:divBdr>
                    </w:div>
                    <w:div w:id="40449523">
                      <w:marLeft w:val="0"/>
                      <w:marRight w:val="0"/>
                      <w:marTop w:val="0"/>
                      <w:marBottom w:val="0"/>
                      <w:divBdr>
                        <w:top w:val="none" w:sz="0" w:space="0" w:color="auto"/>
                        <w:left w:val="none" w:sz="0" w:space="0" w:color="auto"/>
                        <w:bottom w:val="none" w:sz="0" w:space="0" w:color="auto"/>
                        <w:right w:val="none" w:sz="0" w:space="0" w:color="auto"/>
                      </w:divBdr>
                    </w:div>
                    <w:div w:id="1403064952">
                      <w:marLeft w:val="0"/>
                      <w:marRight w:val="0"/>
                      <w:marTop w:val="0"/>
                      <w:marBottom w:val="0"/>
                      <w:divBdr>
                        <w:top w:val="none" w:sz="0" w:space="0" w:color="auto"/>
                        <w:left w:val="none" w:sz="0" w:space="0" w:color="auto"/>
                        <w:bottom w:val="none" w:sz="0" w:space="0" w:color="auto"/>
                        <w:right w:val="none" w:sz="0" w:space="0" w:color="auto"/>
                      </w:divBdr>
                    </w:div>
                    <w:div w:id="4075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16886">
              <w:marLeft w:val="0"/>
              <w:marRight w:val="0"/>
              <w:marTop w:val="0"/>
              <w:marBottom w:val="600"/>
              <w:divBdr>
                <w:top w:val="none" w:sz="0" w:space="0" w:color="auto"/>
                <w:left w:val="none" w:sz="0" w:space="0" w:color="auto"/>
                <w:bottom w:val="none" w:sz="0" w:space="0" w:color="auto"/>
                <w:right w:val="none" w:sz="0" w:space="0" w:color="auto"/>
              </w:divBdr>
            </w:div>
            <w:div w:id="190409645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esco.org/education/educprog/wche/declaration_eng.htm" TargetMode="External"/><Relationship Id="rId5" Type="http://schemas.openxmlformats.org/officeDocument/2006/relationships/hyperlink" Target="http://selforganizedseminar.files.wordpress.com/2011/08/freire_pedagogy_oppresed1.pdf" TargetMode="External"/><Relationship Id="rId4" Type="http://schemas.openxmlformats.org/officeDocument/2006/relationships/hyperlink" Target="https://www.lebarmy.gov.lb/ar/content/90-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12598</Words>
  <Characters>71815</Characters>
  <Application>Microsoft Office Word</Application>
  <DocSecurity>0</DocSecurity>
  <Lines>598</Lines>
  <Paragraphs>168</Paragraphs>
  <ScaleCrop>false</ScaleCrop>
  <Company>Shamfuture</Company>
  <LinksUpToDate>false</LinksUpToDate>
  <CharactersWithSpaces>84245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2017-06-10T22:31:00Z</dcterms:created>
  <dcterms:modified xsi:type="dcterms:W3CDTF">2017-06-10T22:31:00Z</dcterms:modified>
</cp:coreProperties>
</file>