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B4" w:rsidRDefault="00B242B4" w:rsidP="00B242B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SYLLABUS: INTERNATIONAL HUMANITARIAN LAW</w:t>
      </w:r>
    </w:p>
    <w:p w:rsidR="00B242B4" w:rsidRDefault="00B242B4" w:rsidP="00B242B4">
      <w:pPr>
        <w:rPr>
          <w:b/>
          <w:bCs/>
        </w:rPr>
      </w:pPr>
      <w:r>
        <w:rPr>
          <w:b/>
          <w:bCs/>
        </w:rPr>
        <w:t>Dr. Amal Saad</w:t>
      </w:r>
    </w:p>
    <w:p w:rsidR="00B242B4" w:rsidRDefault="00B242B4" w:rsidP="00B242B4">
      <w:pPr>
        <w:rPr>
          <w:b/>
          <w:bCs/>
        </w:rPr>
      </w:pPr>
      <w:hyperlink r:id="rId7" w:history="1">
        <w:r w:rsidRPr="008C4C86">
          <w:rPr>
            <w:rStyle w:val="Hyperlink"/>
            <w:b/>
            <w:bCs/>
          </w:rPr>
          <w:t>a.sghorayeb@gmail.com</w:t>
        </w:r>
      </w:hyperlink>
    </w:p>
    <w:p w:rsidR="00284F74" w:rsidRDefault="00284F74" w:rsidP="00B242B4">
      <w:pPr>
        <w:rPr>
          <w:b/>
          <w:bCs/>
          <w:u w:val="single"/>
        </w:rPr>
      </w:pPr>
      <w:r>
        <w:rPr>
          <w:b/>
          <w:bCs/>
          <w:u w:val="single"/>
        </w:rPr>
        <w:t>Course Description</w:t>
      </w:r>
    </w:p>
    <w:p w:rsidR="00237330" w:rsidRPr="00B242B4" w:rsidRDefault="00702AA0" w:rsidP="00B04487">
      <w:r>
        <w:t xml:space="preserve">This graduate course closely examines International Humanitarian </w:t>
      </w:r>
      <w:r w:rsidR="00B04487">
        <w:t>L</w:t>
      </w:r>
      <w:r>
        <w:t xml:space="preserve">aw, otherwise known as the Law of Armed Conflict (LOAC) </w:t>
      </w:r>
      <w:r w:rsidR="001A41A7">
        <w:t xml:space="preserve">which seeks to </w:t>
      </w:r>
      <w:r w:rsidR="001A41A7" w:rsidRPr="00B242B4">
        <w:t>limit</w:t>
      </w:r>
      <w:r w:rsidR="001A41A7">
        <w:t xml:space="preserve"> the effects of armed conflict by </w:t>
      </w:r>
      <w:r w:rsidR="001A41A7" w:rsidRPr="00B242B4">
        <w:t>restrict</w:t>
      </w:r>
      <w:r w:rsidR="001A41A7">
        <w:t xml:space="preserve">ing </w:t>
      </w:r>
      <w:r w:rsidR="001A41A7" w:rsidRPr="00B242B4">
        <w:t>the means and methods of warfare.</w:t>
      </w:r>
      <w:r w:rsidR="001A41A7">
        <w:t xml:space="preserve"> </w:t>
      </w:r>
      <w:r w:rsidR="00237330">
        <w:t xml:space="preserve">Using multiple sources, the course surveys a wide range of laws governing humanitarian conduct in war </w:t>
      </w:r>
      <w:r w:rsidR="00237330" w:rsidRPr="00237330">
        <w:rPr>
          <w:i/>
          <w:iCs/>
        </w:rPr>
        <w:t>(jus in bellum)</w:t>
      </w:r>
      <w:r w:rsidR="00B04487">
        <w:rPr>
          <w:i/>
          <w:iCs/>
        </w:rPr>
        <w:t xml:space="preserve">, </w:t>
      </w:r>
      <w:r w:rsidR="00B04487" w:rsidRPr="00B04487">
        <w:t xml:space="preserve">while </w:t>
      </w:r>
      <w:r w:rsidR="00B04487">
        <w:t>relating</w:t>
      </w:r>
      <w:r w:rsidR="00B04487" w:rsidRPr="00B04487">
        <w:t xml:space="preserve"> them to </w:t>
      </w:r>
      <w:r w:rsidR="00B04487">
        <w:t xml:space="preserve">International </w:t>
      </w:r>
      <w:r w:rsidR="00B04487" w:rsidRPr="00B04487">
        <w:t>Human Rights Law wherever relevant</w:t>
      </w:r>
      <w:r w:rsidR="00B04487">
        <w:t>.</w:t>
      </w:r>
      <w:r w:rsidR="00237330">
        <w:rPr>
          <w:i/>
          <w:iCs/>
        </w:rPr>
        <w:t xml:space="preserve"> </w:t>
      </w:r>
      <w:r w:rsidR="001A41A7">
        <w:t>Laws which protect civilians as well as combatants and belligerents will be studied in the context of different types of conflicts, taking account of new modes of warfare with non-state actors. Examples will be drawn from modern and contemporary history, with par</w:t>
      </w:r>
      <w:r w:rsidR="0045702D">
        <w:t xml:space="preserve">ticular focus on case studies from the Middle East which illustrate military occupation, civil war, inter-state war and counter-insurgency. </w:t>
      </w:r>
    </w:p>
    <w:p w:rsidR="00284F74" w:rsidRPr="00237330" w:rsidRDefault="00284F74" w:rsidP="00237330"/>
    <w:p w:rsidR="00B242B4" w:rsidRDefault="00B242B4" w:rsidP="00B242B4">
      <w:pPr>
        <w:rPr>
          <w:b/>
          <w:bCs/>
          <w:u w:val="single"/>
        </w:rPr>
      </w:pPr>
      <w:r>
        <w:rPr>
          <w:b/>
          <w:bCs/>
          <w:u w:val="single"/>
        </w:rPr>
        <w:t>Course Outline</w:t>
      </w:r>
    </w:p>
    <w:p w:rsidR="00B242B4" w:rsidRPr="00302E97" w:rsidRDefault="0078248D" w:rsidP="0078248D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302E97">
        <w:rPr>
          <w:b/>
          <w:bCs/>
          <w:u w:val="single"/>
        </w:rPr>
        <w:t>Introduction: History and Sources of LOAC (Laws of Armed Conflict)</w:t>
      </w:r>
      <w:r w:rsidR="00302E97" w:rsidRPr="00302E97">
        <w:rPr>
          <w:b/>
          <w:bCs/>
          <w:u w:val="single"/>
        </w:rPr>
        <w:t xml:space="preserve"> </w:t>
      </w:r>
      <w:r w:rsidR="00302E97">
        <w:rPr>
          <w:b/>
          <w:bCs/>
        </w:rPr>
        <w:t>(Solis, p.3-27)</w:t>
      </w:r>
    </w:p>
    <w:p w:rsidR="00302E97" w:rsidRDefault="00302E97" w:rsidP="0078248D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Determining Status of the Conflict</w:t>
      </w:r>
    </w:p>
    <w:p w:rsidR="00302E97" w:rsidRPr="00302E97" w:rsidRDefault="00302E97" w:rsidP="00302E97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Determining status of the conflict, (Solis, pp.149-156)</w:t>
      </w:r>
    </w:p>
    <w:p w:rsidR="00302E97" w:rsidRPr="00302E97" w:rsidRDefault="00302E97" w:rsidP="00302E97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Non-state actors and armed opposition groups,(Solis, pp.157-163)</w:t>
      </w:r>
    </w:p>
    <w:p w:rsidR="000958A4" w:rsidRPr="000958A4" w:rsidRDefault="00302E97" w:rsidP="000958A4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302E97">
        <w:t xml:space="preserve">Criminal Justice Model or Military Model? </w:t>
      </w:r>
      <w:r>
        <w:t>(Solis, p.</w:t>
      </w:r>
      <w:r w:rsidRPr="00302E97">
        <w:t>164</w:t>
      </w:r>
      <w:r w:rsidR="000958A4">
        <w:t>-167)</w:t>
      </w:r>
    </w:p>
    <w:p w:rsidR="000958A4" w:rsidRDefault="000958A4" w:rsidP="000958A4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Law of Armed Conflict 4 Core Principles</w:t>
      </w:r>
    </w:p>
    <w:p w:rsidR="000958A4" w:rsidRDefault="000958A4" w:rsidP="000958A4">
      <w:pPr>
        <w:pStyle w:val="ListParagraph"/>
        <w:numPr>
          <w:ilvl w:val="0"/>
          <w:numId w:val="4"/>
        </w:numPr>
      </w:pPr>
      <w:r w:rsidRPr="000958A4">
        <w:t xml:space="preserve">Distinction </w:t>
      </w:r>
      <w:r w:rsidR="00CD0AE1">
        <w:t>(Solis, pp.</w:t>
      </w:r>
      <w:r>
        <w:t>251</w:t>
      </w:r>
      <w:r w:rsidR="00CD0AE1">
        <w:t>-257)</w:t>
      </w:r>
    </w:p>
    <w:p w:rsidR="000958A4" w:rsidRDefault="000958A4" w:rsidP="000958A4">
      <w:pPr>
        <w:pStyle w:val="ListParagraph"/>
        <w:numPr>
          <w:ilvl w:val="0"/>
          <w:numId w:val="4"/>
        </w:numPr>
      </w:pPr>
      <w:r w:rsidRPr="000958A4">
        <w:t xml:space="preserve">Military Necessity </w:t>
      </w:r>
      <w:r w:rsidR="00CD0AE1">
        <w:t>(Solis, pp.</w:t>
      </w:r>
      <w:r w:rsidRPr="000958A4">
        <w:t>25</w:t>
      </w:r>
      <w:r>
        <w:t>8</w:t>
      </w:r>
      <w:r w:rsidR="00CD0AE1">
        <w:t>-268)</w:t>
      </w:r>
    </w:p>
    <w:p w:rsidR="000958A4" w:rsidRDefault="000958A4" w:rsidP="000958A4">
      <w:pPr>
        <w:pStyle w:val="ListParagraph"/>
        <w:numPr>
          <w:ilvl w:val="0"/>
          <w:numId w:val="4"/>
        </w:numPr>
      </w:pPr>
      <w:r w:rsidRPr="000958A4">
        <w:t xml:space="preserve">Unnecessary Suffering </w:t>
      </w:r>
      <w:r w:rsidR="00CD0AE1">
        <w:t>(Solis, pp.</w:t>
      </w:r>
      <w:r>
        <w:t>269</w:t>
      </w:r>
      <w:r w:rsidR="00CD0AE1">
        <w:t>-271)</w:t>
      </w:r>
    </w:p>
    <w:p w:rsidR="00CD0AE1" w:rsidRDefault="000958A4" w:rsidP="00CD0AE1">
      <w:pPr>
        <w:pStyle w:val="ListParagraph"/>
        <w:numPr>
          <w:ilvl w:val="0"/>
          <w:numId w:val="4"/>
        </w:numPr>
      </w:pPr>
      <w:r w:rsidRPr="000958A4">
        <w:t xml:space="preserve">Proportionality </w:t>
      </w:r>
      <w:r w:rsidR="00CD0AE1">
        <w:t>(Solis, pp.</w:t>
      </w:r>
      <w:r>
        <w:t>272</w:t>
      </w:r>
      <w:r w:rsidR="00CD0AE1">
        <w:t>-285)</w:t>
      </w:r>
    </w:p>
    <w:p w:rsidR="00CD0AE1" w:rsidRPr="001931F6" w:rsidRDefault="00DD35EB" w:rsidP="00CD0AE1">
      <w:pPr>
        <w:pStyle w:val="ListParagraph"/>
        <w:numPr>
          <w:ilvl w:val="0"/>
          <w:numId w:val="2"/>
        </w:numPr>
      </w:pPr>
      <w:r>
        <w:rPr>
          <w:b/>
          <w:bCs/>
          <w:u w:val="single"/>
        </w:rPr>
        <w:t>Combatants, Belligerents and Civilians</w:t>
      </w:r>
    </w:p>
    <w:p w:rsidR="001931F6" w:rsidRDefault="001931F6" w:rsidP="001931F6">
      <w:pPr>
        <w:pStyle w:val="ListParagraph"/>
        <w:numPr>
          <w:ilvl w:val="0"/>
          <w:numId w:val="5"/>
        </w:numPr>
      </w:pPr>
      <w:r>
        <w:t>Lawful Combatants/Prisoners of War (Solis, pp.187-194)</w:t>
      </w:r>
    </w:p>
    <w:p w:rsidR="001931F6" w:rsidRDefault="001931F6" w:rsidP="001931F6">
      <w:pPr>
        <w:pStyle w:val="ListParagraph"/>
        <w:numPr>
          <w:ilvl w:val="0"/>
          <w:numId w:val="5"/>
        </w:numPr>
      </w:pPr>
      <w:r w:rsidRPr="001931F6">
        <w:t>Others Whose Status upon Capture is POW</w:t>
      </w:r>
      <w:r>
        <w:t xml:space="preserve"> (Solis, pp.195-202)</w:t>
      </w:r>
    </w:p>
    <w:p w:rsidR="001931F6" w:rsidRDefault="001931F6" w:rsidP="001931F6">
      <w:pPr>
        <w:pStyle w:val="ListParagraph"/>
        <w:numPr>
          <w:ilvl w:val="0"/>
          <w:numId w:val="5"/>
        </w:numPr>
      </w:pPr>
      <w:r w:rsidRPr="001931F6">
        <w:t>Direct Participation in Hostilities</w:t>
      </w:r>
      <w:r>
        <w:t xml:space="preserve"> (Solis, pp.202-205)</w:t>
      </w:r>
    </w:p>
    <w:p w:rsidR="001931F6" w:rsidRDefault="001931F6" w:rsidP="001931F6">
      <w:pPr>
        <w:pStyle w:val="ListParagraph"/>
        <w:numPr>
          <w:ilvl w:val="0"/>
          <w:numId w:val="5"/>
        </w:numPr>
      </w:pPr>
      <w:r w:rsidRPr="001931F6">
        <w:t>Unlawful Combatants/Unprivileged Belligerents</w:t>
      </w:r>
      <w:r>
        <w:t xml:space="preserve"> (Solis, pp.216-219)</w:t>
      </w:r>
    </w:p>
    <w:p w:rsidR="001931F6" w:rsidRDefault="001931F6" w:rsidP="001931F6">
      <w:pPr>
        <w:pStyle w:val="ListParagraph"/>
        <w:numPr>
          <w:ilvl w:val="0"/>
          <w:numId w:val="5"/>
        </w:numPr>
      </w:pPr>
      <w:r w:rsidRPr="001931F6">
        <w:t>World War II Allied Resistance Fighters</w:t>
      </w:r>
      <w:r>
        <w:t xml:space="preserve"> (Solis, pp.217-223)</w:t>
      </w:r>
    </w:p>
    <w:p w:rsidR="001931F6" w:rsidRDefault="001931F6" w:rsidP="001931F6">
      <w:pPr>
        <w:pStyle w:val="ListParagraph"/>
        <w:numPr>
          <w:ilvl w:val="0"/>
          <w:numId w:val="5"/>
        </w:numPr>
      </w:pPr>
      <w:r w:rsidRPr="001931F6">
        <w:t>Detainee, Enemy Combatant, and Unlawful Enemy Combatant</w:t>
      </w:r>
      <w:r>
        <w:t xml:space="preserve"> (Solis, pp.224-227)</w:t>
      </w:r>
    </w:p>
    <w:p w:rsidR="001931F6" w:rsidRDefault="001931F6" w:rsidP="001931F6">
      <w:pPr>
        <w:pStyle w:val="ListParagraph"/>
        <w:numPr>
          <w:ilvl w:val="0"/>
          <w:numId w:val="5"/>
        </w:numPr>
      </w:pPr>
      <w:r w:rsidRPr="001931F6">
        <w:t>Article 5 “Competent Tribunals”</w:t>
      </w:r>
      <w:r>
        <w:t xml:space="preserve"> (Solis, pp.228-231)</w:t>
      </w:r>
    </w:p>
    <w:p w:rsidR="001931F6" w:rsidRDefault="001931F6" w:rsidP="001931F6">
      <w:pPr>
        <w:pStyle w:val="ListParagraph"/>
        <w:numPr>
          <w:ilvl w:val="0"/>
          <w:numId w:val="5"/>
        </w:numPr>
      </w:pPr>
      <w:r>
        <w:t>Civilians (Solis, pp.232-233)</w:t>
      </w:r>
    </w:p>
    <w:p w:rsidR="001931F6" w:rsidRDefault="001931F6" w:rsidP="001931F6">
      <w:pPr>
        <w:pStyle w:val="ListParagraph"/>
        <w:numPr>
          <w:ilvl w:val="0"/>
          <w:numId w:val="5"/>
        </w:numPr>
      </w:pPr>
      <w:r>
        <w:t>Protected persons (Solis, pp.234-237)</w:t>
      </w:r>
    </w:p>
    <w:p w:rsidR="001931F6" w:rsidRDefault="001931F6" w:rsidP="001931F6">
      <w:pPr>
        <w:pStyle w:val="ListParagraph"/>
        <w:numPr>
          <w:ilvl w:val="0"/>
          <w:numId w:val="5"/>
        </w:numPr>
      </w:pPr>
      <w:r w:rsidRPr="001931F6">
        <w:t xml:space="preserve">Minimum </w:t>
      </w:r>
      <w:r w:rsidRPr="001931F6">
        <w:rPr>
          <w:i/>
          <w:iCs/>
        </w:rPr>
        <w:t xml:space="preserve">jus in bello </w:t>
      </w:r>
      <w:r w:rsidRPr="001931F6">
        <w:t>Protections Due Captured Individuals</w:t>
      </w:r>
      <w:r>
        <w:t xml:space="preserve"> (Solis, pp.237-238)</w:t>
      </w:r>
    </w:p>
    <w:p w:rsidR="00994FD3" w:rsidRDefault="00994FD3" w:rsidP="00994FD3">
      <w:pPr>
        <w:ind w:left="1080"/>
      </w:pPr>
    </w:p>
    <w:p w:rsidR="001931F6" w:rsidRPr="001931F6" w:rsidRDefault="001931F6" w:rsidP="001931F6">
      <w:pPr>
        <w:pStyle w:val="ListParagraph"/>
        <w:numPr>
          <w:ilvl w:val="0"/>
          <w:numId w:val="2"/>
        </w:numPr>
      </w:pPr>
      <w:r>
        <w:rPr>
          <w:b/>
          <w:bCs/>
          <w:u w:val="single"/>
        </w:rPr>
        <w:t>Targeting</w:t>
      </w:r>
    </w:p>
    <w:p w:rsidR="001931F6" w:rsidRDefault="001931F6" w:rsidP="001931F6">
      <w:pPr>
        <w:pStyle w:val="ListParagraph"/>
        <w:numPr>
          <w:ilvl w:val="0"/>
          <w:numId w:val="6"/>
        </w:numPr>
      </w:pPr>
      <w:r w:rsidRPr="001931F6">
        <w:t xml:space="preserve">Defining a Lawful Objective </w:t>
      </w:r>
      <w:r>
        <w:t>(Solis, pp.519-</w:t>
      </w:r>
      <w:r w:rsidR="009700D2">
        <w:t>520)</w:t>
      </w:r>
    </w:p>
    <w:p w:rsidR="001931F6" w:rsidRDefault="001931F6" w:rsidP="001931F6">
      <w:pPr>
        <w:pStyle w:val="ListParagraph"/>
        <w:numPr>
          <w:ilvl w:val="0"/>
          <w:numId w:val="6"/>
        </w:numPr>
      </w:pPr>
      <w:r w:rsidRPr="001931F6">
        <w:t xml:space="preserve">Interpreting “Military Objective” </w:t>
      </w:r>
      <w:r w:rsidR="009700D2">
        <w:t>(Solis, pp.</w:t>
      </w:r>
      <w:r>
        <w:t>520</w:t>
      </w:r>
      <w:r w:rsidR="009700D2">
        <w:t>-524)</w:t>
      </w:r>
    </w:p>
    <w:p w:rsidR="001931F6" w:rsidRDefault="001931F6" w:rsidP="001931F6">
      <w:pPr>
        <w:pStyle w:val="ListParagraph"/>
        <w:numPr>
          <w:ilvl w:val="0"/>
          <w:numId w:val="6"/>
        </w:numPr>
      </w:pPr>
      <w:r w:rsidRPr="001931F6">
        <w:t>Targets by Virtue of Nature, Location, Purpose, or Use</w:t>
      </w:r>
      <w:r w:rsidR="009700D2">
        <w:t xml:space="preserve"> (Solis, pp.524-528)</w:t>
      </w:r>
    </w:p>
    <w:p w:rsidR="009700D2" w:rsidRDefault="009700D2" w:rsidP="009700D2">
      <w:pPr>
        <w:pStyle w:val="ListParagraph"/>
        <w:numPr>
          <w:ilvl w:val="0"/>
          <w:numId w:val="6"/>
        </w:numPr>
      </w:pPr>
      <w:r w:rsidRPr="009700D2">
        <w:t xml:space="preserve">Dangerous Forces </w:t>
      </w:r>
      <w:r>
        <w:t xml:space="preserve">(Solis, pp. </w:t>
      </w:r>
      <w:r w:rsidRPr="009700D2">
        <w:t>528</w:t>
      </w:r>
      <w:r>
        <w:t>-530)</w:t>
      </w:r>
    </w:p>
    <w:p w:rsidR="009700D2" w:rsidRDefault="009700D2" w:rsidP="009700D2">
      <w:pPr>
        <w:pStyle w:val="ListParagraph"/>
        <w:numPr>
          <w:ilvl w:val="0"/>
          <w:numId w:val="6"/>
        </w:numPr>
      </w:pPr>
      <w:r w:rsidRPr="009700D2">
        <w:t xml:space="preserve"> Making Targeting Decisions </w:t>
      </w:r>
      <w:r>
        <w:t>(Solis, pp.</w:t>
      </w:r>
      <w:r w:rsidRPr="009700D2">
        <w:t>530</w:t>
      </w:r>
      <w:r>
        <w:t>-534)</w:t>
      </w:r>
    </w:p>
    <w:p w:rsidR="009700D2" w:rsidRDefault="009700D2" w:rsidP="009700D2">
      <w:pPr>
        <w:pStyle w:val="ListParagraph"/>
        <w:numPr>
          <w:ilvl w:val="0"/>
          <w:numId w:val="6"/>
        </w:numPr>
      </w:pPr>
      <w:r w:rsidRPr="009700D2">
        <w:t xml:space="preserve">Dual-Use Targets </w:t>
      </w:r>
      <w:r>
        <w:t>(Solis, pp.</w:t>
      </w:r>
      <w:r w:rsidRPr="009700D2">
        <w:t>534</w:t>
      </w:r>
      <w:r>
        <w:t>-536)</w:t>
      </w:r>
    </w:p>
    <w:p w:rsidR="009700D2" w:rsidRDefault="009700D2" w:rsidP="009700D2">
      <w:pPr>
        <w:pStyle w:val="ListParagraph"/>
        <w:numPr>
          <w:ilvl w:val="0"/>
          <w:numId w:val="6"/>
        </w:numPr>
      </w:pPr>
      <w:r w:rsidRPr="009700D2">
        <w:t xml:space="preserve">Indiscriminate Attacks </w:t>
      </w:r>
      <w:r>
        <w:t>(Solis, pp.</w:t>
      </w:r>
      <w:r w:rsidRPr="009700D2">
        <w:t>536</w:t>
      </w:r>
      <w:r>
        <w:t>-538)</w:t>
      </w:r>
    </w:p>
    <w:p w:rsidR="009700D2" w:rsidRDefault="009700D2" w:rsidP="009700D2">
      <w:pPr>
        <w:pStyle w:val="ListParagraph"/>
        <w:numPr>
          <w:ilvl w:val="0"/>
          <w:numId w:val="6"/>
        </w:numPr>
      </w:pPr>
      <w:r w:rsidRPr="009700D2">
        <w:t>Targeted Killing</w:t>
      </w:r>
      <w:r>
        <w:t xml:space="preserve"> (Solis, pp.538-542)</w:t>
      </w:r>
    </w:p>
    <w:p w:rsidR="009700D2" w:rsidRDefault="009700D2" w:rsidP="009700D2">
      <w:pPr>
        <w:pStyle w:val="ListParagraph"/>
        <w:numPr>
          <w:ilvl w:val="0"/>
          <w:numId w:val="6"/>
        </w:numPr>
      </w:pPr>
      <w:r w:rsidRPr="009700D2">
        <w:t>Attacks on Cultural Property</w:t>
      </w:r>
      <w:r>
        <w:t xml:space="preserve"> (Solis, pp.556-567)</w:t>
      </w:r>
    </w:p>
    <w:p w:rsidR="009700D2" w:rsidRPr="009700D2" w:rsidRDefault="009700D2" w:rsidP="009700D2">
      <w:pPr>
        <w:pStyle w:val="ListParagraph"/>
        <w:numPr>
          <w:ilvl w:val="0"/>
          <w:numId w:val="2"/>
        </w:numPr>
      </w:pPr>
      <w:r>
        <w:rPr>
          <w:b/>
          <w:bCs/>
          <w:u w:val="single"/>
        </w:rPr>
        <w:t>Weapons and Tactics</w:t>
      </w:r>
    </w:p>
    <w:p w:rsidR="009700D2" w:rsidRDefault="009700D2" w:rsidP="009700D2">
      <w:pPr>
        <w:pStyle w:val="ListParagraph"/>
        <w:numPr>
          <w:ilvl w:val="0"/>
          <w:numId w:val="7"/>
        </w:numPr>
      </w:pPr>
      <w:r w:rsidRPr="009700D2">
        <w:t>Introduction to Means and Methods of Warfare</w:t>
      </w:r>
      <w:r>
        <w:t xml:space="preserve"> (Corn et al, pp.200-203)</w:t>
      </w:r>
    </w:p>
    <w:p w:rsidR="009700D2" w:rsidRDefault="009700D2" w:rsidP="009700D2">
      <w:pPr>
        <w:pStyle w:val="ListParagraph"/>
        <w:numPr>
          <w:ilvl w:val="0"/>
          <w:numId w:val="7"/>
        </w:numPr>
      </w:pPr>
      <w:r>
        <w:t>Legal Review of Weapons and Weapons Systems (Corn et al, pp.203-207)</w:t>
      </w:r>
    </w:p>
    <w:p w:rsidR="009700D2" w:rsidRDefault="009700D2" w:rsidP="009700D2">
      <w:pPr>
        <w:pStyle w:val="ListParagraph"/>
        <w:numPr>
          <w:ilvl w:val="0"/>
          <w:numId w:val="7"/>
        </w:numPr>
      </w:pPr>
      <w:r>
        <w:t>Specific Prohibitions on Weapons and Ammunition (Corn et al, pp.2017-214)</w:t>
      </w:r>
    </w:p>
    <w:p w:rsidR="009700D2" w:rsidRDefault="009700D2" w:rsidP="009700D2">
      <w:pPr>
        <w:pStyle w:val="ListParagraph"/>
        <w:numPr>
          <w:ilvl w:val="0"/>
          <w:numId w:val="7"/>
        </w:numPr>
      </w:pPr>
      <w:r>
        <w:t>Specific Weapons (Corn et al, pp.214-221)</w:t>
      </w:r>
    </w:p>
    <w:p w:rsidR="009700D2" w:rsidRDefault="009700D2" w:rsidP="009700D2">
      <w:pPr>
        <w:pStyle w:val="ListParagraph"/>
        <w:numPr>
          <w:ilvl w:val="0"/>
          <w:numId w:val="7"/>
        </w:numPr>
      </w:pPr>
      <w:r>
        <w:t>Employment of Weapons (Corn et al, pp.221-223)</w:t>
      </w:r>
    </w:p>
    <w:p w:rsidR="009700D2" w:rsidRDefault="009700D2" w:rsidP="009700D2">
      <w:pPr>
        <w:pStyle w:val="ListParagraph"/>
        <w:numPr>
          <w:ilvl w:val="0"/>
          <w:numId w:val="7"/>
        </w:numPr>
      </w:pPr>
      <w:r>
        <w:t>Methods of Warfare (Corn et al, pp.223-231)</w:t>
      </w:r>
    </w:p>
    <w:p w:rsidR="00117E09" w:rsidRDefault="00117E09" w:rsidP="00117E09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117E09">
        <w:rPr>
          <w:b/>
          <w:bCs/>
          <w:u w:val="single"/>
        </w:rPr>
        <w:t>General Obligations During Combat</w:t>
      </w:r>
    </w:p>
    <w:p w:rsidR="00117E09" w:rsidRPr="00117E09" w:rsidRDefault="009700D2" w:rsidP="00117E09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9700D2">
        <w:t xml:space="preserve">Care for victims of combat </w:t>
      </w:r>
      <w:r w:rsidR="00117E09">
        <w:t xml:space="preserve"> (ICRC Handbook, p.111-113)</w:t>
      </w:r>
    </w:p>
    <w:p w:rsidR="00117E09" w:rsidRPr="00117E09" w:rsidRDefault="009700D2" w:rsidP="00117E09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9700D2">
        <w:t xml:space="preserve">Humanitarian relief </w:t>
      </w:r>
      <w:r w:rsidR="00117E09">
        <w:t>(ICRC Handbook, pp.113-116)</w:t>
      </w:r>
    </w:p>
    <w:p w:rsidR="00117E09" w:rsidRPr="00117E09" w:rsidRDefault="009700D2" w:rsidP="00117E09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9700D2">
        <w:t xml:space="preserve">Precautions against the effects of attacks </w:t>
      </w:r>
      <w:r w:rsidR="00117E09">
        <w:t>(ICRC Handbook, pp.</w:t>
      </w:r>
      <w:r w:rsidRPr="009700D2">
        <w:t xml:space="preserve"> </w:t>
      </w:r>
      <w:r w:rsidR="00117E09">
        <w:t>116-121)</w:t>
      </w:r>
    </w:p>
    <w:p w:rsidR="00117E09" w:rsidRPr="00117E09" w:rsidRDefault="009700D2" w:rsidP="00117E09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9700D2">
        <w:t>Non-host</w:t>
      </w:r>
      <w:r w:rsidR="00117E09">
        <w:t xml:space="preserve">ile contacts with other parties </w:t>
      </w:r>
      <w:r w:rsidRPr="009700D2">
        <w:t xml:space="preserve">to an armed conflict </w:t>
      </w:r>
      <w:r w:rsidR="00117E09">
        <w:t xml:space="preserve"> (ICRC Handbook, pp.121-125)</w:t>
      </w:r>
    </w:p>
    <w:p w:rsidR="00117E09" w:rsidRPr="00117E09" w:rsidRDefault="009700D2" w:rsidP="00117E09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9700D2">
        <w:t xml:space="preserve">Civil defence </w:t>
      </w:r>
      <w:r w:rsidR="00117E09">
        <w:t xml:space="preserve"> (ICRC Handbook , pp.125-127)</w:t>
      </w:r>
    </w:p>
    <w:p w:rsidR="00117E09" w:rsidRPr="00117E09" w:rsidRDefault="009700D2" w:rsidP="00117E09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9700D2">
        <w:t xml:space="preserve">Distinctive signs and symbols </w:t>
      </w:r>
      <w:r w:rsidR="00117E09">
        <w:t>(ICRC Handbook, pp.127-133)</w:t>
      </w:r>
    </w:p>
    <w:p w:rsidR="00117E09" w:rsidRPr="00117E09" w:rsidRDefault="009700D2" w:rsidP="00117E09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9700D2">
        <w:t xml:space="preserve">Respect for medical work </w:t>
      </w:r>
      <w:r w:rsidR="00117E09">
        <w:t>(ICRC Handbook, pp.133-136)</w:t>
      </w:r>
    </w:p>
    <w:p w:rsidR="00117E09" w:rsidRDefault="00117E09" w:rsidP="00117E09">
      <w:pPr>
        <w:pStyle w:val="ListParagraph"/>
        <w:numPr>
          <w:ilvl w:val="0"/>
          <w:numId w:val="8"/>
        </w:numPr>
      </w:pPr>
      <w:r w:rsidRPr="00117E09">
        <w:t>Treatment of ali</w:t>
      </w:r>
      <w:r>
        <w:t xml:space="preserve">ens in the territory of a party </w:t>
      </w:r>
      <w:r w:rsidRPr="00117E09">
        <w:t xml:space="preserve">to conflict </w:t>
      </w:r>
      <w:r>
        <w:t>(ICRC Handbook, pp.</w:t>
      </w:r>
      <w:r w:rsidRPr="00117E09">
        <w:t xml:space="preserve"> </w:t>
      </w:r>
      <w:r>
        <w:t>136-140)</w:t>
      </w:r>
    </w:p>
    <w:p w:rsidR="00D339EF" w:rsidRPr="00D339EF" w:rsidRDefault="00D339EF" w:rsidP="00D339EF">
      <w:pPr>
        <w:pStyle w:val="ListParagraph"/>
        <w:numPr>
          <w:ilvl w:val="0"/>
          <w:numId w:val="2"/>
        </w:numPr>
      </w:pPr>
      <w:r>
        <w:rPr>
          <w:b/>
          <w:bCs/>
          <w:u w:val="single"/>
        </w:rPr>
        <w:t>Civilians</w:t>
      </w:r>
    </w:p>
    <w:p w:rsidR="00D339EF" w:rsidRDefault="00CD2685" w:rsidP="00D339EF">
      <w:pPr>
        <w:pStyle w:val="ListParagraph"/>
        <w:numPr>
          <w:ilvl w:val="0"/>
          <w:numId w:val="9"/>
        </w:numPr>
      </w:pPr>
      <w:r>
        <w:t>Introduction (Corn et al, pp.278-287)</w:t>
      </w:r>
    </w:p>
    <w:p w:rsidR="00CD2685" w:rsidRDefault="00CD2685" w:rsidP="00D339EF">
      <w:pPr>
        <w:pStyle w:val="ListParagraph"/>
        <w:numPr>
          <w:ilvl w:val="0"/>
          <w:numId w:val="9"/>
        </w:numPr>
      </w:pPr>
      <w:r>
        <w:t>Civilian Protections (Corn et al, pp.287-294)</w:t>
      </w:r>
    </w:p>
    <w:p w:rsidR="00CD2685" w:rsidRDefault="00CD2685" w:rsidP="00D339EF">
      <w:pPr>
        <w:pStyle w:val="ListParagraph"/>
        <w:numPr>
          <w:ilvl w:val="0"/>
          <w:numId w:val="9"/>
        </w:numPr>
      </w:pPr>
      <w:r>
        <w:t>Property (Corn et al, pp.301-305)</w:t>
      </w:r>
    </w:p>
    <w:p w:rsidR="00CD2685" w:rsidRDefault="00CD2685" w:rsidP="00D339EF">
      <w:pPr>
        <w:pStyle w:val="ListParagraph"/>
        <w:numPr>
          <w:ilvl w:val="0"/>
          <w:numId w:val="9"/>
        </w:numPr>
      </w:pPr>
      <w:r>
        <w:t>The Role of Human Rights Law (Corn et al, pp.305-307)</w:t>
      </w:r>
    </w:p>
    <w:p w:rsidR="00CD2685" w:rsidRDefault="006D2642" w:rsidP="00CD2685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Detention</w:t>
      </w:r>
    </w:p>
    <w:p w:rsidR="006D2642" w:rsidRDefault="006D2642" w:rsidP="006D2642">
      <w:pPr>
        <w:pStyle w:val="ListParagraph"/>
        <w:numPr>
          <w:ilvl w:val="0"/>
          <w:numId w:val="10"/>
        </w:numPr>
      </w:pPr>
      <w:r w:rsidRPr="006D2642">
        <w:t>Introduction to Detention</w:t>
      </w:r>
      <w:r>
        <w:t xml:space="preserve"> (Corn et al, pp.310-311)</w:t>
      </w:r>
    </w:p>
    <w:p w:rsidR="006D2642" w:rsidRDefault="006D2642" w:rsidP="006D2642">
      <w:pPr>
        <w:pStyle w:val="ListParagraph"/>
        <w:numPr>
          <w:ilvl w:val="0"/>
          <w:numId w:val="10"/>
        </w:numPr>
      </w:pPr>
      <w:r>
        <w:t>Authority for Detention (Corn et al, pp.311-314)</w:t>
      </w:r>
    </w:p>
    <w:p w:rsidR="006D2642" w:rsidRDefault="006D2642" w:rsidP="006D2642">
      <w:pPr>
        <w:pStyle w:val="ListParagraph"/>
        <w:numPr>
          <w:ilvl w:val="0"/>
          <w:numId w:val="10"/>
        </w:numPr>
      </w:pPr>
      <w:r>
        <w:t>International Armed Conflict Detainees Categories (Corn et al, pp.314-318)</w:t>
      </w:r>
    </w:p>
    <w:p w:rsidR="006D2642" w:rsidRDefault="006D2642" w:rsidP="006D2642">
      <w:pPr>
        <w:pStyle w:val="ListParagraph"/>
        <w:numPr>
          <w:ilvl w:val="0"/>
          <w:numId w:val="10"/>
        </w:numPr>
      </w:pPr>
      <w:r>
        <w:t>What Process is Due</w:t>
      </w:r>
      <w:r w:rsidR="00F7428F">
        <w:t>?</w:t>
      </w:r>
      <w:r>
        <w:t xml:space="preserve">  (Corn et al, pp.318-328)</w:t>
      </w:r>
    </w:p>
    <w:p w:rsidR="00F7428F" w:rsidRDefault="00F7428F" w:rsidP="00F7428F">
      <w:pPr>
        <w:pStyle w:val="ListParagraph"/>
        <w:numPr>
          <w:ilvl w:val="0"/>
          <w:numId w:val="10"/>
        </w:numPr>
      </w:pPr>
      <w:r>
        <w:t>Standards of Treatment (Corn et al, pp.328-339)</w:t>
      </w:r>
    </w:p>
    <w:p w:rsidR="00F7428F" w:rsidRDefault="00F7428F" w:rsidP="006D2642">
      <w:pPr>
        <w:pStyle w:val="ListParagraph"/>
        <w:numPr>
          <w:ilvl w:val="0"/>
          <w:numId w:val="10"/>
        </w:numPr>
      </w:pPr>
      <w:r>
        <w:t>Interrogation (Corn et al, pp.339-354)</w:t>
      </w:r>
    </w:p>
    <w:p w:rsidR="00994FD3" w:rsidRDefault="00994FD3" w:rsidP="00994FD3">
      <w:pPr>
        <w:pStyle w:val="ListParagraph"/>
        <w:ind w:left="1440"/>
      </w:pPr>
    </w:p>
    <w:p w:rsidR="00F7428F" w:rsidRPr="00F7428F" w:rsidRDefault="00F7428F" w:rsidP="00F7428F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F7428F">
        <w:rPr>
          <w:b/>
          <w:bCs/>
          <w:u w:val="single"/>
        </w:rPr>
        <w:t>Torture</w:t>
      </w:r>
    </w:p>
    <w:p w:rsidR="00F7428F" w:rsidRDefault="00F7428F" w:rsidP="00F7428F">
      <w:pPr>
        <w:pStyle w:val="ListParagraph"/>
        <w:numPr>
          <w:ilvl w:val="0"/>
          <w:numId w:val="12"/>
        </w:numPr>
      </w:pPr>
      <w:r w:rsidRPr="00F7428F">
        <w:t xml:space="preserve">Introduction </w:t>
      </w:r>
      <w:r>
        <w:t>(Solis, pp.436-439)</w:t>
      </w:r>
    </w:p>
    <w:p w:rsidR="00F7428F" w:rsidRDefault="00F7428F" w:rsidP="00F7428F">
      <w:pPr>
        <w:pStyle w:val="ListParagraph"/>
        <w:numPr>
          <w:ilvl w:val="0"/>
          <w:numId w:val="12"/>
        </w:numPr>
      </w:pPr>
      <w:r w:rsidRPr="00F7428F">
        <w:t xml:space="preserve">Torture Background </w:t>
      </w:r>
      <w:r>
        <w:t>(Solis, pp.439-448)</w:t>
      </w:r>
    </w:p>
    <w:p w:rsidR="00F7428F" w:rsidRDefault="00F7428F" w:rsidP="00F7428F">
      <w:pPr>
        <w:pStyle w:val="ListParagraph"/>
        <w:numPr>
          <w:ilvl w:val="0"/>
          <w:numId w:val="12"/>
        </w:numPr>
      </w:pPr>
      <w:r w:rsidRPr="00F7428F">
        <w:t>Defining Torture</w:t>
      </w:r>
      <w:r>
        <w:t xml:space="preserve"> (Solis, pp.441-448)</w:t>
      </w:r>
    </w:p>
    <w:p w:rsidR="00F7428F" w:rsidRDefault="00F7428F" w:rsidP="00F7428F">
      <w:pPr>
        <w:pStyle w:val="ListParagraph"/>
        <w:numPr>
          <w:ilvl w:val="0"/>
          <w:numId w:val="12"/>
        </w:numPr>
      </w:pPr>
      <w:r w:rsidRPr="00F7428F">
        <w:t>Why Torture?</w:t>
      </w:r>
      <w:r>
        <w:t xml:space="preserve"> (Solis, pp.448-461)</w:t>
      </w:r>
    </w:p>
    <w:p w:rsidR="00F7428F" w:rsidRDefault="00F7428F" w:rsidP="00F7428F">
      <w:pPr>
        <w:pStyle w:val="ListParagraph"/>
        <w:numPr>
          <w:ilvl w:val="0"/>
          <w:numId w:val="12"/>
        </w:numPr>
      </w:pPr>
      <w:r w:rsidRPr="00F7428F">
        <w:t xml:space="preserve">Waterboarding Is Torture </w:t>
      </w:r>
      <w:r>
        <w:t>(Solis, pp.461-466)</w:t>
      </w:r>
    </w:p>
    <w:p w:rsidR="00F7428F" w:rsidRDefault="00F7428F" w:rsidP="00F7428F">
      <w:pPr>
        <w:pStyle w:val="ListParagraph"/>
        <w:numPr>
          <w:ilvl w:val="0"/>
          <w:numId w:val="12"/>
        </w:numPr>
      </w:pPr>
      <w:r w:rsidRPr="00F7428F">
        <w:t xml:space="preserve">The Ticking Time Bomb </w:t>
      </w:r>
      <w:r>
        <w:t>(Solis, pp.466-468)</w:t>
      </w:r>
    </w:p>
    <w:p w:rsidR="00F7428F" w:rsidRDefault="00F7428F" w:rsidP="00F7428F">
      <w:pPr>
        <w:pStyle w:val="ListParagraph"/>
        <w:numPr>
          <w:ilvl w:val="0"/>
          <w:numId w:val="12"/>
        </w:numPr>
      </w:pPr>
      <w:r w:rsidRPr="00F7428F">
        <w:t xml:space="preserve">Torture: Never, or Sometimes, Maybe? </w:t>
      </w:r>
      <w:r>
        <w:t>(Solis, pp.468-469)</w:t>
      </w:r>
    </w:p>
    <w:p w:rsidR="00F7428F" w:rsidRDefault="00F7428F" w:rsidP="00F7428F">
      <w:pPr>
        <w:pStyle w:val="ListParagraph"/>
        <w:numPr>
          <w:ilvl w:val="0"/>
          <w:numId w:val="12"/>
        </w:numPr>
      </w:pPr>
      <w:r w:rsidRPr="00F7428F">
        <w:t>U.S. Military Practice</w:t>
      </w:r>
      <w:r>
        <w:t xml:space="preserve"> (Solis, pp.469-473)</w:t>
      </w:r>
    </w:p>
    <w:p w:rsidR="001C6002" w:rsidRDefault="00F7428F" w:rsidP="001C6002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Occupation</w:t>
      </w:r>
    </w:p>
    <w:p w:rsidR="001C6002" w:rsidRPr="001C6002" w:rsidRDefault="00F7428F" w:rsidP="001C6002">
      <w:pPr>
        <w:pStyle w:val="ListParagraph"/>
        <w:numPr>
          <w:ilvl w:val="0"/>
          <w:numId w:val="13"/>
        </w:numPr>
        <w:rPr>
          <w:b/>
          <w:bCs/>
          <w:u w:val="single"/>
        </w:rPr>
      </w:pPr>
      <w:r w:rsidRPr="00F7428F">
        <w:t xml:space="preserve">Occupation: fundamentals </w:t>
      </w:r>
      <w:r w:rsidR="001C6002">
        <w:t xml:space="preserve"> (ICRC, pp.371-376)</w:t>
      </w:r>
    </w:p>
    <w:p w:rsidR="001C6002" w:rsidRPr="001C6002" w:rsidRDefault="00F7428F" w:rsidP="001C6002">
      <w:pPr>
        <w:pStyle w:val="ListParagraph"/>
        <w:numPr>
          <w:ilvl w:val="0"/>
          <w:numId w:val="13"/>
        </w:numPr>
        <w:rPr>
          <w:b/>
          <w:bCs/>
          <w:u w:val="single"/>
        </w:rPr>
      </w:pPr>
      <w:r w:rsidRPr="00F7428F">
        <w:t xml:space="preserve">Administration of occupied territory </w:t>
      </w:r>
      <w:r w:rsidR="001C6002">
        <w:t xml:space="preserve"> (pp.376-385)</w:t>
      </w:r>
    </w:p>
    <w:p w:rsidR="001C6002" w:rsidRPr="001C6002" w:rsidRDefault="00F7428F" w:rsidP="001C6002">
      <w:pPr>
        <w:pStyle w:val="ListParagraph"/>
        <w:numPr>
          <w:ilvl w:val="0"/>
          <w:numId w:val="13"/>
        </w:numPr>
        <w:rPr>
          <w:b/>
          <w:bCs/>
          <w:u w:val="single"/>
        </w:rPr>
      </w:pPr>
      <w:r w:rsidRPr="00F7428F">
        <w:t xml:space="preserve">Civilians in occupied territory </w:t>
      </w:r>
      <w:r w:rsidR="001C6002">
        <w:t>(pp.385-392)</w:t>
      </w:r>
    </w:p>
    <w:p w:rsidR="00F7428F" w:rsidRPr="001C6002" w:rsidRDefault="00F7428F" w:rsidP="001C6002">
      <w:pPr>
        <w:pStyle w:val="ListParagraph"/>
        <w:numPr>
          <w:ilvl w:val="0"/>
          <w:numId w:val="13"/>
        </w:numPr>
        <w:rPr>
          <w:b/>
          <w:bCs/>
          <w:u w:val="single"/>
        </w:rPr>
      </w:pPr>
      <w:r w:rsidRPr="00F7428F">
        <w:t xml:space="preserve">Protection of property </w:t>
      </w:r>
      <w:r w:rsidR="001C6002">
        <w:t xml:space="preserve"> (pp.</w:t>
      </w:r>
      <w:r w:rsidRPr="00F7428F">
        <w:t xml:space="preserve"> 392</w:t>
      </w:r>
      <w:r w:rsidR="001C6002">
        <w:t>-396)</w:t>
      </w:r>
    </w:p>
    <w:p w:rsidR="001C6002" w:rsidRPr="00284F74" w:rsidRDefault="00284F74" w:rsidP="00284F74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War Crimes </w:t>
      </w:r>
      <w:r>
        <w:rPr>
          <w:b/>
          <w:bCs/>
        </w:rPr>
        <w:t>(USIP: Genocide, Crimes Against Humanity and War Crimes, pp.195-218)</w:t>
      </w:r>
    </w:p>
    <w:p w:rsidR="00284F74" w:rsidRDefault="00284F74" w:rsidP="00284F74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Command Responsibility </w:t>
      </w:r>
      <w:r w:rsidRPr="00284F74">
        <w:rPr>
          <w:b/>
          <w:bCs/>
        </w:rPr>
        <w:t>(ICRC</w:t>
      </w:r>
      <w:r>
        <w:rPr>
          <w:b/>
          <w:bCs/>
        </w:rPr>
        <w:t xml:space="preserve"> Handbook, pp.257-274)</w:t>
      </w:r>
    </w:p>
    <w:p w:rsidR="00284F74" w:rsidRPr="00284F74" w:rsidRDefault="00284F74" w:rsidP="00284F74">
      <w:pPr>
        <w:pStyle w:val="ListParagraph"/>
      </w:pPr>
    </w:p>
    <w:p w:rsidR="00302E97" w:rsidRPr="00F7428F" w:rsidRDefault="000958A4" w:rsidP="00F7428F">
      <w:pPr>
        <w:ind w:left="1080"/>
      </w:pPr>
      <w:r w:rsidRPr="00F7428F">
        <w:br/>
      </w:r>
    </w:p>
    <w:p w:rsidR="0078248D" w:rsidRPr="00F7428F" w:rsidRDefault="0078248D" w:rsidP="0078248D">
      <w:pPr>
        <w:pStyle w:val="ListParagraph"/>
      </w:pPr>
    </w:p>
    <w:p w:rsidR="00B242B4" w:rsidRDefault="00B242B4" w:rsidP="00B117A6"/>
    <w:p w:rsidR="00B242B4" w:rsidRDefault="00B242B4" w:rsidP="00B117A6"/>
    <w:p w:rsidR="00B242B4" w:rsidRDefault="00B242B4" w:rsidP="00B117A6"/>
    <w:p w:rsidR="00B242B4" w:rsidRDefault="00B242B4" w:rsidP="00B117A6"/>
    <w:p w:rsidR="00B242B4" w:rsidRDefault="00B242B4" w:rsidP="00B117A6"/>
    <w:p w:rsidR="00B242B4" w:rsidRDefault="00B242B4" w:rsidP="00B117A6"/>
    <w:sectPr w:rsidR="00B242B4" w:rsidSect="009A76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D78" w:rsidRDefault="00064D78" w:rsidP="00A17E69">
      <w:pPr>
        <w:spacing w:after="0" w:line="240" w:lineRule="auto"/>
      </w:pPr>
      <w:r>
        <w:separator/>
      </w:r>
    </w:p>
  </w:endnote>
  <w:endnote w:type="continuationSeparator" w:id="1">
    <w:p w:rsidR="00064D78" w:rsidRDefault="00064D78" w:rsidP="00A1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69" w:rsidRDefault="00A17E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935672"/>
      <w:docPartObj>
        <w:docPartGallery w:val="Page Numbers (Bottom of Page)"/>
        <w:docPartUnique/>
      </w:docPartObj>
    </w:sdtPr>
    <w:sdtContent>
      <w:p w:rsidR="00A17E69" w:rsidRDefault="00A17E69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17E69" w:rsidRDefault="00A17E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69" w:rsidRDefault="00A17E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D78" w:rsidRDefault="00064D78" w:rsidP="00A17E69">
      <w:pPr>
        <w:spacing w:after="0" w:line="240" w:lineRule="auto"/>
      </w:pPr>
      <w:r>
        <w:separator/>
      </w:r>
    </w:p>
  </w:footnote>
  <w:footnote w:type="continuationSeparator" w:id="1">
    <w:p w:rsidR="00064D78" w:rsidRDefault="00064D78" w:rsidP="00A17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69" w:rsidRDefault="00A17E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69" w:rsidRDefault="00A17E6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69" w:rsidRDefault="00A17E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3623"/>
    <w:multiLevelType w:val="hybridMultilevel"/>
    <w:tmpl w:val="25C8F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EC7163"/>
    <w:multiLevelType w:val="hybridMultilevel"/>
    <w:tmpl w:val="4B788B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E62C10"/>
    <w:multiLevelType w:val="hybridMultilevel"/>
    <w:tmpl w:val="4BFC5E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767101"/>
    <w:multiLevelType w:val="hybridMultilevel"/>
    <w:tmpl w:val="0E762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1B18F9"/>
    <w:multiLevelType w:val="hybridMultilevel"/>
    <w:tmpl w:val="B680F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718C4"/>
    <w:multiLevelType w:val="hybridMultilevel"/>
    <w:tmpl w:val="77742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E13CE"/>
    <w:multiLevelType w:val="hybridMultilevel"/>
    <w:tmpl w:val="0B2CD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3D72D2"/>
    <w:multiLevelType w:val="hybridMultilevel"/>
    <w:tmpl w:val="5A1E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14BFB"/>
    <w:multiLevelType w:val="hybridMultilevel"/>
    <w:tmpl w:val="2FB8E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C1364A"/>
    <w:multiLevelType w:val="hybridMultilevel"/>
    <w:tmpl w:val="E610B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411C2E"/>
    <w:multiLevelType w:val="hybridMultilevel"/>
    <w:tmpl w:val="91444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1A7637"/>
    <w:multiLevelType w:val="hybridMultilevel"/>
    <w:tmpl w:val="CC742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2730D4"/>
    <w:multiLevelType w:val="hybridMultilevel"/>
    <w:tmpl w:val="FB36F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7A6"/>
    <w:rsid w:val="00064D78"/>
    <w:rsid w:val="000958A4"/>
    <w:rsid w:val="00117E09"/>
    <w:rsid w:val="001931F6"/>
    <w:rsid w:val="001A41A7"/>
    <w:rsid w:val="001C6002"/>
    <w:rsid w:val="00237330"/>
    <w:rsid w:val="00284F74"/>
    <w:rsid w:val="00302E97"/>
    <w:rsid w:val="0045702D"/>
    <w:rsid w:val="005857A0"/>
    <w:rsid w:val="006D2642"/>
    <w:rsid w:val="00702AA0"/>
    <w:rsid w:val="0078248D"/>
    <w:rsid w:val="0085233A"/>
    <w:rsid w:val="009700D2"/>
    <w:rsid w:val="00994FD3"/>
    <w:rsid w:val="009A7650"/>
    <w:rsid w:val="00A17E69"/>
    <w:rsid w:val="00B04487"/>
    <w:rsid w:val="00B117A6"/>
    <w:rsid w:val="00B242B4"/>
    <w:rsid w:val="00CD0AE1"/>
    <w:rsid w:val="00CD2685"/>
    <w:rsid w:val="00D339EF"/>
    <w:rsid w:val="00DD35EB"/>
    <w:rsid w:val="00F7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65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2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24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17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7E69"/>
  </w:style>
  <w:style w:type="paragraph" w:styleId="Footer">
    <w:name w:val="footer"/>
    <w:basedOn w:val="Normal"/>
    <w:link w:val="FooterChar"/>
    <w:uiPriority w:val="99"/>
    <w:unhideWhenUsed/>
    <w:rsid w:val="00A17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.sghorayeb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2016-02-01T08:21:00Z</dcterms:created>
  <dcterms:modified xsi:type="dcterms:W3CDTF">2016-02-01T16:57:00Z</dcterms:modified>
</cp:coreProperties>
</file>