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46" w:rsidRPr="00856672" w:rsidRDefault="00F707EA" w:rsidP="00164680">
      <w:pPr>
        <w:spacing w:line="256" w:lineRule="auto"/>
        <w:jc w:val="center"/>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التلقيح</w:t>
      </w:r>
      <w:proofErr w:type="gramEnd"/>
      <w:r>
        <w:rPr>
          <w:rFonts w:ascii="Simplified Arabic" w:hAnsi="Simplified Arabic" w:cs="Simplified Arabic" w:hint="cs"/>
          <w:b/>
          <w:bCs/>
          <w:sz w:val="32"/>
          <w:szCs w:val="32"/>
          <w:rtl/>
        </w:rPr>
        <w:t xml:space="preserve"> الإجباري والاختياري </w:t>
      </w:r>
      <w:r w:rsidR="00403196">
        <w:rPr>
          <w:rFonts w:ascii="Simplified Arabic" w:hAnsi="Simplified Arabic" w:cs="Simplified Arabic" w:hint="cs"/>
          <w:b/>
          <w:bCs/>
          <w:sz w:val="32"/>
          <w:szCs w:val="32"/>
          <w:rtl/>
        </w:rPr>
        <w:t>(دراسة قانونية مقارنة)</w:t>
      </w:r>
    </w:p>
    <w:p w:rsidR="004B1C46" w:rsidRDefault="00FF29FF" w:rsidP="00F707EA">
      <w:pPr>
        <w:spacing w:line="256" w:lineRule="auto"/>
        <w:jc w:val="right"/>
        <w:rPr>
          <w:rFonts w:ascii="Simplified Arabic" w:hAnsi="Simplified Arabic" w:cs="Simplified Arabic"/>
          <w:b/>
          <w:bCs/>
          <w:sz w:val="28"/>
          <w:szCs w:val="28"/>
        </w:rPr>
      </w:pPr>
      <w:r>
        <w:rPr>
          <w:rFonts w:ascii="Simplified Arabic" w:hAnsi="Simplified Arabic" w:cs="Simplified Arabic" w:hint="cs"/>
          <w:b/>
          <w:bCs/>
          <w:sz w:val="28"/>
          <w:szCs w:val="28"/>
          <w:rtl/>
        </w:rPr>
        <w:t>أ.</w:t>
      </w:r>
      <w:bookmarkStart w:id="0" w:name="_GoBack"/>
      <w:bookmarkEnd w:id="0"/>
      <w:r w:rsidR="00F707EA">
        <w:rPr>
          <w:rFonts w:ascii="Simplified Arabic" w:hAnsi="Simplified Arabic" w:cs="Simplified Arabic" w:hint="cs"/>
          <w:b/>
          <w:bCs/>
          <w:sz w:val="28"/>
          <w:szCs w:val="28"/>
          <w:rtl/>
        </w:rPr>
        <w:t>د.</w:t>
      </w:r>
      <w:r w:rsidR="00844587">
        <w:rPr>
          <w:rFonts w:ascii="Simplified Arabic" w:hAnsi="Simplified Arabic" w:cs="Simplified Arabic" w:hint="cs"/>
          <w:b/>
          <w:bCs/>
          <w:sz w:val="28"/>
          <w:szCs w:val="28"/>
          <w:rtl/>
        </w:rPr>
        <w:t xml:space="preserve"> أشرف </w:t>
      </w:r>
      <w:proofErr w:type="gramStart"/>
      <w:r w:rsidR="00844587">
        <w:rPr>
          <w:rFonts w:ascii="Simplified Arabic" w:hAnsi="Simplified Arabic" w:cs="Simplified Arabic" w:hint="cs"/>
          <w:b/>
          <w:bCs/>
          <w:sz w:val="28"/>
          <w:szCs w:val="28"/>
          <w:rtl/>
        </w:rPr>
        <w:t>رمّا</w:t>
      </w:r>
      <w:r w:rsidR="004B1C46">
        <w:rPr>
          <w:rFonts w:ascii="Simplified Arabic" w:hAnsi="Simplified Arabic" w:cs="Simplified Arabic" w:hint="cs"/>
          <w:b/>
          <w:bCs/>
          <w:sz w:val="28"/>
          <w:szCs w:val="28"/>
          <w:rtl/>
        </w:rPr>
        <w:t>ل</w:t>
      </w:r>
      <w:proofErr w:type="gramEnd"/>
    </w:p>
    <w:p w:rsidR="001B3236" w:rsidRDefault="00140714" w:rsidP="001B3236">
      <w:pPr>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تنص</w:t>
      </w:r>
      <w:proofErr w:type="gramEnd"/>
      <w:r>
        <w:rPr>
          <w:rFonts w:ascii="Simplified Arabic" w:hAnsi="Simplified Arabic" w:cs="Simplified Arabic"/>
          <w:sz w:val="28"/>
          <w:szCs w:val="28"/>
          <w:rtl/>
        </w:rPr>
        <w:t xml:space="preserve"> مختلف النصوص الدولية أن لكل إنسان الحق في سلامة جسده</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1"/>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rPr>
        <w:t xml:space="preserve"> ولا يجوز لأي شخص المساس أو التعدي على الكمال الجسدي لأي إنسان</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2"/>
      </w:r>
      <w:r>
        <w:rPr>
          <w:rFonts w:ascii="Simplified Arabic" w:hAnsi="Simplified Arabic" w:cs="Simplified Arabic"/>
          <w:sz w:val="24"/>
          <w:szCs w:val="24"/>
          <w:vertAlign w:val="superscript"/>
        </w:rPr>
        <w:t>(</w:t>
      </w:r>
      <w:r>
        <w:rPr>
          <w:rFonts w:ascii="Simplified Arabic" w:hAnsi="Simplified Arabic" w:cs="Simplified Arabic"/>
          <w:sz w:val="28"/>
          <w:szCs w:val="28"/>
          <w:rtl/>
        </w:rPr>
        <w:t>. ولكن على هذا المبدأ يمكن إيراد بعض الإستثناءات إذا كان الأمر يتعلق بحماية الصحة العامة</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3"/>
      </w:r>
      <w:r>
        <w:rPr>
          <w:rFonts w:ascii="Simplified Arabic" w:hAnsi="Simplified Arabic" w:cs="Simplified Arabic"/>
          <w:sz w:val="24"/>
          <w:szCs w:val="24"/>
          <w:vertAlign w:val="superscript"/>
          <w:rtl/>
          <w:lang w:bidi="ar-LB"/>
        </w:rPr>
        <w:t>)</w:t>
      </w:r>
      <w:r w:rsidR="004B1C46">
        <w:rPr>
          <w:rFonts w:ascii="Simplified Arabic" w:hAnsi="Simplified Arabic" w:cs="Simplified Arabic" w:hint="cs"/>
          <w:sz w:val="28"/>
          <w:szCs w:val="28"/>
          <w:rtl/>
          <w:lang w:bidi="ar-LB"/>
        </w:rPr>
        <w:t xml:space="preserve"> </w:t>
      </w:r>
      <w:r w:rsidR="004B1C46">
        <w:rPr>
          <w:rFonts w:ascii="Simplified Arabic" w:hAnsi="Simplified Arabic" w:cs="Simplified Arabic" w:hint="cs"/>
          <w:sz w:val="28"/>
          <w:szCs w:val="28"/>
          <w:rtl/>
        </w:rPr>
        <w:t>وخاصة في ظل جائحة كورونا كوفيد-19 المستجد</w:t>
      </w:r>
      <w:r w:rsidR="001B3236">
        <w:rPr>
          <w:rFonts w:ascii="Simplified Arabic" w:hAnsi="Simplified Arabic" w:cs="Simplified Arabic" w:hint="cs"/>
          <w:sz w:val="28"/>
          <w:szCs w:val="28"/>
          <w:rtl/>
        </w:rPr>
        <w:t>ّ</w:t>
      </w:r>
      <w:r w:rsidR="006F1FD6">
        <w:rPr>
          <w:rFonts w:ascii="Simplified Arabic" w:hAnsi="Simplified Arabic" w:cs="Simplified Arabic" w:hint="cs"/>
          <w:sz w:val="28"/>
          <w:szCs w:val="28"/>
          <w:rtl/>
        </w:rPr>
        <w:t xml:space="preserve"> التي</w:t>
      </w:r>
      <w:r w:rsidR="004B1C46">
        <w:rPr>
          <w:rFonts w:ascii="Simplified Arabic" w:hAnsi="Simplified Arabic" w:cs="Simplified Arabic" w:hint="cs"/>
          <w:sz w:val="28"/>
          <w:szCs w:val="28"/>
          <w:rtl/>
        </w:rPr>
        <w:t xml:space="preserve"> يعيشه</w:t>
      </w:r>
      <w:r w:rsidR="006F1FD6">
        <w:rPr>
          <w:rFonts w:ascii="Simplified Arabic" w:hAnsi="Simplified Arabic" w:cs="Simplified Arabic" w:hint="cs"/>
          <w:sz w:val="28"/>
          <w:szCs w:val="28"/>
          <w:rtl/>
        </w:rPr>
        <w:t>ا عالمنا الآن والتي</w:t>
      </w:r>
      <w:r w:rsidR="004B1C46">
        <w:rPr>
          <w:rFonts w:ascii="Simplified Arabic" w:hAnsi="Simplified Arabic" w:cs="Simplified Arabic" w:hint="cs"/>
          <w:sz w:val="28"/>
          <w:szCs w:val="28"/>
          <w:rtl/>
        </w:rPr>
        <w:t xml:space="preserve"> أدى الى وضع قيود كبيرة على بعض حقوق وحريات الإنسان الأساسية</w:t>
      </w:r>
      <w:r w:rsidR="00875FBF">
        <w:rPr>
          <w:rFonts w:ascii="Simplified Arabic" w:hAnsi="Simplified Arabic" w:cs="Simplified Arabic" w:hint="cs"/>
          <w:sz w:val="28"/>
          <w:szCs w:val="28"/>
          <w:rtl/>
        </w:rPr>
        <w:t xml:space="preserve"> وتحديدا حقوق المرضى</w:t>
      </w:r>
      <w:r w:rsidR="001B3236">
        <w:rPr>
          <w:rFonts w:ascii="Simplified Arabic" w:hAnsi="Simplified Arabic" w:cs="Simplified Arabic" w:hint="cs"/>
          <w:sz w:val="28"/>
          <w:szCs w:val="28"/>
          <w:rtl/>
        </w:rPr>
        <w:t xml:space="preserve"> </w:t>
      </w:r>
      <w:r w:rsidR="001B3236" w:rsidRPr="001B3236">
        <w:rPr>
          <w:rFonts w:ascii="Simplified Arabic" w:hAnsi="Simplified Arabic" w:cs="Simplified Arabic" w:hint="cs"/>
          <w:sz w:val="28"/>
          <w:szCs w:val="28"/>
          <w:vertAlign w:val="superscript"/>
          <w:rtl/>
        </w:rPr>
        <w:t>(</w:t>
      </w:r>
      <w:r w:rsidR="001B3236" w:rsidRPr="001B3236">
        <w:rPr>
          <w:rStyle w:val="Appelnotedebasdep"/>
          <w:rFonts w:ascii="Simplified Arabic" w:hAnsi="Simplified Arabic" w:cs="Simplified Arabic"/>
          <w:sz w:val="28"/>
          <w:szCs w:val="28"/>
          <w:rtl/>
        </w:rPr>
        <w:footnoteReference w:id="4"/>
      </w:r>
      <w:r w:rsidR="001B3236" w:rsidRPr="001B3236">
        <w:rPr>
          <w:rFonts w:ascii="Simplified Arabic" w:hAnsi="Simplified Arabic" w:cs="Simplified Arabic" w:hint="cs"/>
          <w:sz w:val="28"/>
          <w:szCs w:val="28"/>
          <w:vertAlign w:val="superscript"/>
          <w:rtl/>
        </w:rPr>
        <w:t>)</w:t>
      </w:r>
      <w:r w:rsidR="004B1C46">
        <w:rPr>
          <w:rFonts w:ascii="Simplified Arabic" w:hAnsi="Simplified Arabic" w:cs="Simplified Arabic" w:hint="cs"/>
          <w:sz w:val="28"/>
          <w:szCs w:val="28"/>
          <w:rtl/>
        </w:rPr>
        <w:t>.</w:t>
      </w:r>
    </w:p>
    <w:p w:rsidR="004B1C46" w:rsidRDefault="00AC3A2C" w:rsidP="00CF7A42">
      <w:pPr>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وتطبيقا لهذه النصوص </w:t>
      </w:r>
      <w:r w:rsidR="00CF7A42">
        <w:rPr>
          <w:rFonts w:ascii="Simplified Arabic" w:hAnsi="Simplified Arabic" w:cs="Simplified Arabic" w:hint="cs"/>
          <w:sz w:val="28"/>
          <w:szCs w:val="28"/>
          <w:rtl/>
        </w:rPr>
        <w:t>نصت الفقرة الثانية من المادة الثامنة من الإنفاقية الأوروبية لحقوق الإنسان</w:t>
      </w:r>
      <w:r w:rsidR="00987BD4">
        <w:rPr>
          <w:rFonts w:ascii="Simplified Arabic" w:hAnsi="Simplified Arabic" w:cs="Simplified Arabic" w:hint="cs"/>
          <w:sz w:val="28"/>
          <w:szCs w:val="28"/>
          <w:rtl/>
        </w:rPr>
        <w:t xml:space="preserve"> تاريخ 4/11/1950</w:t>
      </w:r>
      <w:r w:rsidR="0052704E" w:rsidRPr="0052704E">
        <w:rPr>
          <w:rFonts w:ascii="Simplified Arabic" w:eastAsia="Calibri" w:hAnsi="Simplified Arabic" w:cs="Simplified Arabic" w:hint="cs"/>
          <w:sz w:val="28"/>
          <w:szCs w:val="28"/>
          <w:rtl/>
        </w:rPr>
        <w:t xml:space="preserve"> </w:t>
      </w:r>
      <w:r w:rsidR="0052704E" w:rsidRPr="002F2D61">
        <w:rPr>
          <w:rFonts w:ascii="Simplified Arabic" w:eastAsia="Calibri" w:hAnsi="Simplified Arabic" w:cs="Simplified Arabic" w:hint="cs"/>
          <w:sz w:val="28"/>
          <w:szCs w:val="28"/>
          <w:rtl/>
        </w:rPr>
        <w:t>والتي تضمن حق الشخص بإحترام حياته الخاصة</w:t>
      </w:r>
      <w:r w:rsidR="0052704E">
        <w:rPr>
          <w:rFonts w:ascii="Simplified Arabic" w:hAnsi="Simplified Arabic" w:cs="Simplified Arabic" w:hint="cs"/>
          <w:sz w:val="28"/>
          <w:szCs w:val="28"/>
          <w:rtl/>
        </w:rPr>
        <w:t>،</w:t>
      </w:r>
      <w:r w:rsidR="00CF7A42">
        <w:rPr>
          <w:rFonts w:ascii="Simplified Arabic" w:hAnsi="Simplified Arabic" w:cs="Simplified Arabic" w:hint="cs"/>
          <w:sz w:val="28"/>
          <w:szCs w:val="28"/>
          <w:rtl/>
        </w:rPr>
        <w:t xml:space="preserve"> أنه لا يجوز للسلطة العامة أن تتعرض لممارسة هذا الحق إلا وفقا للقانون وبما تمليه الضرورة في مجتمع ديمقراطي </w:t>
      </w:r>
      <w:r w:rsidR="00CF7A42" w:rsidRPr="00FC0D7B">
        <w:rPr>
          <w:rFonts w:ascii="Simplified Arabic" w:eastAsia="Times New Roman" w:hAnsi="Simplified Arabic" w:cs="Simplified Arabic"/>
          <w:sz w:val="28"/>
          <w:szCs w:val="28"/>
          <w:rtl/>
        </w:rPr>
        <w:t>لصالح الأمن القومي وسلامة الجمهور أو الرخاء الاقتصادي للمجتمع، أو حفظ النظام ومنع الجريمة، أو حماية الصحة العامة والآداب، أو حماية حقوق الآخرين وحرياتهم</w:t>
      </w:r>
      <w:r w:rsidR="00CF7A42" w:rsidRPr="00FC0D7B">
        <w:rPr>
          <w:rFonts w:ascii="Simplified Arabic" w:eastAsia="Times New Roman" w:hAnsi="Simplified Arabic" w:cs="Simplified Arabic"/>
          <w:sz w:val="28"/>
          <w:szCs w:val="28"/>
        </w:rPr>
        <w:t>.</w:t>
      </w:r>
      <w:r w:rsidR="00987BD4">
        <w:rPr>
          <w:rFonts w:ascii="Simplified Arabic" w:eastAsia="Times New Roman" w:hAnsi="Simplified Arabic" w:cs="Simplified Arabic" w:hint="cs"/>
          <w:sz w:val="28"/>
          <w:szCs w:val="28"/>
          <w:rtl/>
        </w:rPr>
        <w:t xml:space="preserve"> وقد تم تأكيد هذا المبدأ في قرار حديث </w:t>
      </w:r>
      <w:r w:rsidR="00965F75" w:rsidRPr="00965F75">
        <w:rPr>
          <w:rFonts w:ascii="Simplified Arabic" w:eastAsia="Times New Roman" w:hAnsi="Simplified Arabic" w:cs="Simplified Arabic" w:hint="cs"/>
          <w:b/>
          <w:bCs/>
          <w:sz w:val="28"/>
          <w:szCs w:val="28"/>
          <w:rtl/>
        </w:rPr>
        <w:t xml:space="preserve">ومهم </w:t>
      </w:r>
      <w:r w:rsidR="00987BD4" w:rsidRPr="00965F75">
        <w:rPr>
          <w:rFonts w:ascii="Simplified Arabic" w:eastAsia="Times New Roman" w:hAnsi="Simplified Arabic" w:cs="Simplified Arabic" w:hint="cs"/>
          <w:b/>
          <w:bCs/>
          <w:sz w:val="28"/>
          <w:szCs w:val="28"/>
          <w:rtl/>
        </w:rPr>
        <w:t>جدا</w:t>
      </w:r>
      <w:r w:rsidR="00987BD4">
        <w:rPr>
          <w:rFonts w:ascii="Simplified Arabic" w:eastAsia="Times New Roman" w:hAnsi="Simplified Arabic" w:cs="Simplified Arabic" w:hint="cs"/>
          <w:sz w:val="28"/>
          <w:szCs w:val="28"/>
          <w:rtl/>
        </w:rPr>
        <w:t xml:space="preserve"> للمحكمة الاوروبية لحقوق الإنسان</w:t>
      </w:r>
      <w:r w:rsidR="00987BD4">
        <w:rPr>
          <w:rFonts w:ascii="Simplified Arabic" w:hAnsi="Simplified Arabic" w:cs="Simplified Arabic"/>
          <w:sz w:val="24"/>
          <w:szCs w:val="24"/>
          <w:vertAlign w:val="superscript"/>
          <w:rtl/>
          <w:lang w:bidi="ar-LB"/>
        </w:rPr>
        <w:t>(</w:t>
      </w:r>
      <w:r w:rsidR="00987BD4">
        <w:rPr>
          <w:rFonts w:ascii="Simplified Arabic" w:hAnsi="Simplified Arabic" w:cs="Simplified Arabic"/>
          <w:sz w:val="24"/>
          <w:szCs w:val="24"/>
          <w:vertAlign w:val="superscript"/>
          <w:rtl/>
          <w:lang w:bidi="ar-LB"/>
        </w:rPr>
        <w:footnoteReference w:id="5"/>
      </w:r>
      <w:r w:rsidR="00987BD4">
        <w:rPr>
          <w:rFonts w:ascii="Simplified Arabic" w:hAnsi="Simplified Arabic" w:cs="Simplified Arabic"/>
          <w:sz w:val="24"/>
          <w:szCs w:val="24"/>
          <w:vertAlign w:val="superscript"/>
          <w:rtl/>
          <w:lang w:bidi="ar-LB"/>
        </w:rPr>
        <w:t>)</w:t>
      </w:r>
      <w:r w:rsidR="00965F75">
        <w:rPr>
          <w:rFonts w:ascii="Simplified Arabic" w:eastAsia="Times New Roman" w:hAnsi="Simplified Arabic" w:cs="Simplified Arabic" w:hint="cs"/>
          <w:sz w:val="28"/>
          <w:szCs w:val="28"/>
          <w:rtl/>
        </w:rPr>
        <w:t xml:space="preserve"> </w:t>
      </w:r>
      <w:r w:rsidR="00965F75" w:rsidRPr="00257BE6">
        <w:rPr>
          <w:rFonts w:ascii="Simplified Arabic" w:eastAsia="Times New Roman" w:hAnsi="Simplified Arabic" w:cs="Simplified Arabic" w:hint="cs"/>
          <w:b/>
          <w:bCs/>
          <w:sz w:val="28"/>
          <w:szCs w:val="28"/>
          <w:rtl/>
        </w:rPr>
        <w:t>بتاريخ</w:t>
      </w:r>
      <w:r w:rsidR="00965F75" w:rsidRPr="00965F75">
        <w:rPr>
          <w:rFonts w:ascii="Simplified Arabic" w:eastAsia="Times New Roman" w:hAnsi="Simplified Arabic" w:cs="Simplified Arabic" w:hint="cs"/>
          <w:b/>
          <w:bCs/>
          <w:sz w:val="28"/>
          <w:szCs w:val="28"/>
          <w:rtl/>
        </w:rPr>
        <w:t xml:space="preserve"> 8/4/2021</w:t>
      </w:r>
      <w:r w:rsidR="00965F75">
        <w:rPr>
          <w:rFonts w:ascii="Simplified Arabic" w:eastAsia="Times New Roman" w:hAnsi="Simplified Arabic" w:cs="Simplified Arabic" w:hint="cs"/>
          <w:sz w:val="28"/>
          <w:szCs w:val="28"/>
          <w:rtl/>
        </w:rPr>
        <w:t xml:space="preserve"> والذي يعتبر أول قرار من نوعه </w:t>
      </w:r>
      <w:r w:rsidR="00257BE6">
        <w:rPr>
          <w:rFonts w:ascii="Simplified Arabic" w:eastAsia="Times New Roman" w:hAnsi="Simplified Arabic" w:cs="Simplified Arabic" w:hint="cs"/>
          <w:sz w:val="28"/>
          <w:szCs w:val="28"/>
          <w:rtl/>
        </w:rPr>
        <w:t>في مجال التلقيح الإجباري</w:t>
      </w:r>
      <w:r w:rsidR="00965F75">
        <w:rPr>
          <w:rFonts w:ascii="Simplified Arabic" w:eastAsia="Times New Roman" w:hAnsi="Simplified Arabic" w:cs="Simplified Arabic" w:hint="cs"/>
          <w:sz w:val="28"/>
          <w:szCs w:val="28"/>
          <w:rtl/>
        </w:rPr>
        <w:t>.</w:t>
      </w:r>
    </w:p>
    <w:p w:rsidR="00140714" w:rsidRDefault="00140714" w:rsidP="00140714">
      <w:pPr>
        <w:spacing w:line="276"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أي أنه يمكن في بعض الحالات، إلزام بعض الأشخاص الخضوع الى عمل وقائي أو علاجي بالرغم من رفضهم، ومن هذه الحالات، يمكن ذكر التلقيح الإجباري. والسبب في ذلك، أنه صحيح على الصعيد </w:t>
      </w:r>
      <w:r>
        <w:rPr>
          <w:rFonts w:ascii="Simplified Arabic" w:hAnsi="Simplified Arabic" w:cs="Simplified Arabic"/>
          <w:sz w:val="28"/>
          <w:szCs w:val="28"/>
          <w:rtl/>
        </w:rPr>
        <w:lastRenderedPageBreak/>
        <w:t>الدولي</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6"/>
      </w:r>
      <w:r>
        <w:rPr>
          <w:rFonts w:ascii="Simplified Arabic" w:hAnsi="Simplified Arabic" w:cs="Simplified Arabic"/>
          <w:sz w:val="24"/>
          <w:szCs w:val="24"/>
          <w:vertAlign w:val="superscript"/>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وفي لبنان</w:t>
      </w:r>
      <w:r>
        <w:rPr>
          <w:rFonts w:ascii="Simplified Arabic" w:hAnsi="Simplified Arabic" w:cs="Simplified Arabic"/>
          <w:sz w:val="24"/>
          <w:szCs w:val="24"/>
          <w:vertAlign w:val="superscript"/>
          <w:rtl/>
          <w:lang w:bidi="ar-LB"/>
        </w:rPr>
        <w:t>(</w:t>
      </w:r>
      <w:r>
        <w:rPr>
          <w:rStyle w:val="Appelnotedebasdep"/>
          <w:rFonts w:ascii="Simplified Arabic" w:hAnsi="Simplified Arabic" w:cs="Simplified Arabic"/>
          <w:sz w:val="24"/>
          <w:szCs w:val="24"/>
          <w:rtl/>
          <w:lang w:bidi="ar-LB"/>
        </w:rPr>
        <w:footnoteReference w:id="7"/>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rPr>
        <w:t xml:space="preserve"> وفرنسا</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8"/>
      </w:r>
      <w:r>
        <w:rPr>
          <w:rFonts w:ascii="Simplified Arabic" w:hAnsi="Simplified Arabic" w:cs="Simplified Arabic"/>
          <w:sz w:val="24"/>
          <w:szCs w:val="24"/>
          <w:vertAlign w:val="superscript"/>
        </w:rPr>
        <w:t>(</w:t>
      </w:r>
      <w:r>
        <w:rPr>
          <w:rFonts w:ascii="Simplified Arabic" w:hAnsi="Simplified Arabic" w:cs="Simplified Arabic"/>
          <w:sz w:val="28"/>
          <w:szCs w:val="28"/>
          <w:rtl/>
        </w:rPr>
        <w:t xml:space="preserve">، أن لكل إنسان الحق في الموافقة على الخضوع لأي عمل وقائي أو علاجي ولكن هذه الموافقة تصبح غير إلزامية إذا كانت حياة الأشخاص الآخرين معرضة للخطر، ففي هذه الحالة، يمكن إلزام الأشخاص الخضوع للتلقيح الإجباري. ولكن مع إيراد إستثناء وحيد بحيث أن التلقيح لا يصبح إلزاميا في حالة </w:t>
      </w:r>
      <w:r w:rsidR="00FB2441">
        <w:rPr>
          <w:rFonts w:ascii="Simplified Arabic" w:hAnsi="Simplified Arabic" w:cs="Simplified Arabic" w:hint="cs"/>
          <w:sz w:val="28"/>
          <w:szCs w:val="28"/>
          <w:rtl/>
        </w:rPr>
        <w:t xml:space="preserve">وجود </w:t>
      </w:r>
      <w:r>
        <w:rPr>
          <w:rFonts w:ascii="Simplified Arabic" w:hAnsi="Simplified Arabic" w:cs="Simplified Arabic"/>
          <w:sz w:val="28"/>
          <w:szCs w:val="28"/>
          <w:rtl/>
        </w:rPr>
        <w:t>« موانع طبية معترف بها »</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9"/>
      </w:r>
      <w:r>
        <w:rPr>
          <w:rFonts w:ascii="Simplified Arabic" w:hAnsi="Simplified Arabic" w:cs="Simplified Arabic"/>
          <w:sz w:val="24"/>
          <w:szCs w:val="24"/>
          <w:vertAlign w:val="superscript"/>
        </w:rPr>
        <w:t>(</w:t>
      </w:r>
      <w:r>
        <w:rPr>
          <w:rFonts w:ascii="Simplified Arabic" w:hAnsi="Simplified Arabic" w:cs="Simplified Arabic"/>
          <w:sz w:val="28"/>
          <w:szCs w:val="28"/>
          <w:rtl/>
        </w:rPr>
        <w:t>.</w:t>
      </w:r>
    </w:p>
    <w:p w:rsidR="00F337F4" w:rsidRPr="001B3236" w:rsidRDefault="001B3236" w:rsidP="001B3236">
      <w:pPr>
        <w:spacing w:line="276" w:lineRule="auto"/>
        <w:jc w:val="both"/>
        <w:rPr>
          <w:rFonts w:ascii="Simplified Arabic" w:hAnsi="Simplified Arabic" w:cs="Simplified Arabic"/>
          <w:sz w:val="28"/>
          <w:szCs w:val="28"/>
          <w:lang w:val="fr-CA" w:bidi="ar-LB"/>
        </w:rPr>
      </w:pPr>
      <w:r>
        <w:rPr>
          <w:rFonts w:ascii="Simplified Arabic" w:hAnsi="Simplified Arabic" w:cs="Simplified Arabic" w:hint="cs"/>
          <w:sz w:val="28"/>
          <w:szCs w:val="28"/>
          <w:rtl/>
          <w:lang w:val="fr-CA" w:bidi="ar-LB"/>
        </w:rPr>
        <w:t xml:space="preserve">وفي هذا الإطار يمكن أن تتطرح العديد من الأسئلة ومنها أنه </w:t>
      </w:r>
      <w:r w:rsidR="00F337F4">
        <w:rPr>
          <w:rFonts w:ascii="Simplified Arabic" w:hAnsi="Simplified Arabic" w:cs="Simplified Arabic"/>
          <w:sz w:val="28"/>
          <w:szCs w:val="28"/>
          <w:rtl/>
          <w:lang w:val="fr-CA" w:bidi="ar-LB"/>
        </w:rPr>
        <w:t xml:space="preserve">في حالة التلقيح الإجباري </w:t>
      </w:r>
      <w:r>
        <w:rPr>
          <w:rFonts w:ascii="Simplified Arabic" w:hAnsi="Simplified Arabic" w:cs="Simplified Arabic" w:hint="cs"/>
          <w:sz w:val="28"/>
          <w:szCs w:val="28"/>
          <w:rtl/>
          <w:lang w:val="fr-CA" w:bidi="ar-LB"/>
        </w:rPr>
        <w:t xml:space="preserve">هل </w:t>
      </w:r>
      <w:r w:rsidR="00F337F4">
        <w:rPr>
          <w:rFonts w:ascii="Simplified Arabic" w:hAnsi="Simplified Arabic" w:cs="Simplified Arabic"/>
          <w:sz w:val="28"/>
          <w:szCs w:val="28"/>
          <w:rtl/>
          <w:lang w:val="fr-CA" w:bidi="ar-LB"/>
        </w:rPr>
        <w:t xml:space="preserve">يجوز للدولة التعدي على مبدأي </w:t>
      </w:r>
      <w:r>
        <w:rPr>
          <w:rFonts w:ascii="Simplified Arabic" w:hAnsi="Simplified Arabic" w:cs="Simplified Arabic" w:hint="cs"/>
          <w:sz w:val="28"/>
          <w:szCs w:val="28"/>
          <w:rtl/>
          <w:lang w:val="fr-CA" w:bidi="ar-LB"/>
        </w:rPr>
        <w:t xml:space="preserve">إحترام </w:t>
      </w:r>
      <w:r>
        <w:rPr>
          <w:rFonts w:ascii="Simplified Arabic" w:hAnsi="Simplified Arabic" w:cs="Simplified Arabic"/>
          <w:sz w:val="28"/>
          <w:szCs w:val="28"/>
          <w:rtl/>
          <w:lang w:val="fr-CA" w:bidi="ar-LB"/>
        </w:rPr>
        <w:t>الكمال الجسدي للإنسان وعدم المساس به</w:t>
      </w:r>
      <w:r>
        <w:rPr>
          <w:rFonts w:ascii="Simplified Arabic" w:hAnsi="Simplified Arabic" w:cs="Simplified Arabic" w:hint="cs"/>
          <w:sz w:val="28"/>
          <w:szCs w:val="28"/>
          <w:rtl/>
          <w:lang w:val="fr-CA" w:bidi="ar-LB"/>
        </w:rPr>
        <w:t xml:space="preserve"> ؟</w:t>
      </w:r>
      <w:r>
        <w:rPr>
          <w:rFonts w:ascii="Simplified Arabic" w:hAnsi="Simplified Arabic" w:cs="Simplified Arabic"/>
          <w:sz w:val="28"/>
          <w:szCs w:val="28"/>
          <w:rtl/>
          <w:lang w:val="fr-CA" w:bidi="ar-LB"/>
        </w:rPr>
        <w:t xml:space="preserve"> و</w:t>
      </w:r>
      <w:r>
        <w:rPr>
          <w:rFonts w:ascii="Simplified Arabic" w:hAnsi="Simplified Arabic" w:cs="Simplified Arabic" w:hint="cs"/>
          <w:sz w:val="28"/>
          <w:szCs w:val="28"/>
          <w:rtl/>
          <w:lang w:val="fr-CA" w:bidi="ar-LB"/>
        </w:rPr>
        <w:t>هل أن</w:t>
      </w:r>
      <w:r>
        <w:rPr>
          <w:rFonts w:ascii="Simplified Arabic" w:hAnsi="Simplified Arabic" w:cs="Simplified Arabic"/>
          <w:sz w:val="28"/>
          <w:szCs w:val="28"/>
          <w:rtl/>
          <w:lang w:val="fr-CA" w:bidi="ar-LB"/>
        </w:rPr>
        <w:t xml:space="preserve"> التلقيح الإجباري يخرق المبد</w:t>
      </w:r>
      <w:r>
        <w:rPr>
          <w:rFonts w:ascii="Simplified Arabic" w:hAnsi="Simplified Arabic" w:cs="Simplified Arabic" w:hint="cs"/>
          <w:sz w:val="28"/>
          <w:szCs w:val="28"/>
          <w:rtl/>
          <w:lang w:val="fr-CA" w:bidi="ar-LB"/>
        </w:rPr>
        <w:t>أ</w:t>
      </w:r>
      <w:r>
        <w:rPr>
          <w:rFonts w:ascii="Simplified Arabic" w:hAnsi="Simplified Arabic" w:cs="Simplified Arabic"/>
          <w:sz w:val="28"/>
          <w:szCs w:val="28"/>
          <w:rtl/>
          <w:lang w:val="fr-CA" w:bidi="ar-LB"/>
        </w:rPr>
        <w:t xml:space="preserve"> الدستوري المتمثل بإحترام الكرامة الإنسانية والمبدأ الدستوري</w:t>
      </w:r>
      <w:r w:rsidR="00FB2441">
        <w:rPr>
          <w:rFonts w:ascii="Simplified Arabic" w:hAnsi="Simplified Arabic" w:cs="Simplified Arabic" w:hint="cs"/>
          <w:sz w:val="28"/>
          <w:szCs w:val="28"/>
          <w:rtl/>
          <w:lang w:val="fr-CA" w:bidi="ar-LB"/>
        </w:rPr>
        <w:t xml:space="preserve"> الآخر</w:t>
      </w:r>
      <w:r>
        <w:rPr>
          <w:rFonts w:ascii="Simplified Arabic" w:hAnsi="Simplified Arabic" w:cs="Simplified Arabic"/>
          <w:sz w:val="28"/>
          <w:szCs w:val="28"/>
          <w:rtl/>
          <w:lang w:val="fr-CA" w:bidi="ar-LB"/>
        </w:rPr>
        <w:t xml:space="preserve"> المتعلق بحرية المعتقد</w:t>
      </w:r>
      <w:r>
        <w:rPr>
          <w:rFonts w:ascii="Simplified Arabic" w:hAnsi="Simplified Arabic" w:cs="Simplified Arabic" w:hint="cs"/>
          <w:sz w:val="28"/>
          <w:szCs w:val="28"/>
          <w:rtl/>
          <w:lang w:val="fr-CA" w:bidi="ar-LB"/>
        </w:rPr>
        <w:t xml:space="preserve"> ؟ وهل تميّز القوانين الداخلية للدول بين الأشخاص الراشدين والأشخاص القاصرين ؟</w:t>
      </w:r>
    </w:p>
    <w:p w:rsidR="00140714" w:rsidRDefault="00140714" w:rsidP="00140714">
      <w:pPr>
        <w:spacing w:line="276" w:lineRule="auto"/>
        <w:jc w:val="both"/>
        <w:rPr>
          <w:rFonts w:ascii="Simplified Arabic" w:hAnsi="Simplified Arabic" w:cs="Simplified Arabic"/>
          <w:sz w:val="28"/>
          <w:szCs w:val="28"/>
          <w:rtl/>
          <w:lang w:val="fr-CA"/>
        </w:rPr>
      </w:pPr>
      <w:r>
        <w:rPr>
          <w:rFonts w:ascii="Simplified Arabic" w:hAnsi="Simplified Arabic" w:cs="Simplified Arabic"/>
          <w:sz w:val="28"/>
          <w:szCs w:val="28"/>
          <w:rtl/>
          <w:lang w:val="fr-CA" w:bidi="ar-LB"/>
        </w:rPr>
        <w:t xml:space="preserve">   و</w:t>
      </w:r>
      <w:r w:rsidR="00C4490F">
        <w:rPr>
          <w:rFonts w:ascii="Simplified Arabic" w:hAnsi="Simplified Arabic" w:cs="Simplified Arabic" w:hint="cs"/>
          <w:sz w:val="28"/>
          <w:szCs w:val="28"/>
          <w:rtl/>
          <w:lang w:val="fr-CA" w:bidi="ar-LB"/>
        </w:rPr>
        <w:t xml:space="preserve">لمحاولة الإجابة، </w:t>
      </w:r>
      <w:r>
        <w:rPr>
          <w:rFonts w:ascii="Simplified Arabic" w:hAnsi="Simplified Arabic" w:cs="Simplified Arabic"/>
          <w:sz w:val="28"/>
          <w:szCs w:val="28"/>
          <w:rtl/>
          <w:lang w:val="fr-CA" w:bidi="ar-LB"/>
        </w:rPr>
        <w:t>يمكن تعريف عملية التلقيح</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10"/>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lang w:val="fr-CA" w:bidi="ar-LB"/>
        </w:rPr>
        <w:t xml:space="preserve"> </w:t>
      </w:r>
      <w:r>
        <w:rPr>
          <w:rFonts w:ascii="Simplified Arabic" w:hAnsi="Simplified Arabic" w:cs="Simplified Arabic"/>
          <w:sz w:val="28"/>
          <w:szCs w:val="28"/>
          <w:rtl/>
          <w:lang w:val="fr-CA"/>
        </w:rPr>
        <w:t xml:space="preserve">بانها </w:t>
      </w:r>
      <w:r>
        <w:rPr>
          <w:rFonts w:ascii="Simplified Arabic" w:eastAsiaTheme="minorEastAsia" w:hAnsi="Simplified Arabic" w:cs="Simplified Arabic"/>
          <w:sz w:val="28"/>
          <w:szCs w:val="28"/>
          <w:rtl/>
          <w:lang w:bidi="ar"/>
        </w:rPr>
        <w:t>طريقة لإدخال عامل خارجي (لقاح) إلى كائن حي لخلق استجابة مناعية إيجابية ضد مرض معدي، وهكذا ينتج الجسم أجسامًا مضادة لعناصر مسببة للمرض</w:t>
      </w:r>
      <w:r>
        <w:rPr>
          <w:rFonts w:ascii="Simplified Arabic" w:hAnsi="Simplified Arabic" w:cs="Simplified Arabic"/>
          <w:sz w:val="28"/>
          <w:szCs w:val="28"/>
          <w:rtl/>
        </w:rPr>
        <w:t xml:space="preserve">. </w:t>
      </w:r>
      <w:r>
        <w:rPr>
          <w:rFonts w:ascii="Simplified Arabic" w:hAnsi="Simplified Arabic" w:cs="Simplified Arabic"/>
          <w:sz w:val="28"/>
          <w:szCs w:val="28"/>
          <w:rtl/>
        </w:rPr>
        <w:lastRenderedPageBreak/>
        <w:t>وتعتبر اللقاحات إجبارية إذا أضفي عليها الصفة الإلزامية من قبل المشرع</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11"/>
      </w:r>
      <w:r>
        <w:rPr>
          <w:rFonts w:ascii="Simplified Arabic" w:hAnsi="Simplified Arabic" w:cs="Simplified Arabic"/>
          <w:sz w:val="24"/>
          <w:szCs w:val="24"/>
          <w:vertAlign w:val="superscript"/>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val="fr-CA"/>
        </w:rPr>
        <w:t>ومؤخرا تم إضافة لقاحات إجبارية في فرنسا بموجب قانون موازنة العام 2018 بحيث إرتفع من 3 الى 11 عدد اللقاحات الإجبارية</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12"/>
      </w:r>
      <w:r>
        <w:rPr>
          <w:rFonts w:ascii="Simplified Arabic" w:hAnsi="Simplified Arabic" w:cs="Simplified Arabic"/>
          <w:sz w:val="24"/>
          <w:szCs w:val="24"/>
          <w:vertAlign w:val="superscript"/>
        </w:rPr>
        <w:t>(</w:t>
      </w:r>
      <w:r>
        <w:rPr>
          <w:rFonts w:ascii="Simplified Arabic" w:hAnsi="Simplified Arabic" w:cs="Simplified Arabic"/>
          <w:sz w:val="28"/>
          <w:szCs w:val="28"/>
          <w:rtl/>
          <w:lang w:val="fr-CA"/>
        </w:rPr>
        <w:t xml:space="preserve">. </w:t>
      </w:r>
      <w:r>
        <w:rPr>
          <w:rFonts w:ascii="Simplified Arabic" w:hAnsi="Simplified Arabic" w:cs="Simplified Arabic"/>
          <w:sz w:val="28"/>
          <w:szCs w:val="28"/>
          <w:rtl/>
        </w:rPr>
        <w:t>وتتجلى اللقاحات الإجبارية في حالتين. من جهة أولى، فيما يتعلق بالنشاطات المهنية للأشخاص ال</w:t>
      </w:r>
      <w:r w:rsidR="002B0210">
        <w:rPr>
          <w:rFonts w:ascii="Simplified Arabic" w:hAnsi="Simplified Arabic" w:cs="Simplified Arabic"/>
          <w:sz w:val="28"/>
          <w:szCs w:val="28"/>
          <w:rtl/>
        </w:rPr>
        <w:t>عاملين في المستشفيات ودور ال</w:t>
      </w:r>
      <w:r w:rsidR="002B0210">
        <w:rPr>
          <w:rFonts w:ascii="Simplified Arabic" w:hAnsi="Simplified Arabic" w:cs="Simplified Arabic" w:hint="cs"/>
          <w:sz w:val="28"/>
          <w:szCs w:val="28"/>
          <w:rtl/>
        </w:rPr>
        <w:t>مسنين</w:t>
      </w:r>
      <w:r>
        <w:rPr>
          <w:rFonts w:ascii="Simplified Arabic" w:hAnsi="Simplified Arabic" w:cs="Simplified Arabic"/>
          <w:sz w:val="28"/>
          <w:szCs w:val="28"/>
          <w:rtl/>
        </w:rPr>
        <w:t xml:space="preserve"> بسبب تعرضهم لمخاطر العدوى ومن جهة أخرى، ضمن إطار التدريبات المهنية للأشخاص المؤهلين لممارسة المهن الطبية.</w:t>
      </w:r>
      <w:r>
        <w:rPr>
          <w:rFonts w:ascii="Simplified Arabic" w:hAnsi="Simplified Arabic" w:cs="Simplified Arabic"/>
          <w:sz w:val="28"/>
          <w:szCs w:val="28"/>
          <w:rtl/>
          <w:lang w:val="fr-CA"/>
        </w:rPr>
        <w:t xml:space="preserve"> وتاريخيا، وجد اللقاح لأول مرة في الصين في القرن السادس عشر. وأصبحت اللقاحات إ</w:t>
      </w:r>
      <w:r w:rsidR="002B0210">
        <w:rPr>
          <w:rFonts w:ascii="Simplified Arabic" w:hAnsi="Simplified Arabic" w:cs="Simplified Arabic"/>
          <w:sz w:val="28"/>
          <w:szCs w:val="28"/>
          <w:rtl/>
          <w:lang w:val="fr-CA"/>
        </w:rPr>
        <w:t>جبارية في فرنسا لأول مرة بموجب</w:t>
      </w:r>
      <w:r w:rsidR="002B0210">
        <w:rPr>
          <w:rFonts w:ascii="Simplified Arabic" w:hAnsi="Simplified Arabic" w:cs="Simplified Arabic" w:hint="cs"/>
          <w:sz w:val="28"/>
          <w:szCs w:val="28"/>
          <w:rtl/>
          <w:lang w:val="fr-CA"/>
        </w:rPr>
        <w:t xml:space="preserve"> </w:t>
      </w:r>
      <w:r>
        <w:rPr>
          <w:rFonts w:ascii="Simplified Arabic" w:hAnsi="Simplified Arabic" w:cs="Simplified Arabic"/>
          <w:sz w:val="28"/>
          <w:szCs w:val="28"/>
          <w:rtl/>
          <w:lang w:val="fr-CA"/>
        </w:rPr>
        <w:t>قانون</w:t>
      </w:r>
      <w:r w:rsidR="002B0210">
        <w:rPr>
          <w:rFonts w:ascii="Simplified Arabic" w:hAnsi="Simplified Arabic" w:cs="Simplified Arabic" w:hint="cs"/>
          <w:sz w:val="28"/>
          <w:szCs w:val="28"/>
          <w:rtl/>
          <w:lang w:val="fr-CA"/>
        </w:rPr>
        <w:t xml:space="preserve"> بتاريخ</w:t>
      </w:r>
      <w:r>
        <w:rPr>
          <w:rFonts w:ascii="Simplified Arabic" w:hAnsi="Simplified Arabic" w:cs="Simplified Arabic"/>
          <w:sz w:val="28"/>
          <w:szCs w:val="28"/>
          <w:rtl/>
          <w:lang w:val="fr-CA"/>
        </w:rPr>
        <w:t xml:space="preserve"> 15/2/1902</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13"/>
      </w:r>
      <w:r>
        <w:rPr>
          <w:rFonts w:ascii="Simplified Arabic" w:hAnsi="Simplified Arabic" w:cs="Simplified Arabic"/>
          <w:sz w:val="24"/>
          <w:szCs w:val="24"/>
          <w:vertAlign w:val="superscript"/>
        </w:rPr>
        <w:t>(</w:t>
      </w:r>
      <w:r>
        <w:rPr>
          <w:rFonts w:ascii="Simplified Arabic" w:hAnsi="Simplified Arabic" w:cs="Simplified Arabic"/>
          <w:sz w:val="28"/>
          <w:szCs w:val="28"/>
          <w:rtl/>
          <w:lang w:val="fr-CA"/>
        </w:rPr>
        <w:t xml:space="preserve">. </w:t>
      </w:r>
    </w:p>
    <w:p w:rsidR="00140714" w:rsidRDefault="00140714" w:rsidP="00140714">
      <w:pPr>
        <w:spacing w:line="276" w:lineRule="auto"/>
        <w:jc w:val="both"/>
        <w:rPr>
          <w:rFonts w:ascii="Simplified Arabic" w:hAnsi="Simplified Arabic" w:cs="Simplified Arabic"/>
          <w:sz w:val="28"/>
          <w:szCs w:val="28"/>
          <w:lang w:val="fr-CA"/>
        </w:rPr>
      </w:pPr>
      <w:r>
        <w:rPr>
          <w:rFonts w:ascii="Simplified Arabic" w:hAnsi="Simplified Arabic" w:cs="Simplified Arabic"/>
          <w:sz w:val="28"/>
          <w:szCs w:val="28"/>
          <w:rtl/>
        </w:rPr>
        <w:t xml:space="preserve">   ولكن الإشكالية التي تطرح هنا تتمثل في أن خضوع أي شخص لعمل وقائي أو علاجي كالتلقيح الإجباري يمكن أن ينتج عنه أضرار طبية</w:t>
      </w:r>
      <w:r>
        <w:rPr>
          <w:rFonts w:ascii="Simplified Arabic" w:hAnsi="Simplified Arabic" w:cs="Simplified Arabic"/>
          <w:sz w:val="28"/>
          <w:szCs w:val="28"/>
          <w:rtl/>
          <w:lang w:val="fr-CA"/>
        </w:rPr>
        <w:t xml:space="preserve"> وآثار جانبية (إزعاج، تورم، مخاطر إستثناية كالتورم الدماغي)</w:t>
      </w:r>
      <w:r>
        <w:rPr>
          <w:rFonts w:ascii="Simplified Arabic" w:hAnsi="Simplified Arabic" w:cs="Simplified Arabic"/>
          <w:sz w:val="24"/>
          <w:szCs w:val="24"/>
          <w:vertAlign w:val="superscript"/>
          <w:rtl/>
          <w:lang w:bidi="ar-LB"/>
        </w:rPr>
        <w:t xml:space="preserve"> (</w:t>
      </w:r>
      <w:r>
        <w:rPr>
          <w:rFonts w:ascii="Simplified Arabic" w:hAnsi="Simplified Arabic" w:cs="Simplified Arabic"/>
          <w:sz w:val="24"/>
          <w:szCs w:val="24"/>
          <w:vertAlign w:val="superscript"/>
          <w:rtl/>
          <w:lang w:bidi="ar-LB"/>
        </w:rPr>
        <w:footnoteReference w:id="14"/>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lang w:val="fr-CA"/>
        </w:rPr>
        <w:t>.</w:t>
      </w:r>
      <w:r>
        <w:rPr>
          <w:rFonts w:ascii="Simplified Arabic" w:hAnsi="Simplified Arabic" w:cs="Simplified Arabic"/>
          <w:sz w:val="28"/>
          <w:szCs w:val="28"/>
          <w:rtl/>
        </w:rPr>
        <w:t xml:space="preserve"> وبالتالي يطرح السؤال أنه كيف يمكن إجبار شخص على الخضوع لعمل وقائي أو طبي بالرغم من معارضته، </w:t>
      </w:r>
      <w:r w:rsidR="006D4C73">
        <w:rPr>
          <w:rFonts w:ascii="Simplified Arabic" w:hAnsi="Simplified Arabic" w:cs="Simplified Arabic"/>
          <w:sz w:val="28"/>
          <w:szCs w:val="28"/>
          <w:rtl/>
        </w:rPr>
        <w:t>مع علمه المسبق أنه يمكن أن</w:t>
      </w:r>
      <w:r>
        <w:rPr>
          <w:rFonts w:ascii="Simplified Arabic" w:hAnsi="Simplified Arabic" w:cs="Simplified Arabic"/>
          <w:sz w:val="28"/>
          <w:szCs w:val="28"/>
          <w:rtl/>
        </w:rPr>
        <w:t xml:space="preserve"> يصاب بمرض نتيجة عملية التلقيح الإجباري.</w:t>
      </w:r>
    </w:p>
    <w:p w:rsidR="00164680" w:rsidRPr="00164680" w:rsidRDefault="00140714" w:rsidP="00D42277">
      <w:pPr>
        <w:spacing w:line="276" w:lineRule="auto"/>
        <w:jc w:val="both"/>
        <w:rPr>
          <w:rFonts w:ascii="Simplified Arabic" w:hAnsi="Simplified Arabic" w:cs="Simplified Arabic"/>
          <w:sz w:val="28"/>
          <w:szCs w:val="28"/>
        </w:rPr>
      </w:pPr>
      <w:r>
        <w:rPr>
          <w:rFonts w:ascii="Simplified Arabic" w:hAnsi="Simplified Arabic" w:cs="Simplified Arabic"/>
          <w:sz w:val="28"/>
          <w:szCs w:val="28"/>
          <w:rtl/>
        </w:rPr>
        <w:t>للإجابة على هذا التساؤل، نجد من المهم أن نقسم البحث الى جزئين، من جهة نتحدث عن الوضع التشريعي للقاحات الإجبارية</w:t>
      </w:r>
      <w:r w:rsidR="00C4490F">
        <w:rPr>
          <w:rFonts w:ascii="Simplified Arabic" w:hAnsi="Simplified Arabic" w:cs="Simplified Arabic" w:hint="cs"/>
          <w:sz w:val="28"/>
          <w:szCs w:val="28"/>
          <w:rtl/>
        </w:rPr>
        <w:t xml:space="preserve"> وخاصة في ظل جائحة كورونا</w:t>
      </w:r>
      <w:r>
        <w:rPr>
          <w:rFonts w:ascii="Simplified Arabic" w:hAnsi="Simplified Arabic" w:cs="Simplified Arabic"/>
          <w:sz w:val="28"/>
          <w:szCs w:val="28"/>
          <w:rtl/>
        </w:rPr>
        <w:t xml:space="preserve"> (أولا)، ومن جهة أخرى، نتكلم عن دو</w:t>
      </w:r>
      <w:r w:rsidR="00C4490F">
        <w:rPr>
          <w:rFonts w:ascii="Simplified Arabic" w:hAnsi="Simplified Arabic" w:cs="Simplified Arabic"/>
          <w:sz w:val="28"/>
          <w:szCs w:val="28"/>
          <w:rtl/>
        </w:rPr>
        <w:t xml:space="preserve">ر القضاء في </w:t>
      </w:r>
      <w:r w:rsidR="00C4490F">
        <w:rPr>
          <w:rFonts w:ascii="Simplified Arabic" w:hAnsi="Simplified Arabic" w:cs="Simplified Arabic" w:hint="cs"/>
          <w:sz w:val="28"/>
          <w:szCs w:val="28"/>
          <w:rtl/>
        </w:rPr>
        <w:t>حماية</w:t>
      </w:r>
      <w:r w:rsidR="008B0D64">
        <w:rPr>
          <w:rFonts w:ascii="Simplified Arabic" w:hAnsi="Simplified Arabic" w:cs="Simplified Arabic" w:hint="cs"/>
          <w:sz w:val="28"/>
          <w:szCs w:val="28"/>
          <w:rtl/>
        </w:rPr>
        <w:t xml:space="preserve"> بعض</w:t>
      </w:r>
      <w:r w:rsidR="00C4490F">
        <w:rPr>
          <w:rFonts w:ascii="Simplified Arabic" w:hAnsi="Simplified Arabic" w:cs="Simplified Arabic" w:hint="cs"/>
          <w:sz w:val="28"/>
          <w:szCs w:val="28"/>
          <w:rtl/>
        </w:rPr>
        <w:t xml:space="preserve"> الحريات الأساسية</w:t>
      </w:r>
      <w:r w:rsidR="008B0D64">
        <w:rPr>
          <w:rFonts w:ascii="Simplified Arabic" w:hAnsi="Simplified Arabic" w:cs="Simplified Arabic" w:hint="cs"/>
          <w:sz w:val="28"/>
          <w:szCs w:val="28"/>
          <w:rtl/>
        </w:rPr>
        <w:t xml:space="preserve"> في ظل تعارضها مع</w:t>
      </w:r>
      <w:r w:rsidR="008B0D64">
        <w:rPr>
          <w:rFonts w:ascii="Simplified Arabic" w:hAnsi="Simplified Arabic" w:cs="Simplified Arabic"/>
          <w:sz w:val="28"/>
          <w:szCs w:val="28"/>
          <w:rtl/>
        </w:rPr>
        <w:t xml:space="preserve"> </w:t>
      </w:r>
      <w:r w:rsidR="008B0D64">
        <w:rPr>
          <w:rFonts w:ascii="Simplified Arabic" w:hAnsi="Simplified Arabic" w:cs="Simplified Arabic" w:hint="cs"/>
          <w:sz w:val="28"/>
          <w:szCs w:val="28"/>
          <w:rtl/>
        </w:rPr>
        <w:t>الل</w:t>
      </w:r>
      <w:r>
        <w:rPr>
          <w:rFonts w:ascii="Simplified Arabic" w:hAnsi="Simplified Arabic" w:cs="Simplified Arabic"/>
          <w:sz w:val="28"/>
          <w:szCs w:val="28"/>
          <w:rtl/>
        </w:rPr>
        <w:t>قاحات الإجبارية (ثانيا).</w:t>
      </w:r>
    </w:p>
    <w:p w:rsidR="00140714" w:rsidRDefault="00140714" w:rsidP="00140714">
      <w:pPr>
        <w:spacing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 الوضع التشريعي للقاحات الإجبارية</w:t>
      </w:r>
    </w:p>
    <w:p w:rsidR="000736D4" w:rsidRDefault="000736D4" w:rsidP="000736D4">
      <w:pPr>
        <w:spacing w:line="276" w:lineRule="auto"/>
        <w:jc w:val="both"/>
        <w:rPr>
          <w:rFonts w:ascii="Simplified Arabic" w:hAnsi="Simplified Arabic" w:cs="Simplified Arabic"/>
          <w:sz w:val="28"/>
          <w:szCs w:val="28"/>
        </w:rPr>
      </w:pPr>
      <w:r w:rsidRPr="00AC3A2C">
        <w:rPr>
          <w:rFonts w:ascii="Simplified Arabic" w:hAnsi="Simplified Arabic" w:cs="Simplified Arabic" w:hint="cs"/>
          <w:sz w:val="28"/>
          <w:szCs w:val="28"/>
          <w:rtl/>
          <w:lang w:bidi="ar-LB"/>
        </w:rPr>
        <w:lastRenderedPageBreak/>
        <w:t xml:space="preserve">  </w:t>
      </w:r>
      <w:r w:rsidRPr="00AC3A2C">
        <w:rPr>
          <w:rFonts w:ascii="Simplified Arabic" w:hAnsi="Simplified Arabic" w:cs="Simplified Arabic"/>
          <w:sz w:val="28"/>
          <w:szCs w:val="28"/>
          <w:rtl/>
          <w:lang w:bidi="ar-LB"/>
        </w:rPr>
        <w:t xml:space="preserve">تحمي الحق في الحياة عدة نصوص دولية وداخلية. </w:t>
      </w:r>
      <w:r w:rsidRPr="00AC3A2C">
        <w:rPr>
          <w:rFonts w:ascii="Simplified Arabic" w:hAnsi="Simplified Arabic" w:cs="Simplified Arabic" w:hint="cs"/>
          <w:sz w:val="28"/>
          <w:szCs w:val="28"/>
          <w:rtl/>
          <w:lang w:bidi="ar-LB"/>
        </w:rPr>
        <w:t>ف</w:t>
      </w:r>
      <w:r w:rsidRPr="00AC3A2C">
        <w:rPr>
          <w:rFonts w:ascii="Simplified Arabic" w:hAnsi="Simplified Arabic" w:cs="Simplified Arabic"/>
          <w:sz w:val="28"/>
          <w:szCs w:val="28"/>
          <w:rtl/>
          <w:lang w:bidi="ar-LB"/>
        </w:rPr>
        <w:t>على الصعيد الدولي</w:t>
      </w:r>
      <w:r w:rsidRPr="00AC3A2C">
        <w:rPr>
          <w:rFonts w:ascii="Simplified Arabic" w:hAnsi="Simplified Arabic" w:cs="Simplified Arabic" w:hint="cs"/>
          <w:sz w:val="28"/>
          <w:szCs w:val="28"/>
          <w:rtl/>
          <w:lang w:bidi="ar-LB"/>
        </w:rPr>
        <w:t>،</w:t>
      </w:r>
      <w:r w:rsidRPr="00AC3A2C">
        <w:rPr>
          <w:rFonts w:ascii="Simplified Arabic" w:hAnsi="Simplified Arabic" w:cs="Simplified Arabic"/>
          <w:sz w:val="28"/>
          <w:szCs w:val="28"/>
          <w:rtl/>
          <w:lang w:bidi="ar-LB"/>
        </w:rPr>
        <w:t xml:space="preserve"> نذكر المادة الثانية من الإتفاقية الأوروبية لحقوق الإنسان والمادة السادسة من العهد الدولي الخاص بالحقوق المدنية والسياسية الصادر بتاريخ 19/12/1966 والمادة السادسة من إتفاقية حقوق الطفل</w:t>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4"/>
          <w:szCs w:val="24"/>
          <w:vertAlign w:val="superscript"/>
          <w:rtl/>
          <w:lang w:bidi="ar-LB"/>
        </w:rPr>
        <w:footnoteReference w:id="15"/>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8"/>
          <w:szCs w:val="28"/>
          <w:rtl/>
          <w:lang w:bidi="ar-LB"/>
        </w:rPr>
        <w:t xml:space="preserve"> الموقعة في نيويورك بتاريخ 26 كانون الثاني 1990 و</w:t>
      </w:r>
      <w:r w:rsidRPr="00AC3A2C">
        <w:rPr>
          <w:rFonts w:ascii="Simplified Arabic" w:hAnsi="Simplified Arabic" w:cs="Simplified Arabic" w:hint="cs"/>
          <w:sz w:val="28"/>
          <w:szCs w:val="28"/>
          <w:rtl/>
          <w:lang w:bidi="ar-LB"/>
        </w:rPr>
        <w:t xml:space="preserve">التي </w:t>
      </w:r>
      <w:r w:rsidRPr="00AC3A2C">
        <w:rPr>
          <w:rFonts w:ascii="Simplified Arabic" w:hAnsi="Simplified Arabic" w:cs="Simplified Arabic"/>
          <w:sz w:val="28"/>
          <w:szCs w:val="28"/>
          <w:rtl/>
          <w:lang w:bidi="ar-LB"/>
        </w:rPr>
        <w:t>تعترف لكل إنسان وخصيصا الطفل بحماية حقه في الحياة. أما على الصعيد الداخلي</w:t>
      </w:r>
      <w:r w:rsidRPr="00AC3A2C">
        <w:rPr>
          <w:rFonts w:ascii="Simplified Arabic" w:hAnsi="Simplified Arabic" w:cs="Simplified Arabic" w:hint="cs"/>
          <w:sz w:val="28"/>
          <w:szCs w:val="28"/>
          <w:rtl/>
          <w:lang w:bidi="ar-LB"/>
        </w:rPr>
        <w:t xml:space="preserve"> للدول،</w:t>
      </w:r>
      <w:r w:rsidRPr="00AC3A2C">
        <w:rPr>
          <w:rFonts w:ascii="Simplified Arabic" w:hAnsi="Simplified Arabic" w:cs="Simplified Arabic"/>
          <w:sz w:val="28"/>
          <w:szCs w:val="28"/>
          <w:rtl/>
          <w:lang w:bidi="ar-LB"/>
        </w:rPr>
        <w:t xml:space="preserve"> تنص المادة الأولى من القانون الفرنسي </w:t>
      </w:r>
      <w:r w:rsidRPr="00AC3A2C">
        <w:rPr>
          <w:rFonts w:ascii="Simplified Arabic" w:hAnsi="Simplified Arabic" w:cs="Simplified Arabic" w:hint="cs"/>
          <w:sz w:val="28"/>
          <w:szCs w:val="28"/>
          <w:rtl/>
          <w:lang w:bidi="ar-LB"/>
        </w:rPr>
        <w:t>الصادر</w:t>
      </w:r>
      <w:r w:rsidRPr="00AC3A2C">
        <w:rPr>
          <w:rFonts w:ascii="Simplified Arabic" w:hAnsi="Simplified Arabic" w:cs="Simplified Arabic"/>
          <w:sz w:val="28"/>
          <w:szCs w:val="28"/>
          <w:rtl/>
          <w:lang w:bidi="ar-LB"/>
        </w:rPr>
        <w:t xml:space="preserve"> </w:t>
      </w:r>
      <w:r w:rsidRPr="00AC3A2C">
        <w:rPr>
          <w:rFonts w:ascii="Simplified Arabic" w:hAnsi="Simplified Arabic" w:cs="Simplified Arabic" w:hint="cs"/>
          <w:sz w:val="28"/>
          <w:szCs w:val="28"/>
          <w:rtl/>
          <w:lang w:bidi="ar-LB"/>
        </w:rPr>
        <w:t>ب</w:t>
      </w:r>
      <w:r w:rsidRPr="00AC3A2C">
        <w:rPr>
          <w:rFonts w:ascii="Simplified Arabic" w:hAnsi="Simplified Arabic" w:cs="Simplified Arabic"/>
          <w:sz w:val="28"/>
          <w:szCs w:val="28"/>
          <w:rtl/>
          <w:lang w:bidi="ar-LB"/>
        </w:rPr>
        <w:t>تاريخ 17/01/1975 على أن ال</w:t>
      </w:r>
      <w:r w:rsidRPr="00AC3A2C">
        <w:rPr>
          <w:rFonts w:ascii="Simplified Arabic" w:hAnsi="Simplified Arabic" w:cs="Simplified Arabic" w:hint="cs"/>
          <w:sz w:val="28"/>
          <w:szCs w:val="28"/>
          <w:rtl/>
          <w:lang w:bidi="ar-LB"/>
        </w:rPr>
        <w:t>مشرّع</w:t>
      </w:r>
      <w:r w:rsidRPr="00AC3A2C">
        <w:rPr>
          <w:rFonts w:ascii="Simplified Arabic" w:hAnsi="Simplified Arabic" w:cs="Simplified Arabic"/>
          <w:sz w:val="28"/>
          <w:szCs w:val="28"/>
          <w:rtl/>
          <w:lang w:bidi="ar-LB"/>
        </w:rPr>
        <w:t xml:space="preserve"> يضمن إحترام كل إنسان منذ بداية حياته ولا يمكن مخالفة</w:t>
      </w:r>
      <w:r w:rsidR="00875C2B">
        <w:rPr>
          <w:rFonts w:ascii="Simplified Arabic" w:hAnsi="Simplified Arabic" w:cs="Simplified Arabic"/>
          <w:sz w:val="28"/>
          <w:szCs w:val="28"/>
          <w:rtl/>
          <w:lang w:bidi="ar-LB"/>
        </w:rPr>
        <w:t xml:space="preserve"> هذا المبدأ إلا في حالة الضرورة</w:t>
      </w:r>
      <w:r w:rsidRPr="00AC3A2C">
        <w:rPr>
          <w:rFonts w:ascii="Simplified Arabic" w:hAnsi="Simplified Arabic" w:cs="Simplified Arabic"/>
          <w:sz w:val="28"/>
          <w:szCs w:val="28"/>
          <w:rtl/>
          <w:lang w:bidi="ar-LB"/>
        </w:rPr>
        <w:t>. و</w:t>
      </w:r>
      <w:r w:rsidRPr="00AC3A2C">
        <w:rPr>
          <w:rFonts w:ascii="Simplified Arabic" w:hAnsi="Simplified Arabic" w:cs="Simplified Arabic" w:hint="cs"/>
          <w:sz w:val="28"/>
          <w:szCs w:val="28"/>
          <w:rtl/>
          <w:lang w:bidi="ar-LB"/>
        </w:rPr>
        <w:t>كذلك فإ</w:t>
      </w:r>
      <w:r w:rsidRPr="00AC3A2C">
        <w:rPr>
          <w:rFonts w:ascii="Simplified Arabic" w:hAnsi="Simplified Arabic" w:cs="Simplified Arabic"/>
          <w:sz w:val="28"/>
          <w:szCs w:val="28"/>
          <w:rtl/>
          <w:lang w:bidi="ar-LB"/>
        </w:rPr>
        <w:t xml:space="preserve">ن التشريع الفرنسي رقم 653/94 تاريخ 29 تموز </w:t>
      </w:r>
      <w:r w:rsidRPr="00AC3A2C">
        <w:rPr>
          <w:rFonts w:ascii="Simplified Arabic" w:hAnsi="Simplified Arabic" w:cs="Simplified Arabic" w:hint="cs"/>
          <w:sz w:val="28"/>
          <w:szCs w:val="28"/>
          <w:vertAlign w:val="superscript"/>
          <w:rtl/>
          <w:lang w:bidi="ar-LB"/>
        </w:rPr>
        <w:t>(</w:t>
      </w:r>
      <w:r w:rsidRPr="00AC3A2C">
        <w:rPr>
          <w:rFonts w:ascii="Simplified Arabic" w:hAnsi="Simplified Arabic" w:cs="Simplified Arabic"/>
          <w:sz w:val="28"/>
          <w:szCs w:val="28"/>
          <w:vertAlign w:val="superscript"/>
          <w:rtl/>
          <w:lang w:bidi="ar-LB"/>
        </w:rPr>
        <w:footnoteReference w:id="16"/>
      </w:r>
      <w:r w:rsidRPr="00AC3A2C">
        <w:rPr>
          <w:rFonts w:ascii="Simplified Arabic" w:hAnsi="Simplified Arabic" w:cs="Simplified Arabic" w:hint="cs"/>
          <w:sz w:val="28"/>
          <w:szCs w:val="28"/>
          <w:vertAlign w:val="superscript"/>
          <w:rtl/>
          <w:lang w:bidi="ar-LB"/>
        </w:rPr>
        <w:t>)</w:t>
      </w:r>
      <w:r w:rsidRPr="00AC3A2C">
        <w:rPr>
          <w:rFonts w:ascii="Simplified Arabic" w:hAnsi="Simplified Arabic" w:cs="Simplified Arabic"/>
          <w:sz w:val="28"/>
          <w:szCs w:val="28"/>
          <w:rtl/>
          <w:lang w:bidi="ar-LB"/>
        </w:rPr>
        <w:t xml:space="preserve">1994 المتعلق بإحترام الجسد الإنساني أدخل </w:t>
      </w:r>
      <w:r w:rsidRPr="008D62F1">
        <w:rPr>
          <w:rFonts w:ascii="Simplified Arabic" w:hAnsi="Simplified Arabic" w:cs="Simplified Arabic"/>
          <w:sz w:val="28"/>
          <w:szCs w:val="28"/>
          <w:rtl/>
          <w:lang w:bidi="ar-LB"/>
        </w:rPr>
        <w:t>المادة</w:t>
      </w:r>
      <w:r w:rsidRPr="00AC3A2C">
        <w:rPr>
          <w:rFonts w:ascii="Simplified Arabic" w:hAnsi="Simplified Arabic" w:cs="Simplified Arabic"/>
          <w:sz w:val="28"/>
          <w:szCs w:val="28"/>
          <w:rtl/>
          <w:lang w:bidi="ar-LB"/>
        </w:rPr>
        <w:t xml:space="preserve"> 16 في الفانون المدني الفرنسي والتي تنص بأن </w:t>
      </w:r>
      <w:r w:rsidRPr="00AC3A2C">
        <w:rPr>
          <w:rFonts w:ascii="Simplified Arabic" w:hAnsi="Simplified Arabic" w:cs="Simplified Arabic" w:hint="cs"/>
          <w:sz w:val="28"/>
          <w:szCs w:val="28"/>
          <w:rtl/>
          <w:lang w:bidi="ar-LB"/>
        </w:rPr>
        <w:t>المشرّع</w:t>
      </w:r>
      <w:r w:rsidRPr="00AC3A2C">
        <w:rPr>
          <w:rFonts w:ascii="Simplified Arabic" w:hAnsi="Simplified Arabic" w:cs="Simplified Arabic"/>
          <w:sz w:val="28"/>
          <w:szCs w:val="28"/>
          <w:rtl/>
          <w:lang w:bidi="ar-LB"/>
        </w:rPr>
        <w:t xml:space="preserve"> يؤمن سمو الإنسان</w:t>
      </w:r>
      <w:r w:rsidRPr="00AC3A2C">
        <w:rPr>
          <w:rFonts w:ascii="Simplified Arabic" w:hAnsi="Simplified Arabic" w:cs="Simplified Arabic" w:hint="cs"/>
          <w:sz w:val="28"/>
          <w:szCs w:val="28"/>
          <w:rtl/>
          <w:lang w:bidi="ar-LB"/>
        </w:rPr>
        <w:t>،</w:t>
      </w:r>
      <w:r w:rsidRPr="00AC3A2C">
        <w:rPr>
          <w:rFonts w:ascii="Simplified Arabic" w:hAnsi="Simplified Arabic" w:cs="Simplified Arabic"/>
          <w:sz w:val="28"/>
          <w:szCs w:val="28"/>
          <w:rtl/>
          <w:lang w:bidi="ar-LB"/>
        </w:rPr>
        <w:t xml:space="preserve"> ويمنع كل تعدي على كرامته ويضمن إحترام الإنسان منذ بداية حياته. وتنص المادة </w:t>
      </w:r>
      <w:r w:rsidRPr="00AC3A2C">
        <w:rPr>
          <w:rFonts w:ascii="Simplified Arabic" w:hAnsi="Simplified Arabic" w:cs="Simplified Arabic" w:hint="cs"/>
          <w:sz w:val="28"/>
          <w:szCs w:val="28"/>
          <w:rtl/>
          <w:lang w:bidi="ar-LB"/>
        </w:rPr>
        <w:t>9-16</w:t>
      </w:r>
      <w:r w:rsidRPr="00AC3A2C">
        <w:rPr>
          <w:rFonts w:ascii="Simplified Arabic" w:hAnsi="Simplified Arabic" w:cs="Simplified Arabic"/>
          <w:sz w:val="28"/>
          <w:szCs w:val="28"/>
          <w:rtl/>
          <w:lang w:bidi="ar-LB"/>
        </w:rPr>
        <w:t xml:space="preserve"> بأن نص</w:t>
      </w:r>
      <w:r w:rsidRPr="00AC3A2C">
        <w:rPr>
          <w:rFonts w:ascii="Simplified Arabic" w:hAnsi="Simplified Arabic" w:cs="Simplified Arabic"/>
          <w:b/>
          <w:bCs/>
          <w:sz w:val="28"/>
          <w:szCs w:val="28"/>
          <w:rtl/>
          <w:lang w:bidi="ar-LB"/>
        </w:rPr>
        <w:t xml:space="preserve"> </w:t>
      </w:r>
      <w:r w:rsidRPr="00AC3A2C">
        <w:rPr>
          <w:rFonts w:ascii="Simplified Arabic" w:hAnsi="Simplified Arabic" w:cs="Simplified Arabic"/>
          <w:sz w:val="28"/>
          <w:szCs w:val="28"/>
          <w:rtl/>
          <w:lang w:bidi="ar-LB"/>
        </w:rPr>
        <w:t>المادة 16 يتعلق بالنظام العام</w:t>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4"/>
          <w:szCs w:val="24"/>
          <w:vertAlign w:val="superscript"/>
          <w:rtl/>
          <w:lang w:bidi="ar-LB"/>
        </w:rPr>
        <w:footnoteReference w:id="17"/>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8"/>
          <w:szCs w:val="28"/>
          <w:rtl/>
          <w:lang w:bidi="ar-LB"/>
        </w:rPr>
        <w:t>. وكذلك تنص</w:t>
      </w:r>
      <w:r w:rsidRPr="00AC3A2C">
        <w:rPr>
          <w:rFonts w:ascii="Simplified Arabic" w:hAnsi="Simplified Arabic" w:cs="Simplified Arabic"/>
          <w:b/>
          <w:bCs/>
          <w:sz w:val="28"/>
          <w:szCs w:val="28"/>
          <w:rtl/>
          <w:lang w:bidi="ar-LB"/>
        </w:rPr>
        <w:t xml:space="preserve"> </w:t>
      </w:r>
      <w:r w:rsidRPr="00FB2441">
        <w:rPr>
          <w:rFonts w:ascii="Simplified Arabic" w:hAnsi="Simplified Arabic" w:cs="Simplified Arabic"/>
          <w:sz w:val="28"/>
          <w:szCs w:val="28"/>
          <w:rtl/>
          <w:lang w:bidi="ar-LB"/>
        </w:rPr>
        <w:t>المادة</w:t>
      </w:r>
      <w:r w:rsidRPr="00AC3A2C">
        <w:rPr>
          <w:rFonts w:ascii="Simplified Arabic" w:hAnsi="Simplified Arabic" w:cs="Simplified Arabic"/>
          <w:sz w:val="28"/>
          <w:szCs w:val="28"/>
          <w:rtl/>
          <w:lang w:bidi="ar-LB"/>
        </w:rPr>
        <w:t xml:space="preserve"> 16-1 بأن لكل إنسان الحق بإحترام جسده و</w:t>
      </w:r>
      <w:r w:rsidRPr="00AC3A2C">
        <w:rPr>
          <w:rFonts w:ascii="Simplified Arabic" w:hAnsi="Simplified Arabic" w:cs="Simplified Arabic" w:hint="cs"/>
          <w:sz w:val="28"/>
          <w:szCs w:val="28"/>
          <w:rtl/>
          <w:lang w:bidi="ar-LB"/>
        </w:rPr>
        <w:t>عدم</w:t>
      </w:r>
      <w:r w:rsidRPr="00AC3A2C">
        <w:rPr>
          <w:rFonts w:ascii="Simplified Arabic" w:hAnsi="Simplified Arabic" w:cs="Simplified Arabic"/>
          <w:sz w:val="28"/>
          <w:szCs w:val="28"/>
          <w:rtl/>
          <w:lang w:bidi="ar-LB"/>
        </w:rPr>
        <w:t xml:space="preserve"> المساس </w:t>
      </w:r>
      <w:r w:rsidRPr="00AC3A2C">
        <w:rPr>
          <w:rFonts w:ascii="Simplified Arabic" w:hAnsi="Simplified Arabic" w:cs="Simplified Arabic" w:hint="cs"/>
          <w:sz w:val="28"/>
          <w:szCs w:val="28"/>
          <w:rtl/>
          <w:lang w:bidi="ar-LB"/>
        </w:rPr>
        <w:t>بهذا ال</w:t>
      </w:r>
      <w:r w:rsidRPr="00AC3A2C">
        <w:rPr>
          <w:rFonts w:ascii="Simplified Arabic" w:hAnsi="Simplified Arabic" w:cs="Simplified Arabic"/>
          <w:sz w:val="28"/>
          <w:szCs w:val="28"/>
          <w:rtl/>
          <w:lang w:bidi="ar-LB"/>
        </w:rPr>
        <w:t>جسد</w:t>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4"/>
          <w:szCs w:val="24"/>
          <w:vertAlign w:val="superscript"/>
          <w:rtl/>
          <w:lang w:bidi="ar-LB"/>
        </w:rPr>
        <w:footnoteReference w:id="18"/>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8"/>
          <w:szCs w:val="28"/>
          <w:rtl/>
          <w:lang w:bidi="ar-LB"/>
        </w:rPr>
        <w:t>.</w:t>
      </w:r>
      <w:r w:rsidRPr="00AC3A2C">
        <w:rPr>
          <w:rFonts w:ascii="Simplified Arabic" w:hAnsi="Simplified Arabic" w:cs="Simplified Arabic" w:hint="cs"/>
          <w:sz w:val="28"/>
          <w:szCs w:val="28"/>
          <w:rtl/>
          <w:lang w:bidi="ar-LB"/>
        </w:rPr>
        <w:t xml:space="preserve"> و</w:t>
      </w:r>
      <w:r w:rsidRPr="00AC3A2C">
        <w:rPr>
          <w:rFonts w:ascii="Simplified Arabic" w:hAnsi="Simplified Arabic" w:cs="Simplified Arabic"/>
          <w:sz w:val="28"/>
          <w:szCs w:val="28"/>
          <w:rtl/>
          <w:lang w:bidi="ar-LB"/>
        </w:rPr>
        <w:t>هذا المبدأ الأخير يتعلق بمبدأ الموافقة على العمل الطبي</w:t>
      </w:r>
      <w:r>
        <w:rPr>
          <w:rStyle w:val="Appelnotedebasdep"/>
          <w:rFonts w:ascii="Simplified Arabic" w:hAnsi="Simplified Arabic" w:cs="Simplified Arabic"/>
          <w:sz w:val="28"/>
          <w:szCs w:val="28"/>
          <w:rtl/>
          <w:lang w:bidi="ar-LB"/>
        </w:rPr>
        <w:footnoteReference w:id="19"/>
      </w:r>
      <w:r w:rsidRPr="00AC3A2C">
        <w:rPr>
          <w:rFonts w:ascii="Simplified Arabic" w:hAnsi="Simplified Arabic" w:cs="Simplified Arabic"/>
          <w:sz w:val="28"/>
          <w:szCs w:val="28"/>
          <w:rtl/>
          <w:lang w:bidi="ar-LB"/>
        </w:rPr>
        <w:t xml:space="preserve"> المكرّس في قانون حقوق المرضى والموافقة المستنيرة اللبناني</w:t>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4"/>
          <w:szCs w:val="24"/>
          <w:vertAlign w:val="superscript"/>
          <w:rtl/>
          <w:lang w:bidi="ar-LB"/>
        </w:rPr>
        <w:footnoteReference w:id="20"/>
      </w:r>
      <w:r w:rsidRPr="00AC3A2C">
        <w:rPr>
          <w:rFonts w:ascii="Simplified Arabic" w:hAnsi="Simplified Arabic" w:cs="Simplified Arabic" w:hint="cs"/>
          <w:sz w:val="24"/>
          <w:szCs w:val="24"/>
          <w:vertAlign w:val="superscript"/>
          <w:rtl/>
          <w:lang w:bidi="ar-LB"/>
        </w:rPr>
        <w:t>)</w:t>
      </w:r>
      <w:r w:rsidRPr="00AC3A2C">
        <w:rPr>
          <w:rFonts w:ascii="Simplified Arabic" w:hAnsi="Simplified Arabic" w:cs="Simplified Arabic"/>
          <w:sz w:val="28"/>
          <w:szCs w:val="28"/>
          <w:rtl/>
          <w:lang w:bidi="ar-LB"/>
        </w:rPr>
        <w:t>.</w:t>
      </w:r>
      <w:r w:rsidR="00EA69A2">
        <w:rPr>
          <w:rFonts w:ascii="Simplified Arabic" w:hAnsi="Simplified Arabic" w:cs="Simplified Arabic" w:hint="cs"/>
          <w:sz w:val="28"/>
          <w:szCs w:val="28"/>
          <w:rtl/>
        </w:rPr>
        <w:t xml:space="preserve"> وبالتالي يطرح السؤال حول مدى تعارض التلقيح الإجباري مع النصوص المذكورة سابقا ؟</w:t>
      </w:r>
    </w:p>
    <w:p w:rsidR="00140714" w:rsidRDefault="00140714" w:rsidP="00140714">
      <w:pPr>
        <w:spacing w:line="276" w:lineRule="auto"/>
        <w:jc w:val="both"/>
        <w:rPr>
          <w:rFonts w:ascii="Simplified Arabic" w:eastAsiaTheme="minorEastAsia" w:hAnsi="Simplified Arabic" w:cs="Simplified Arabic"/>
          <w:sz w:val="20"/>
          <w:szCs w:val="20"/>
          <w:rtl/>
          <w:lang w:val="fr-CA"/>
        </w:rPr>
      </w:pPr>
      <w:r>
        <w:rPr>
          <w:rFonts w:ascii="Simplified Arabic" w:hAnsi="Simplified Arabic" w:cs="Simplified Arabic"/>
          <w:sz w:val="28"/>
          <w:szCs w:val="28"/>
          <w:rtl/>
        </w:rPr>
        <w:lastRenderedPageBreak/>
        <w:t xml:space="preserve">   بالعودة الى القوانين اللبنانية، نجد فقط مادتين في قانون الآداب الطبية</w:t>
      </w:r>
      <w:r>
        <w:rPr>
          <w:rFonts w:ascii="Simplified Arabic" w:hAnsi="Simplified Arabic" w:cs="Simplified Arabic"/>
          <w:sz w:val="24"/>
          <w:szCs w:val="24"/>
          <w:vertAlign w:val="superscript"/>
          <w:rtl/>
          <w:lang w:bidi="ar-LB"/>
        </w:rPr>
        <w:t>(</w:t>
      </w:r>
      <w:r>
        <w:rPr>
          <w:rStyle w:val="Appelnotedebasdep"/>
          <w:rFonts w:ascii="Simplified Arabic" w:hAnsi="Simplified Arabic" w:cs="Simplified Arabic"/>
          <w:sz w:val="24"/>
          <w:szCs w:val="24"/>
          <w:rtl/>
          <w:lang w:bidi="ar-LB"/>
        </w:rPr>
        <w:footnoteReference w:id="21"/>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rPr>
        <w:t xml:space="preserve"> تناولتا موضوع التلقيح الإجباري. النص الأول هو ما تضمنته المادة الثالثة أنه في حالة تفشي الأوبئة أو في حالة حصول كوارث وبإستثناء حالة القوة القاهرة يجب على الطبيب أن يلبي طلب نقابة الأطباء والمسؤولين الصحيين للمشاركة التطوعية في حملات </w:t>
      </w:r>
      <w:r>
        <w:rPr>
          <w:rFonts w:ascii="Simplified Arabic" w:hAnsi="Simplified Arabic" w:cs="Simplified Arabic"/>
          <w:b/>
          <w:bCs/>
          <w:sz w:val="28"/>
          <w:szCs w:val="28"/>
          <w:rtl/>
        </w:rPr>
        <w:t>التلقيح العامة</w:t>
      </w:r>
      <w:r>
        <w:rPr>
          <w:rFonts w:ascii="Simplified Arabic" w:hAnsi="Simplified Arabic" w:cs="Simplified Arabic"/>
          <w:sz w:val="28"/>
          <w:szCs w:val="28"/>
          <w:rtl/>
        </w:rPr>
        <w:t xml:space="preserve"> وفي إسعاف المصابين بالكوارث. والنص الآخر هو ما أشارت إليه المادة السابعة والعشرون من قانون الآداب الطبية المذكور أنه إذا رفض من تحظر عليهم معتقداتهم </w:t>
      </w:r>
      <w:r>
        <w:rPr>
          <w:rFonts w:ascii="Simplified Arabic" w:hAnsi="Simplified Arabic" w:cs="Simplified Arabic"/>
          <w:b/>
          <w:bCs/>
          <w:sz w:val="28"/>
          <w:szCs w:val="28"/>
          <w:rtl/>
        </w:rPr>
        <w:t>إجراء التلاقيح المفروضة</w:t>
      </w:r>
      <w:r>
        <w:rPr>
          <w:rFonts w:ascii="Simplified Arabic" w:hAnsi="Simplified Arabic" w:cs="Simplified Arabic"/>
          <w:sz w:val="28"/>
          <w:szCs w:val="28"/>
          <w:rtl/>
        </w:rPr>
        <w:t xml:space="preserve"> من السلطات الصحية المختصة، وجب على الطبيب وضعهم أمام مسؤولياتهم وإبلاغ تلك السلطات بذلك</w:t>
      </w:r>
      <w:r>
        <w:rPr>
          <w:rFonts w:ascii="Simplified Arabic" w:eastAsia="Calibri" w:hAnsi="Simplified Arabic" w:cs="Simplified Arabic"/>
          <w:sz w:val="24"/>
          <w:szCs w:val="24"/>
          <w:vertAlign w:val="superscript"/>
          <w:rtl/>
          <w:lang w:bidi="ar-LB"/>
        </w:rPr>
        <w:t>(</w:t>
      </w:r>
      <w:r>
        <w:rPr>
          <w:rFonts w:ascii="Simplified Arabic" w:eastAsia="Calibri" w:hAnsi="Simplified Arabic" w:cs="Simplified Arabic"/>
          <w:sz w:val="24"/>
          <w:szCs w:val="24"/>
          <w:vertAlign w:val="superscript"/>
          <w:rtl/>
          <w:lang w:bidi="ar-LB"/>
        </w:rPr>
        <w:footnoteReference w:id="22"/>
      </w:r>
      <w:r>
        <w:rPr>
          <w:rFonts w:ascii="Simplified Arabic" w:eastAsia="Calibri" w:hAnsi="Simplified Arabic" w:cs="Simplified Arabic"/>
          <w:sz w:val="24"/>
          <w:szCs w:val="24"/>
          <w:vertAlign w:val="superscript"/>
          <w:rtl/>
          <w:lang w:bidi="ar-LB"/>
        </w:rPr>
        <w:t>)</w:t>
      </w:r>
      <w:r>
        <w:rPr>
          <w:rFonts w:ascii="Simplified Arabic" w:hAnsi="Simplified Arabic" w:cs="Simplified Arabic"/>
          <w:sz w:val="28"/>
          <w:szCs w:val="28"/>
          <w:rtl/>
        </w:rPr>
        <w:t>.</w:t>
      </w:r>
    </w:p>
    <w:p w:rsidR="00140714" w:rsidRDefault="00140714" w:rsidP="00140714">
      <w:pPr>
        <w:spacing w:line="276" w:lineRule="auto"/>
        <w:jc w:val="both"/>
        <w:rPr>
          <w:rFonts w:ascii="Simplified Arabic" w:hAnsi="Simplified Arabic" w:cs="Simplified Arabic"/>
          <w:sz w:val="28"/>
          <w:szCs w:val="28"/>
          <w:lang w:val="fr-CA" w:bidi="ar-LB"/>
        </w:rPr>
      </w:pPr>
      <w:r>
        <w:rPr>
          <w:rFonts w:ascii="Simplified Arabic" w:hAnsi="Simplified Arabic" w:cs="Simplified Arabic"/>
          <w:sz w:val="28"/>
          <w:szCs w:val="28"/>
          <w:rtl/>
          <w:lang w:val="fr-CA" w:bidi="ar-LB"/>
        </w:rPr>
        <w:t xml:space="preserve">   في فرنسا،</w:t>
      </w:r>
      <w:r>
        <w:rPr>
          <w:rFonts w:ascii="Simplified Arabic" w:hAnsi="Simplified Arabic" w:cs="Simplified Arabic"/>
          <w:sz w:val="28"/>
          <w:szCs w:val="28"/>
          <w:rtl/>
          <w:lang w:val="fr-CA"/>
        </w:rPr>
        <w:t xml:space="preserve"> تنص الفقرة 11 من مقدمة دستور 27/10/1946 أن الوطن يضمن للجميع ولا سيما الطفل...حماية الصحة العامة</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23"/>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lang w:val="fr-CA"/>
        </w:rPr>
        <w:t>.</w:t>
      </w:r>
      <w:r>
        <w:rPr>
          <w:rFonts w:ascii="Simplified Arabic" w:hAnsi="Simplified Arabic" w:cs="Simplified Arabic"/>
          <w:sz w:val="28"/>
          <w:szCs w:val="28"/>
          <w:rtl/>
          <w:lang w:val="fr-CA" w:bidi="ar-LB"/>
        </w:rPr>
        <w:t xml:space="preserve"> </w:t>
      </w:r>
      <w:r>
        <w:rPr>
          <w:rFonts w:ascii="Simplified Arabic" w:hAnsi="Simplified Arabic" w:cs="Simplified Arabic"/>
          <w:sz w:val="28"/>
          <w:szCs w:val="28"/>
          <w:rtl/>
          <w:lang w:val="fr-CA"/>
        </w:rPr>
        <w:t xml:space="preserve">وبشكل عام </w:t>
      </w:r>
      <w:r>
        <w:rPr>
          <w:rFonts w:ascii="Simplified Arabic" w:hAnsi="Simplified Arabic" w:cs="Simplified Arabic"/>
          <w:sz w:val="28"/>
          <w:szCs w:val="28"/>
          <w:rtl/>
          <w:lang w:val="fr-CA" w:bidi="ar-LB"/>
        </w:rPr>
        <w:t>تنص المادة 1-16</w:t>
      </w:r>
      <w:r>
        <w:rPr>
          <w:rFonts w:ascii="Simplified Arabic" w:hAnsi="Simplified Arabic" w:cs="Simplified Arabic"/>
          <w:sz w:val="28"/>
          <w:szCs w:val="28"/>
          <w:lang w:val="fr-CA" w:bidi="ar-LB"/>
        </w:rPr>
        <w:t xml:space="preserve"> </w:t>
      </w:r>
      <w:r w:rsidR="00EA69A2">
        <w:rPr>
          <w:rFonts w:ascii="Simplified Arabic" w:hAnsi="Simplified Arabic" w:cs="Simplified Arabic" w:hint="cs"/>
          <w:sz w:val="28"/>
          <w:szCs w:val="28"/>
          <w:rtl/>
          <w:lang w:val="fr-CA"/>
        </w:rPr>
        <w:t xml:space="preserve">المذكورة سابقا </w:t>
      </w:r>
      <w:r>
        <w:rPr>
          <w:rFonts w:ascii="Simplified Arabic" w:hAnsi="Simplified Arabic" w:cs="Simplified Arabic"/>
          <w:sz w:val="28"/>
          <w:szCs w:val="28"/>
          <w:rtl/>
          <w:lang w:val="fr-CA" w:bidi="ar-LB"/>
        </w:rPr>
        <w:t>من القانون المدني الفرنسي</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24"/>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lang w:val="fr-CA" w:bidi="ar-LB"/>
        </w:rPr>
        <w:t xml:space="preserve">على مبدأ عدم </w:t>
      </w:r>
      <w:r w:rsidR="00D66911">
        <w:rPr>
          <w:rFonts w:ascii="Simplified Arabic" w:hAnsi="Simplified Arabic" w:cs="Simplified Arabic" w:hint="cs"/>
          <w:sz w:val="28"/>
          <w:szCs w:val="28"/>
          <w:rtl/>
          <w:lang w:val="fr-CA" w:bidi="ar-LB"/>
        </w:rPr>
        <w:t xml:space="preserve">إمكانية </w:t>
      </w:r>
      <w:r>
        <w:rPr>
          <w:rFonts w:ascii="Simplified Arabic" w:hAnsi="Simplified Arabic" w:cs="Simplified Arabic"/>
          <w:sz w:val="28"/>
          <w:szCs w:val="28"/>
          <w:rtl/>
          <w:lang w:val="fr-CA" w:bidi="ar-LB"/>
        </w:rPr>
        <w:t xml:space="preserve">المساس بالجسد البشري، أي أن لكل </w:t>
      </w:r>
      <w:r w:rsidR="00D66911">
        <w:rPr>
          <w:rFonts w:ascii="Simplified Arabic" w:hAnsi="Simplified Arabic" w:cs="Simplified Arabic"/>
          <w:sz w:val="28"/>
          <w:szCs w:val="28"/>
          <w:rtl/>
          <w:lang w:val="fr-CA" w:bidi="ar-LB"/>
        </w:rPr>
        <w:t>إنسان الحق في إحترام جسده</w:t>
      </w:r>
      <w:r>
        <w:rPr>
          <w:rFonts w:ascii="Simplified Arabic" w:hAnsi="Simplified Arabic" w:cs="Simplified Arabic"/>
          <w:sz w:val="28"/>
          <w:szCs w:val="28"/>
          <w:rtl/>
          <w:lang w:val="fr-CA" w:bidi="ar-LB"/>
        </w:rPr>
        <w:t>. وبشكل خاص</w:t>
      </w:r>
      <w:r>
        <w:rPr>
          <w:rFonts w:ascii="Simplified Arabic" w:hAnsi="Simplified Arabic" w:cs="Simplified Arabic"/>
          <w:sz w:val="28"/>
          <w:szCs w:val="28"/>
          <w:lang w:val="fr-CA" w:bidi="ar-LB"/>
        </w:rPr>
        <w:t xml:space="preserve"> </w:t>
      </w:r>
      <w:r>
        <w:rPr>
          <w:rFonts w:ascii="Simplified Arabic" w:hAnsi="Simplified Arabic" w:cs="Simplified Arabic"/>
          <w:sz w:val="28"/>
          <w:szCs w:val="28"/>
          <w:rtl/>
          <w:lang w:val="fr-CA" w:bidi="ar-LB"/>
        </w:rPr>
        <w:t>تلحظ موضوع التلقيح الإجباري</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25"/>
      </w:r>
      <w:r>
        <w:rPr>
          <w:rFonts w:ascii="Simplified Arabic" w:hAnsi="Simplified Arabic" w:cs="Simplified Arabic"/>
          <w:sz w:val="24"/>
          <w:szCs w:val="24"/>
          <w:vertAlign w:val="superscript"/>
        </w:rPr>
        <w:t>(</w:t>
      </w:r>
      <w:r>
        <w:rPr>
          <w:rFonts w:ascii="Simplified Arabic" w:hAnsi="Simplified Arabic" w:cs="Simplified Arabic"/>
          <w:sz w:val="28"/>
          <w:szCs w:val="28"/>
          <w:rtl/>
          <w:lang w:val="fr-CA" w:bidi="ar-LB"/>
        </w:rPr>
        <w:t xml:space="preserve"> المواد </w:t>
      </w:r>
      <w:r>
        <w:rPr>
          <w:rFonts w:asciiTheme="majorBidi" w:hAnsiTheme="majorBidi" w:cstheme="majorBidi"/>
          <w:sz w:val="28"/>
          <w:szCs w:val="28"/>
          <w:rtl/>
          <w:lang w:val="fr-CA" w:bidi="ar-LB"/>
        </w:rPr>
        <w:t xml:space="preserve"> 1-3111. </w:t>
      </w:r>
      <w:r>
        <w:rPr>
          <w:rFonts w:asciiTheme="majorBidi" w:hAnsiTheme="majorBidi" w:cstheme="majorBidi"/>
          <w:sz w:val="28"/>
          <w:szCs w:val="28"/>
          <w:lang w:val="fr-CA" w:bidi="ar-LB"/>
        </w:rPr>
        <w:t>L</w:t>
      </w:r>
      <w:r>
        <w:rPr>
          <w:rFonts w:asciiTheme="majorBidi" w:hAnsiTheme="majorBidi" w:cstheme="majorBidi"/>
          <w:sz w:val="28"/>
          <w:szCs w:val="28"/>
          <w:rtl/>
          <w:lang w:val="fr-CA" w:bidi="ar-LB"/>
        </w:rPr>
        <w:t xml:space="preserve"> </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26"/>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lang w:val="fr-CA" w:bidi="ar-LB"/>
        </w:rPr>
        <w:t xml:space="preserve"> الى المادة </w:t>
      </w:r>
      <w:r>
        <w:rPr>
          <w:rFonts w:asciiTheme="majorBidi" w:hAnsiTheme="majorBidi" w:cstheme="majorBidi"/>
          <w:sz w:val="28"/>
          <w:szCs w:val="28"/>
          <w:rtl/>
          <w:lang w:val="fr-CA" w:bidi="ar-LB"/>
        </w:rPr>
        <w:t xml:space="preserve">11-3111. </w:t>
      </w:r>
      <w:r>
        <w:rPr>
          <w:rFonts w:asciiTheme="majorBidi" w:hAnsiTheme="majorBidi" w:cstheme="majorBidi"/>
          <w:sz w:val="28"/>
          <w:szCs w:val="28"/>
          <w:lang w:val="fr-CA" w:bidi="ar-LB"/>
        </w:rPr>
        <w:t>L</w:t>
      </w:r>
      <w:r w:rsidR="00875C2B">
        <w:rPr>
          <w:rFonts w:asciiTheme="majorBidi" w:hAnsiTheme="majorBidi" w:cstheme="majorBidi" w:hint="cs"/>
          <w:sz w:val="28"/>
          <w:szCs w:val="28"/>
          <w:rtl/>
          <w:lang w:val="fr-CA" w:bidi="ar-LB"/>
        </w:rPr>
        <w:t>،</w:t>
      </w:r>
      <w:r>
        <w:rPr>
          <w:rFonts w:ascii="Simplified Arabic" w:hAnsi="Simplified Arabic" w:cs="Simplified Arabic"/>
          <w:sz w:val="28"/>
          <w:szCs w:val="28"/>
          <w:rtl/>
          <w:lang w:val="fr-CA" w:bidi="ar-LB"/>
        </w:rPr>
        <w:t xml:space="preserve"> ومن المادة</w:t>
      </w:r>
      <w:r w:rsidR="00D66911">
        <w:rPr>
          <w:rFonts w:ascii="Simplified Arabic" w:hAnsi="Simplified Arabic" w:cs="Simplified Arabic"/>
          <w:sz w:val="28"/>
          <w:szCs w:val="28"/>
          <w:lang w:val="fr-CA" w:bidi="ar-LB"/>
        </w:rPr>
        <w:t xml:space="preserve"> </w:t>
      </w:r>
      <w:r>
        <w:rPr>
          <w:rFonts w:ascii="Simplified Arabic" w:hAnsi="Simplified Arabic" w:cs="Simplified Arabic"/>
          <w:sz w:val="28"/>
          <w:szCs w:val="28"/>
          <w:rtl/>
          <w:lang w:val="fr-CA" w:bidi="ar-LB"/>
        </w:rPr>
        <w:t xml:space="preserve"> </w:t>
      </w:r>
      <w:r>
        <w:rPr>
          <w:rFonts w:asciiTheme="majorBidi" w:hAnsiTheme="majorBidi" w:cstheme="majorBidi"/>
          <w:sz w:val="28"/>
          <w:szCs w:val="28"/>
          <w:rtl/>
          <w:lang w:val="fr-CA" w:bidi="ar-LB"/>
        </w:rPr>
        <w:t xml:space="preserve">27-3111. </w:t>
      </w:r>
      <w:r>
        <w:rPr>
          <w:rFonts w:asciiTheme="majorBidi" w:hAnsiTheme="majorBidi" w:cstheme="majorBidi"/>
          <w:sz w:val="28"/>
          <w:szCs w:val="28"/>
          <w:lang w:val="fr-CA" w:bidi="ar-LB"/>
        </w:rPr>
        <w:t>R</w:t>
      </w:r>
      <w:r>
        <w:rPr>
          <w:rFonts w:ascii="Simplified Arabic" w:hAnsi="Simplified Arabic" w:cs="Simplified Arabic"/>
          <w:sz w:val="28"/>
          <w:szCs w:val="28"/>
          <w:rtl/>
          <w:lang w:val="fr-CA" w:bidi="ar-LB"/>
        </w:rPr>
        <w:t xml:space="preserve"> الى المادة </w:t>
      </w:r>
      <w:r>
        <w:rPr>
          <w:rFonts w:asciiTheme="majorBidi" w:hAnsiTheme="majorBidi" w:cstheme="majorBidi"/>
          <w:sz w:val="28"/>
          <w:szCs w:val="28"/>
          <w:rtl/>
          <w:lang w:val="fr-CA" w:bidi="ar-LB"/>
        </w:rPr>
        <w:t xml:space="preserve">33-3111. </w:t>
      </w:r>
      <w:r>
        <w:rPr>
          <w:rFonts w:asciiTheme="majorBidi" w:hAnsiTheme="majorBidi" w:cstheme="majorBidi"/>
          <w:sz w:val="28"/>
          <w:szCs w:val="28"/>
          <w:lang w:val="fr-CA" w:bidi="ar-LB"/>
        </w:rPr>
        <w:t>R</w:t>
      </w:r>
      <w:r>
        <w:rPr>
          <w:rFonts w:asciiTheme="majorBidi" w:hAnsiTheme="majorBidi" w:cstheme="majorBidi"/>
          <w:sz w:val="28"/>
          <w:szCs w:val="28"/>
          <w:rtl/>
          <w:lang w:val="fr-CA" w:bidi="ar-LB"/>
        </w:rPr>
        <w:t xml:space="preserve"> </w:t>
      </w:r>
      <w:r w:rsidR="00875FBF">
        <w:rPr>
          <w:rFonts w:asciiTheme="majorBidi" w:hAnsiTheme="majorBidi" w:cstheme="majorBidi" w:hint="cs"/>
          <w:sz w:val="28"/>
          <w:szCs w:val="28"/>
          <w:rtl/>
          <w:lang w:val="fr-CA" w:bidi="ar-LB"/>
        </w:rPr>
        <w:t xml:space="preserve"> </w:t>
      </w:r>
      <w:r>
        <w:rPr>
          <w:rFonts w:ascii="Simplified Arabic" w:hAnsi="Simplified Arabic" w:cs="Simplified Arabic"/>
          <w:sz w:val="28"/>
          <w:szCs w:val="28"/>
          <w:rtl/>
          <w:lang w:val="fr-CA" w:bidi="ar-LB"/>
        </w:rPr>
        <w:t>من قانون الصحة العامة الفرنسي</w:t>
      </w:r>
      <w:proofErr w:type="gramStart"/>
      <w:r>
        <w:rPr>
          <w:rFonts w:ascii="Simplified Arabic" w:hAnsi="Simplified Arabic" w:cs="Simplified Arabic"/>
          <w:sz w:val="24"/>
          <w:szCs w:val="24"/>
          <w:vertAlign w:val="superscript"/>
        </w:rPr>
        <w:t>)</w:t>
      </w:r>
      <w:proofErr w:type="gramEnd"/>
      <w:r>
        <w:rPr>
          <w:rStyle w:val="Appelnotedebasdep"/>
          <w:rFonts w:ascii="Simplified Arabic" w:hAnsi="Simplified Arabic" w:cs="Simplified Arabic"/>
          <w:sz w:val="24"/>
          <w:szCs w:val="24"/>
          <w:rtl/>
        </w:rPr>
        <w:footnoteReference w:id="27"/>
      </w:r>
      <w:r>
        <w:rPr>
          <w:rFonts w:ascii="Simplified Arabic" w:hAnsi="Simplified Arabic" w:cs="Simplified Arabic"/>
          <w:sz w:val="24"/>
          <w:szCs w:val="24"/>
          <w:vertAlign w:val="superscript"/>
        </w:rPr>
        <w:t>(</w:t>
      </w:r>
      <w:r>
        <w:rPr>
          <w:rFonts w:ascii="Simplified Arabic" w:hAnsi="Simplified Arabic" w:cs="Simplified Arabic"/>
          <w:sz w:val="24"/>
          <w:szCs w:val="24"/>
          <w:rtl/>
        </w:rPr>
        <w:t xml:space="preserve">. </w:t>
      </w:r>
      <w:r>
        <w:rPr>
          <w:rFonts w:ascii="Simplified Arabic" w:hAnsi="Simplified Arabic" w:cs="Simplified Arabic"/>
          <w:sz w:val="28"/>
          <w:szCs w:val="28"/>
          <w:rtl/>
        </w:rPr>
        <w:t xml:space="preserve">وبالتالي فقد سمح القانون الفرنسي بإجراء التلقيح الإجباري بالرغم من كونه تعدي على الكمال الجسدي للإنسان وخرقا لضرورة موافقة </w:t>
      </w:r>
      <w:r>
        <w:rPr>
          <w:rFonts w:ascii="Simplified Arabic" w:hAnsi="Simplified Arabic" w:cs="Simplified Arabic"/>
          <w:sz w:val="28"/>
          <w:szCs w:val="28"/>
          <w:rtl/>
        </w:rPr>
        <w:lastRenderedPageBreak/>
        <w:t>المريض على العمل الطبي</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28"/>
      </w:r>
      <w:r>
        <w:rPr>
          <w:rFonts w:ascii="Simplified Arabic" w:hAnsi="Simplified Arabic" w:cs="Simplified Arabic"/>
          <w:sz w:val="24"/>
          <w:szCs w:val="24"/>
          <w:vertAlign w:val="superscript"/>
        </w:rPr>
        <w:t>("</w:t>
      </w:r>
      <w:r>
        <w:rPr>
          <w:rFonts w:ascii="Simplified Arabic" w:hAnsi="Simplified Arabic" w:cs="Simplified Arabic"/>
          <w:sz w:val="28"/>
          <w:szCs w:val="28"/>
          <w:rtl/>
        </w:rPr>
        <w:t xml:space="preserve">. وهذا المنحى إعتمده أيضا </w:t>
      </w:r>
      <w:r>
        <w:rPr>
          <w:rFonts w:ascii="Simplified Arabic" w:hAnsi="Simplified Arabic" w:cs="Simplified Arabic"/>
          <w:sz w:val="28"/>
          <w:szCs w:val="28"/>
          <w:rtl/>
          <w:lang w:val="fr-CA" w:bidi="ar-LB"/>
        </w:rPr>
        <w:t>قانون</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29"/>
      </w:r>
      <w:r>
        <w:rPr>
          <w:rFonts w:ascii="Simplified Arabic" w:hAnsi="Simplified Arabic" w:cs="Simplified Arabic"/>
          <w:sz w:val="24"/>
          <w:szCs w:val="24"/>
          <w:vertAlign w:val="superscript"/>
        </w:rPr>
        <w:t>(</w:t>
      </w:r>
      <w:r>
        <w:rPr>
          <w:rFonts w:ascii="Simplified Arabic" w:hAnsi="Simplified Arabic" w:cs="Simplified Arabic"/>
          <w:sz w:val="28"/>
          <w:szCs w:val="28"/>
          <w:rtl/>
          <w:lang w:val="fr-CA" w:bidi="ar-LB"/>
        </w:rPr>
        <w:t xml:space="preserve"> 6/8/2004 </w:t>
      </w:r>
      <w:r>
        <w:rPr>
          <w:rFonts w:ascii="Simplified Arabic" w:hAnsi="Simplified Arabic" w:cs="Simplified Arabic"/>
          <w:sz w:val="28"/>
          <w:szCs w:val="28"/>
          <w:rtl/>
          <w:lang w:bidi="ar-LB"/>
        </w:rPr>
        <w:t>الذي حدد الإطار القانوني لوهب الأعضاء</w:t>
      </w:r>
      <w:r>
        <w:rPr>
          <w:rFonts w:ascii="Simplified Arabic" w:hAnsi="Simplified Arabic" w:cs="Simplified Arabic"/>
          <w:sz w:val="28"/>
          <w:szCs w:val="28"/>
          <w:rtl/>
          <w:lang w:val="fr-CA" w:bidi="ar-LB"/>
        </w:rPr>
        <w:t xml:space="preserve"> والذي يسمح بالتدخل الطبي لمصلحة الغير العلاجية في حالة زرع الأعضاء لوجود ضرورة طبية للموهوب له</w:t>
      </w:r>
      <w:r>
        <w:rPr>
          <w:rFonts w:ascii="Simplified Arabic" w:hAnsi="Simplified Arabic" w:cs="Simplified Arabic"/>
          <w:sz w:val="28"/>
          <w:szCs w:val="28"/>
          <w:rtl/>
        </w:rPr>
        <w:t xml:space="preserve"> ا</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30"/>
      </w:r>
      <w:r>
        <w:rPr>
          <w:rFonts w:ascii="Simplified Arabic" w:hAnsi="Simplified Arabic" w:cs="Simplified Arabic"/>
          <w:sz w:val="24"/>
          <w:szCs w:val="24"/>
          <w:vertAlign w:val="superscript"/>
        </w:rPr>
        <w:t>(</w:t>
      </w:r>
      <w:r>
        <w:rPr>
          <w:rFonts w:ascii="Simplified Arabic" w:hAnsi="Simplified Arabic" w:cs="Simplified Arabic"/>
          <w:sz w:val="28"/>
          <w:szCs w:val="28"/>
          <w:rtl/>
          <w:lang w:val="fr-CA" w:bidi="ar-LB"/>
        </w:rPr>
        <w:t>.</w:t>
      </w:r>
    </w:p>
    <w:p w:rsidR="00D66911" w:rsidRPr="00A73D02" w:rsidRDefault="00D66911" w:rsidP="00A73D02">
      <w:pPr>
        <w:spacing w:line="276" w:lineRule="auto"/>
        <w:jc w:val="both"/>
        <w:rPr>
          <w:rFonts w:ascii="Cambria" w:hAnsi="Cambria" w:cs="Simplified Arabic"/>
          <w:sz w:val="28"/>
          <w:szCs w:val="28"/>
          <w:rtl/>
          <w:lang w:val="fr-CA"/>
        </w:rPr>
      </w:pPr>
      <w:r>
        <w:rPr>
          <w:rFonts w:ascii="Simplified Arabic" w:eastAsia="Times New Roman" w:hAnsi="Simplified Arabic" w:cs="Simplified Arabic" w:hint="cs"/>
          <w:sz w:val="28"/>
          <w:szCs w:val="28"/>
          <w:rtl/>
          <w:lang w:val="fr-CA" w:bidi="ar"/>
        </w:rPr>
        <w:t>وفي هذا الإطار، يفرض القانون بعض</w:t>
      </w:r>
      <w:r>
        <w:rPr>
          <w:rFonts w:ascii="Simplified Arabic" w:eastAsia="Times New Roman" w:hAnsi="Simplified Arabic" w:cs="Simplified Arabic" w:hint="cs"/>
          <w:sz w:val="28"/>
          <w:szCs w:val="28"/>
          <w:rtl/>
          <w:lang w:bidi="ar"/>
        </w:rPr>
        <w:t xml:space="preserve"> الاحتياطات حول عملية التلقيح</w:t>
      </w:r>
      <w:r w:rsidRPr="00E44797">
        <w:rPr>
          <w:rFonts w:ascii="Simplified Arabic" w:eastAsia="Times New Roman" w:hAnsi="Simplified Arabic" w:cs="Simplified Arabic" w:hint="cs"/>
          <w:sz w:val="28"/>
          <w:szCs w:val="28"/>
          <w:rtl/>
          <w:lang w:bidi="ar"/>
        </w:rPr>
        <w:t xml:space="preserve"> </w:t>
      </w:r>
      <w:r>
        <w:rPr>
          <w:rFonts w:ascii="Simplified Arabic" w:eastAsia="Times New Roman" w:hAnsi="Simplified Arabic" w:cs="Simplified Arabic" w:hint="cs"/>
          <w:sz w:val="28"/>
          <w:szCs w:val="28"/>
          <w:rtl/>
          <w:lang w:bidi="ar"/>
        </w:rPr>
        <w:t>لضمان</w:t>
      </w:r>
      <w:r w:rsidRPr="00E44797">
        <w:rPr>
          <w:rFonts w:ascii="Simplified Arabic" w:eastAsia="Times New Roman" w:hAnsi="Simplified Arabic" w:cs="Simplified Arabic" w:hint="cs"/>
          <w:sz w:val="28"/>
          <w:szCs w:val="28"/>
          <w:rtl/>
          <w:lang w:bidi="ar"/>
        </w:rPr>
        <w:t xml:space="preserve"> الامتثال لأحكام قانون الصحة العامة التي تنص على التشخيص قبل ا</w:t>
      </w:r>
      <w:r w:rsidRPr="00E44797">
        <w:rPr>
          <w:rFonts w:ascii="Simplified Arabic" w:eastAsia="Times New Roman" w:hAnsi="Simplified Arabic" w:cs="Simplified Arabic"/>
          <w:sz w:val="28"/>
          <w:szCs w:val="28"/>
          <w:rtl/>
          <w:lang w:bidi="ar"/>
        </w:rPr>
        <w:t>لتطعيم</w:t>
      </w:r>
      <w:r>
        <w:rPr>
          <w:rFonts w:ascii="Simplified Arabic" w:eastAsia="Times New Roman" w:hAnsi="Simplified Arabic" w:cs="Simplified Arabic" w:hint="cs"/>
          <w:sz w:val="28"/>
          <w:szCs w:val="28"/>
          <w:rtl/>
          <w:lang w:bidi="ar"/>
        </w:rPr>
        <w:t>.</w:t>
      </w:r>
      <w:r w:rsidRPr="00E44797">
        <w:rPr>
          <w:rFonts w:ascii="Simplified Arabic" w:eastAsia="Times New Roman" w:hAnsi="Simplified Arabic" w:cs="Simplified Arabic" w:hint="cs"/>
          <w:sz w:val="28"/>
          <w:szCs w:val="28"/>
          <w:rtl/>
          <w:lang w:bidi="ar"/>
        </w:rPr>
        <w:t xml:space="preserve"> </w:t>
      </w:r>
      <w:r>
        <w:rPr>
          <w:rFonts w:ascii="Simplified Arabic" w:eastAsia="Times New Roman" w:hAnsi="Simplified Arabic" w:cs="Simplified Arabic" w:hint="cs"/>
          <w:sz w:val="28"/>
          <w:szCs w:val="28"/>
          <w:rtl/>
          <w:lang w:bidi="ar"/>
        </w:rPr>
        <w:t>وبالتالي</w:t>
      </w:r>
      <w:r w:rsidRPr="00E44797">
        <w:rPr>
          <w:rFonts w:ascii="Simplified Arabic" w:eastAsia="Times New Roman" w:hAnsi="Simplified Arabic" w:cs="Simplified Arabic"/>
          <w:sz w:val="28"/>
          <w:szCs w:val="28"/>
          <w:rtl/>
          <w:lang w:bidi="ar"/>
        </w:rPr>
        <w:t xml:space="preserve"> </w:t>
      </w:r>
      <w:r>
        <w:rPr>
          <w:rFonts w:ascii="Simplified Arabic" w:eastAsia="Times New Roman" w:hAnsi="Simplified Arabic" w:cs="Simplified Arabic" w:hint="cs"/>
          <w:sz w:val="28"/>
          <w:szCs w:val="28"/>
          <w:rtl/>
          <w:lang w:bidi="ar"/>
        </w:rPr>
        <w:t>يجب على</w:t>
      </w:r>
      <w:r>
        <w:rPr>
          <w:rFonts w:ascii="Simplified Arabic" w:eastAsia="Times New Roman" w:hAnsi="Simplified Arabic" w:cs="Simplified Arabic"/>
          <w:sz w:val="28"/>
          <w:szCs w:val="28"/>
          <w:rtl/>
          <w:lang w:bidi="ar"/>
        </w:rPr>
        <w:t xml:space="preserve"> الطبيب الذي يصف الت</w:t>
      </w:r>
      <w:r>
        <w:rPr>
          <w:rFonts w:ascii="Simplified Arabic" w:eastAsia="Times New Roman" w:hAnsi="Simplified Arabic" w:cs="Simplified Arabic" w:hint="cs"/>
          <w:sz w:val="28"/>
          <w:szCs w:val="28"/>
          <w:rtl/>
          <w:lang w:bidi="ar"/>
        </w:rPr>
        <w:t>لقيح</w:t>
      </w:r>
      <w:r w:rsidRPr="00E44797">
        <w:rPr>
          <w:rFonts w:ascii="Simplified Arabic" w:eastAsia="Times New Roman" w:hAnsi="Simplified Arabic" w:cs="Simplified Arabic" w:hint="cs"/>
          <w:sz w:val="28"/>
          <w:szCs w:val="28"/>
          <w:rtl/>
          <w:lang w:bidi="ar"/>
        </w:rPr>
        <w:t xml:space="preserve"> </w:t>
      </w:r>
      <w:r>
        <w:rPr>
          <w:rFonts w:ascii="Simplified Arabic" w:eastAsia="Times New Roman" w:hAnsi="Simplified Arabic" w:cs="Simplified Arabic" w:hint="cs"/>
          <w:sz w:val="28"/>
          <w:szCs w:val="28"/>
          <w:rtl/>
          <w:lang w:bidi="ar"/>
        </w:rPr>
        <w:t xml:space="preserve">الإجباري موجب </w:t>
      </w:r>
      <w:r w:rsidRPr="00E44797">
        <w:rPr>
          <w:rFonts w:ascii="Simplified Arabic" w:eastAsia="Times New Roman" w:hAnsi="Simplified Arabic" w:cs="Simplified Arabic" w:hint="cs"/>
          <w:sz w:val="28"/>
          <w:szCs w:val="28"/>
          <w:rtl/>
          <w:lang w:bidi="ar"/>
        </w:rPr>
        <w:t xml:space="preserve">إعلام أصحاب </w:t>
      </w:r>
      <w:r w:rsidRPr="00E44797">
        <w:rPr>
          <w:rFonts w:ascii="Simplified Arabic" w:eastAsia="Times New Roman" w:hAnsi="Simplified Arabic" w:cs="Simplified Arabic"/>
          <w:sz w:val="28"/>
          <w:szCs w:val="28"/>
          <w:rtl/>
          <w:lang w:bidi="ar"/>
        </w:rPr>
        <w:t>السلطة الأبوية على الطفل</w:t>
      </w:r>
      <w:r w:rsidRPr="00E44797">
        <w:rPr>
          <w:rFonts w:ascii="Simplified Arabic" w:eastAsia="Times New Roman" w:hAnsi="Simplified Arabic" w:cs="Simplified Arabic" w:hint="cs"/>
          <w:sz w:val="28"/>
          <w:szCs w:val="28"/>
          <w:rtl/>
          <w:lang w:bidi="ar"/>
        </w:rPr>
        <w:t xml:space="preserve"> بالفائدة والمخاطر المتكررة أو ا</w:t>
      </w:r>
      <w:r w:rsidRPr="00E44797">
        <w:rPr>
          <w:rFonts w:ascii="Simplified Arabic" w:eastAsia="Times New Roman" w:hAnsi="Simplified Arabic" w:cs="Simplified Arabic"/>
          <w:sz w:val="28"/>
          <w:szCs w:val="28"/>
          <w:rtl/>
          <w:lang w:bidi="ar"/>
        </w:rPr>
        <w:t xml:space="preserve">لجسيمة المتوقعة عادة </w:t>
      </w:r>
      <w:r w:rsidRPr="00E44797">
        <w:rPr>
          <w:rFonts w:ascii="Simplified Arabic" w:eastAsia="Times New Roman" w:hAnsi="Simplified Arabic" w:cs="Simplified Arabic" w:hint="cs"/>
          <w:sz w:val="28"/>
          <w:szCs w:val="28"/>
          <w:rtl/>
          <w:lang w:bidi="ar"/>
        </w:rPr>
        <w:t>عند</w:t>
      </w:r>
      <w:r w:rsidRPr="00E44797">
        <w:rPr>
          <w:rFonts w:ascii="Simplified Arabic" w:eastAsia="Times New Roman" w:hAnsi="Simplified Arabic" w:cs="Simplified Arabic"/>
          <w:sz w:val="28"/>
          <w:szCs w:val="28"/>
          <w:rtl/>
          <w:lang w:bidi="ar"/>
        </w:rPr>
        <w:t xml:space="preserve"> التطعيم</w:t>
      </w:r>
      <w:r w:rsidRPr="00E44797">
        <w:rPr>
          <w:rFonts w:ascii="Simplified Arabic" w:eastAsia="Times New Roman" w:hAnsi="Simplified Arabic" w:cs="Simplified Arabic" w:hint="cs"/>
          <w:sz w:val="28"/>
          <w:szCs w:val="28"/>
          <w:rtl/>
          <w:lang w:bidi="ar"/>
        </w:rPr>
        <w:t>، والذي يندرج في</w:t>
      </w:r>
      <w:r w:rsidRPr="00E44797">
        <w:rPr>
          <w:rFonts w:ascii="Simplified Arabic" w:eastAsia="Times New Roman" w:hAnsi="Simplified Arabic" w:cs="Simplified Arabic"/>
          <w:sz w:val="28"/>
          <w:szCs w:val="28"/>
          <w:rtl/>
          <w:lang w:bidi="ar"/>
        </w:rPr>
        <w:t xml:space="preserve"> إطار الحق في </w:t>
      </w:r>
      <w:r w:rsidRPr="00E44797">
        <w:rPr>
          <w:rFonts w:ascii="Simplified Arabic" w:eastAsia="Times New Roman" w:hAnsi="Simplified Arabic" w:cs="Simplified Arabic" w:hint="cs"/>
          <w:sz w:val="28"/>
          <w:szCs w:val="28"/>
          <w:rtl/>
          <w:lang w:bidi="ar"/>
        </w:rPr>
        <w:t xml:space="preserve">الحصول على </w:t>
      </w:r>
      <w:r w:rsidRPr="00E44797">
        <w:rPr>
          <w:rFonts w:ascii="Simplified Arabic" w:eastAsia="Times New Roman" w:hAnsi="Simplified Arabic" w:cs="Simplified Arabic"/>
          <w:sz w:val="28"/>
          <w:szCs w:val="28"/>
          <w:rtl/>
          <w:lang w:bidi="ar"/>
        </w:rPr>
        <w:t>المعلومات</w:t>
      </w:r>
      <w:r w:rsidRPr="00E44797">
        <w:rPr>
          <w:rFonts w:ascii="Simplified Arabic" w:eastAsia="Times New Roman" w:hAnsi="Simplified Arabic" w:cs="Simplified Arabic" w:hint="cs"/>
          <w:sz w:val="28"/>
          <w:szCs w:val="28"/>
          <w:rtl/>
          <w:lang w:bidi="ar"/>
        </w:rPr>
        <w:t xml:space="preserve"> لجميع المر</w:t>
      </w:r>
      <w:r w:rsidRPr="00E44797">
        <w:rPr>
          <w:rFonts w:ascii="Simplified Arabic" w:eastAsia="Times New Roman" w:hAnsi="Simplified Arabic" w:cs="Simplified Arabic"/>
          <w:sz w:val="28"/>
          <w:szCs w:val="28"/>
          <w:rtl/>
          <w:lang w:bidi="ar"/>
        </w:rPr>
        <w:t>ضى ؛ وذلك لضمان ألا ي</w:t>
      </w:r>
      <w:r w:rsidRPr="00E44797">
        <w:rPr>
          <w:rFonts w:ascii="Simplified Arabic" w:eastAsia="Times New Roman" w:hAnsi="Simplified Arabic" w:cs="Simplified Arabic" w:hint="cs"/>
          <w:sz w:val="28"/>
          <w:szCs w:val="28"/>
          <w:rtl/>
          <w:lang w:bidi="ar"/>
        </w:rPr>
        <w:t>ت</w:t>
      </w:r>
      <w:r w:rsidRPr="00E44797">
        <w:rPr>
          <w:rFonts w:ascii="Simplified Arabic" w:eastAsia="Times New Roman" w:hAnsi="Simplified Arabic" w:cs="Simplified Arabic"/>
          <w:sz w:val="28"/>
          <w:szCs w:val="28"/>
          <w:rtl/>
          <w:lang w:bidi="ar"/>
        </w:rPr>
        <w:t>عرض</w:t>
      </w:r>
      <w:r w:rsidRPr="00E44797">
        <w:rPr>
          <w:rFonts w:ascii="Simplified Arabic" w:eastAsia="Times New Roman" w:hAnsi="Simplified Arabic" w:cs="Simplified Arabic" w:hint="cs"/>
          <w:sz w:val="28"/>
          <w:szCs w:val="28"/>
          <w:rtl/>
          <w:lang w:bidi="ar"/>
        </w:rPr>
        <w:t xml:space="preserve"> الطفل لخطر غير متناسب </w:t>
      </w:r>
      <w:r w:rsidRPr="00E44797">
        <w:rPr>
          <w:rFonts w:ascii="Simplified Arabic" w:eastAsia="Times New Roman" w:hAnsi="Simplified Arabic" w:cs="Simplified Arabic"/>
          <w:sz w:val="28"/>
          <w:szCs w:val="28"/>
          <w:rtl/>
          <w:lang w:bidi="ar"/>
        </w:rPr>
        <w:t>مع المنفعة المتوقعة</w:t>
      </w:r>
      <w:r>
        <w:rPr>
          <w:rFonts w:ascii="Simplified Arabic" w:eastAsia="Times New Roman" w:hAnsi="Simplified Arabic" w:cs="Simplified Arabic" w:hint="cs"/>
          <w:sz w:val="28"/>
          <w:szCs w:val="28"/>
          <w:rtl/>
          <w:lang w:bidi="ar"/>
        </w:rPr>
        <w:t>. ويتم ذلك</w:t>
      </w:r>
      <w:r w:rsidRPr="00E44797">
        <w:rPr>
          <w:rFonts w:ascii="Simplified Arabic" w:eastAsia="Times New Roman" w:hAnsi="Simplified Arabic" w:cs="Simplified Arabic"/>
          <w:sz w:val="28"/>
          <w:szCs w:val="28"/>
          <w:rtl/>
          <w:lang w:bidi="ar"/>
        </w:rPr>
        <w:t xml:space="preserve"> عن طريق مقابلة </w:t>
      </w:r>
      <w:r>
        <w:rPr>
          <w:rFonts w:ascii="Simplified Arabic" w:eastAsia="Times New Roman" w:hAnsi="Simplified Arabic" w:cs="Simplified Arabic" w:hint="cs"/>
          <w:sz w:val="28"/>
          <w:szCs w:val="28"/>
          <w:rtl/>
          <w:lang w:bidi="ar"/>
        </w:rPr>
        <w:t xml:space="preserve">مع الأهل </w:t>
      </w:r>
      <w:r w:rsidRPr="00E44797">
        <w:rPr>
          <w:rFonts w:ascii="Simplified Arabic" w:eastAsia="Times New Roman" w:hAnsi="Simplified Arabic" w:cs="Simplified Arabic"/>
          <w:sz w:val="28"/>
          <w:szCs w:val="28"/>
          <w:rtl/>
          <w:lang w:bidi="ar"/>
        </w:rPr>
        <w:t>تهدف، على وجه الخصوص</w:t>
      </w:r>
      <w:r w:rsidRPr="00E44797">
        <w:rPr>
          <w:rFonts w:ascii="Simplified Arabic" w:eastAsia="Times New Roman" w:hAnsi="Simplified Arabic" w:cs="Simplified Arabic" w:hint="cs"/>
          <w:sz w:val="28"/>
          <w:szCs w:val="28"/>
          <w:rtl/>
          <w:lang w:bidi="ar"/>
        </w:rPr>
        <w:t xml:space="preserve">، إلى التحقق من عدم </w:t>
      </w:r>
      <w:r w:rsidRPr="00E44797">
        <w:rPr>
          <w:rFonts w:ascii="Simplified Arabic" w:eastAsia="Times New Roman" w:hAnsi="Simplified Arabic" w:cs="Simplified Arabic"/>
          <w:sz w:val="28"/>
          <w:szCs w:val="28"/>
          <w:rtl/>
          <w:lang w:bidi="ar"/>
        </w:rPr>
        <w:t>وجود</w:t>
      </w:r>
      <w:r w:rsidRPr="00E44797">
        <w:rPr>
          <w:rFonts w:ascii="Simplified Arabic" w:eastAsia="Times New Roman" w:hAnsi="Simplified Arabic" w:cs="Simplified Arabic" w:hint="cs"/>
          <w:sz w:val="28"/>
          <w:szCs w:val="28"/>
          <w:rtl/>
          <w:lang w:bidi="ar"/>
        </w:rPr>
        <w:t xml:space="preserve"> تعارض بين</w:t>
      </w:r>
      <w:r w:rsidRPr="00E44797">
        <w:rPr>
          <w:rFonts w:ascii="Simplified Arabic" w:eastAsia="Times New Roman" w:hAnsi="Simplified Arabic" w:cs="Simplified Arabic"/>
          <w:sz w:val="28"/>
          <w:szCs w:val="28"/>
          <w:rtl/>
          <w:lang w:bidi="ar"/>
        </w:rPr>
        <w:t xml:space="preserve"> </w:t>
      </w:r>
      <w:r w:rsidRPr="00E44797">
        <w:rPr>
          <w:rFonts w:ascii="Simplified Arabic" w:eastAsia="Times New Roman" w:hAnsi="Simplified Arabic" w:cs="Simplified Arabic" w:hint="cs"/>
          <w:sz w:val="28"/>
          <w:szCs w:val="28"/>
          <w:rtl/>
          <w:lang w:bidi="ar"/>
        </w:rPr>
        <w:t>ال</w:t>
      </w:r>
      <w:r>
        <w:rPr>
          <w:rFonts w:ascii="Simplified Arabic" w:eastAsia="Times New Roman" w:hAnsi="Simplified Arabic" w:cs="Simplified Arabic" w:hint="cs"/>
          <w:sz w:val="28"/>
          <w:szCs w:val="28"/>
          <w:rtl/>
          <w:lang w:bidi="ar"/>
        </w:rPr>
        <w:t>تلقيح</w:t>
      </w:r>
      <w:r w:rsidRPr="00E44797">
        <w:rPr>
          <w:rFonts w:ascii="Simplified Arabic" w:eastAsia="Times New Roman" w:hAnsi="Simplified Arabic" w:cs="Simplified Arabic" w:hint="cs"/>
          <w:sz w:val="28"/>
          <w:szCs w:val="28"/>
          <w:rtl/>
          <w:lang w:bidi="ar"/>
        </w:rPr>
        <w:t xml:space="preserve"> وتاريخ االعائلة الصحي </w:t>
      </w:r>
      <w:r w:rsidRPr="00E44797">
        <w:rPr>
          <w:rFonts w:ascii="Simplified Arabic" w:eastAsia="Times New Roman" w:hAnsi="Simplified Arabic" w:cs="Simplified Arabic"/>
          <w:sz w:val="28"/>
          <w:szCs w:val="28"/>
          <w:rtl/>
          <w:lang w:bidi="ar"/>
        </w:rPr>
        <w:t>أو الشخصي، و</w:t>
      </w:r>
      <w:r>
        <w:rPr>
          <w:rFonts w:ascii="Simplified Arabic" w:eastAsia="Times New Roman" w:hAnsi="Simplified Arabic" w:cs="Simplified Arabic" w:hint="cs"/>
          <w:sz w:val="28"/>
          <w:szCs w:val="28"/>
          <w:rtl/>
          <w:lang w:bidi="ar"/>
        </w:rPr>
        <w:t xml:space="preserve">يمكن للطبيب أيضا </w:t>
      </w:r>
      <w:r w:rsidRPr="00E44797">
        <w:rPr>
          <w:rFonts w:ascii="Simplified Arabic" w:eastAsia="Times New Roman" w:hAnsi="Simplified Arabic" w:cs="Simplified Arabic"/>
          <w:sz w:val="28"/>
          <w:szCs w:val="28"/>
          <w:rtl/>
          <w:lang w:bidi="ar"/>
        </w:rPr>
        <w:t>تأكيد التشخيص، إذا لزم الأمر</w:t>
      </w:r>
      <w:r w:rsidRPr="00E44797">
        <w:rPr>
          <w:rFonts w:ascii="Simplified Arabic" w:eastAsia="Times New Roman" w:hAnsi="Simplified Arabic" w:cs="Simplified Arabic" w:hint="cs"/>
          <w:sz w:val="28"/>
          <w:szCs w:val="28"/>
          <w:rtl/>
          <w:lang w:bidi="ar"/>
        </w:rPr>
        <w:t>، عن طريق فحوصات إضا</w:t>
      </w:r>
      <w:r w:rsidRPr="00E44797">
        <w:rPr>
          <w:rFonts w:ascii="Simplified Arabic" w:eastAsia="Times New Roman" w:hAnsi="Simplified Arabic" w:cs="Simplified Arabic"/>
          <w:sz w:val="28"/>
          <w:szCs w:val="28"/>
          <w:rtl/>
          <w:lang w:bidi="ar"/>
        </w:rPr>
        <w:t>فية إذا لزم الأمر</w:t>
      </w:r>
      <w:r>
        <w:rPr>
          <w:rFonts w:ascii="Simplified Arabic" w:hAnsi="Simplified Arabic" w:cs="Simplified Arabic"/>
          <w:sz w:val="24"/>
          <w:szCs w:val="24"/>
          <w:vertAlign w:val="superscript"/>
        </w:rPr>
        <w:t>)</w:t>
      </w:r>
      <w:r>
        <w:rPr>
          <w:rFonts w:ascii="Simplified Arabic" w:hAnsi="Simplified Arabic" w:cs="Simplified Arabic"/>
          <w:sz w:val="24"/>
          <w:szCs w:val="24"/>
          <w:vertAlign w:val="superscript"/>
          <w:rtl/>
        </w:rPr>
        <w:footnoteReference w:id="31"/>
      </w:r>
      <w:r>
        <w:rPr>
          <w:rFonts w:ascii="Simplified Arabic" w:hAnsi="Simplified Arabic" w:cs="Simplified Arabic"/>
          <w:sz w:val="24"/>
          <w:szCs w:val="24"/>
          <w:vertAlign w:val="superscript"/>
        </w:rPr>
        <w:t>("</w:t>
      </w:r>
      <w:r w:rsidRPr="00E44797">
        <w:rPr>
          <w:rFonts w:ascii="Simplified Arabic" w:eastAsia="Times New Roman" w:hAnsi="Simplified Arabic" w:cs="Simplified Arabic" w:hint="cs"/>
          <w:sz w:val="28"/>
          <w:szCs w:val="28"/>
          <w:rtl/>
          <w:lang w:bidi="ar"/>
        </w:rPr>
        <w:t>.</w:t>
      </w:r>
      <w:r w:rsidR="00A73D02" w:rsidRPr="00A73D02">
        <w:rPr>
          <w:rFonts w:ascii="Cambria" w:hAnsi="Cambria" w:cs="Simplified Arabic" w:hint="cs"/>
          <w:sz w:val="28"/>
          <w:szCs w:val="28"/>
          <w:rtl/>
          <w:lang w:val="fr-CA"/>
        </w:rPr>
        <w:t xml:space="preserve"> </w:t>
      </w:r>
      <w:r w:rsidR="00A73D02">
        <w:rPr>
          <w:rFonts w:ascii="Cambria" w:hAnsi="Cambria" w:cs="Simplified Arabic" w:hint="cs"/>
          <w:sz w:val="28"/>
          <w:szCs w:val="28"/>
          <w:rtl/>
          <w:lang w:val="fr-CA"/>
        </w:rPr>
        <w:t xml:space="preserve">وتطبيقا لهذه القواعد، إعتبرت محكمة التمييز الفرنسية </w:t>
      </w:r>
      <w:r w:rsidR="00A73D02">
        <w:rPr>
          <w:rFonts w:ascii="Simplified Arabic" w:hAnsi="Simplified Arabic" w:cs="Simplified Arabic"/>
          <w:sz w:val="24"/>
          <w:szCs w:val="24"/>
          <w:vertAlign w:val="superscript"/>
          <w:rtl/>
          <w:lang w:bidi="ar-LB"/>
        </w:rPr>
        <w:t>(</w:t>
      </w:r>
      <w:r w:rsidR="00A73D02">
        <w:rPr>
          <w:rFonts w:ascii="Simplified Arabic" w:hAnsi="Simplified Arabic" w:cs="Simplified Arabic"/>
          <w:sz w:val="24"/>
          <w:szCs w:val="24"/>
          <w:vertAlign w:val="superscript"/>
          <w:rtl/>
          <w:lang w:bidi="ar-LB"/>
        </w:rPr>
        <w:footnoteReference w:id="32"/>
      </w:r>
      <w:r w:rsidR="00A73D02">
        <w:rPr>
          <w:rFonts w:ascii="Simplified Arabic" w:hAnsi="Simplified Arabic" w:cs="Simplified Arabic"/>
          <w:sz w:val="24"/>
          <w:szCs w:val="24"/>
          <w:vertAlign w:val="superscript"/>
          <w:rtl/>
          <w:lang w:bidi="ar-LB"/>
        </w:rPr>
        <w:t>)</w:t>
      </w:r>
      <w:r w:rsidR="00A73D02">
        <w:rPr>
          <w:rFonts w:ascii="Cambria" w:hAnsi="Cambria" w:cs="Simplified Arabic" w:hint="cs"/>
          <w:sz w:val="28"/>
          <w:szCs w:val="28"/>
          <w:rtl/>
          <w:lang w:val="fr-CA"/>
        </w:rPr>
        <w:t xml:space="preserve"> في قرار </w:t>
      </w:r>
      <w:r w:rsidR="00875C2B">
        <w:rPr>
          <w:rFonts w:ascii="Cambria" w:hAnsi="Cambria" w:cs="Simplified Arabic" w:hint="cs"/>
          <w:sz w:val="28"/>
          <w:szCs w:val="28"/>
          <w:rtl/>
          <w:lang w:val="fr-CA"/>
        </w:rPr>
        <w:t xml:space="preserve">حديث </w:t>
      </w:r>
      <w:r w:rsidR="00A73D02">
        <w:rPr>
          <w:rFonts w:ascii="Cambria" w:hAnsi="Cambria" w:cs="Simplified Arabic" w:hint="cs"/>
          <w:sz w:val="28"/>
          <w:szCs w:val="28"/>
          <w:rtl/>
          <w:lang w:val="fr-CA"/>
        </w:rPr>
        <w:t xml:space="preserve">لها بتاريخ </w:t>
      </w:r>
      <w:r w:rsidR="00A73D02" w:rsidRPr="00FB2441">
        <w:rPr>
          <w:rFonts w:asciiTheme="majorBidi" w:hAnsiTheme="majorBidi" w:cstheme="majorBidi"/>
          <w:sz w:val="28"/>
          <w:szCs w:val="28"/>
          <w:rtl/>
          <w:lang w:val="fr-CA"/>
        </w:rPr>
        <w:t>14/11/2018</w:t>
      </w:r>
      <w:r w:rsidR="00A73D02">
        <w:rPr>
          <w:rFonts w:ascii="Cambria" w:hAnsi="Cambria" w:cs="Simplified Arabic" w:hint="cs"/>
          <w:sz w:val="28"/>
          <w:szCs w:val="28"/>
          <w:rtl/>
          <w:lang w:val="fr-CA"/>
        </w:rPr>
        <w:t xml:space="preserve"> أنه فيما يتعلق باللقاحات، على الطبيب أن يعطي الشخص المعني المعلوما</w:t>
      </w:r>
      <w:r w:rsidR="00FB2441">
        <w:rPr>
          <w:rFonts w:ascii="Cambria" w:hAnsi="Cambria" w:cs="Simplified Arabic" w:hint="cs"/>
          <w:sz w:val="28"/>
          <w:szCs w:val="28"/>
          <w:rtl/>
          <w:lang w:val="fr-CA"/>
        </w:rPr>
        <w:t>ت حول الآثار الجانبية والضارة لل</w:t>
      </w:r>
      <w:r w:rsidR="00A73D02">
        <w:rPr>
          <w:rFonts w:ascii="Cambria" w:hAnsi="Cambria" w:cs="Simplified Arabic" w:hint="cs"/>
          <w:sz w:val="28"/>
          <w:szCs w:val="28"/>
          <w:rtl/>
          <w:lang w:val="fr-CA"/>
        </w:rPr>
        <w:t>قاح. وأضافت المحكمة العليا أنه وبغض النظر عن تحقق أية مخاطر، إن خرق موجب إعلام المريض وعائلته يكفي للحصول على التعويض حتى في غياب الأضرار الجسدية.</w:t>
      </w:r>
    </w:p>
    <w:p w:rsidR="00B34BE3" w:rsidRPr="00164680" w:rsidRDefault="00EE7A7E" w:rsidP="00164680">
      <w:pPr>
        <w:spacing w:line="276" w:lineRule="auto"/>
        <w:jc w:val="both"/>
        <w:rPr>
          <w:rFonts w:ascii="Simplified Arabic" w:hAnsi="Simplified Arabic" w:cs="Simplified Arabic"/>
          <w:sz w:val="28"/>
          <w:szCs w:val="28"/>
          <w:rtl/>
          <w:lang w:val="fr-CA"/>
        </w:rPr>
      </w:pPr>
      <w:r>
        <w:rPr>
          <w:rFonts w:ascii="Simplified Arabic" w:hAnsi="Simplified Arabic" w:cs="Simplified Arabic" w:hint="cs"/>
          <w:sz w:val="28"/>
          <w:szCs w:val="28"/>
          <w:rtl/>
          <w:lang w:val="fr-CA"/>
        </w:rPr>
        <w:t xml:space="preserve">   </w:t>
      </w:r>
      <w:r w:rsidR="00140714">
        <w:rPr>
          <w:rFonts w:ascii="Simplified Arabic" w:hAnsi="Simplified Arabic" w:cs="Simplified Arabic"/>
          <w:sz w:val="28"/>
          <w:szCs w:val="28"/>
          <w:rtl/>
          <w:lang w:val="fr-CA"/>
        </w:rPr>
        <w:t xml:space="preserve">وأخيرا، </w:t>
      </w:r>
      <w:r w:rsidR="00875C2B">
        <w:rPr>
          <w:rFonts w:ascii="Simplified Arabic" w:hAnsi="Simplified Arabic" w:cs="Simplified Arabic" w:hint="cs"/>
          <w:sz w:val="28"/>
          <w:szCs w:val="28"/>
          <w:rtl/>
          <w:lang w:val="fr-CA"/>
        </w:rPr>
        <w:t>في لبنان، إذا نتج عن التلقيح ضد فيروس كورونا ضرر، يمكن التعويض على المتضرر حصرا من قبل وزارة الصحة العامة بموجب</w:t>
      </w:r>
      <w:r w:rsidR="00875C2B" w:rsidRPr="00965F75">
        <w:rPr>
          <w:rFonts w:ascii="Simplified Arabic" w:hAnsi="Simplified Arabic" w:cs="Simplified Arabic" w:hint="cs"/>
          <w:b/>
          <w:bCs/>
          <w:sz w:val="28"/>
          <w:szCs w:val="28"/>
          <w:rtl/>
          <w:lang w:val="fr-CA"/>
        </w:rPr>
        <w:t xml:space="preserve"> قانون حديث جدا</w:t>
      </w:r>
      <w:r w:rsidR="00875C2B" w:rsidRPr="00965F75">
        <w:rPr>
          <w:rFonts w:ascii="Simplified Arabic" w:hAnsi="Simplified Arabic" w:cs="Simplified Arabic" w:hint="cs"/>
          <w:b/>
          <w:bCs/>
          <w:sz w:val="24"/>
          <w:szCs w:val="24"/>
          <w:vertAlign w:val="superscript"/>
          <w:rtl/>
          <w:lang w:bidi="ar-LB"/>
        </w:rPr>
        <w:t>(</w:t>
      </w:r>
      <w:r w:rsidR="00875C2B" w:rsidRPr="00965F75">
        <w:rPr>
          <w:rFonts w:ascii="Simplified Arabic" w:hAnsi="Simplified Arabic" w:cs="Simplified Arabic"/>
          <w:b/>
          <w:bCs/>
          <w:sz w:val="24"/>
          <w:szCs w:val="24"/>
          <w:vertAlign w:val="superscript"/>
          <w:rtl/>
          <w:lang w:bidi="ar-LB"/>
        </w:rPr>
        <w:footnoteReference w:id="33"/>
      </w:r>
      <w:r w:rsidR="00875C2B" w:rsidRPr="00965F75">
        <w:rPr>
          <w:rFonts w:ascii="Simplified Arabic" w:hAnsi="Simplified Arabic" w:cs="Simplified Arabic" w:hint="cs"/>
          <w:b/>
          <w:bCs/>
          <w:sz w:val="24"/>
          <w:szCs w:val="24"/>
          <w:vertAlign w:val="superscript"/>
          <w:rtl/>
          <w:lang w:bidi="ar-LB"/>
        </w:rPr>
        <w:t>)</w:t>
      </w:r>
      <w:r w:rsidR="00875C2B" w:rsidRPr="00965F75">
        <w:rPr>
          <w:rFonts w:ascii="Simplified Arabic" w:hAnsi="Simplified Arabic" w:cs="Simplified Arabic" w:hint="cs"/>
          <w:b/>
          <w:bCs/>
          <w:sz w:val="28"/>
          <w:szCs w:val="28"/>
          <w:rtl/>
          <w:lang w:val="fr-CA"/>
        </w:rPr>
        <w:t xml:space="preserve"> صادر بتاريخ 16/01/2021</w:t>
      </w:r>
      <w:r w:rsidR="005E12B0">
        <w:rPr>
          <w:rFonts w:ascii="Simplified Arabic" w:hAnsi="Simplified Arabic" w:cs="Simplified Arabic" w:hint="cs"/>
          <w:sz w:val="28"/>
          <w:szCs w:val="28"/>
          <w:rtl/>
          <w:lang w:val="fr-CA"/>
        </w:rPr>
        <w:t>.</w:t>
      </w:r>
      <w:r w:rsidR="00875C2B">
        <w:rPr>
          <w:rFonts w:ascii="Simplified Arabic" w:hAnsi="Simplified Arabic" w:cs="Simplified Arabic" w:hint="cs"/>
          <w:sz w:val="28"/>
          <w:szCs w:val="28"/>
          <w:rtl/>
          <w:lang w:val="fr-CA"/>
        </w:rPr>
        <w:t xml:space="preserve"> </w:t>
      </w:r>
      <w:r w:rsidR="005E12B0">
        <w:rPr>
          <w:rFonts w:ascii="Simplified Arabic" w:hAnsi="Simplified Arabic" w:cs="Simplified Arabic" w:hint="cs"/>
          <w:sz w:val="28"/>
          <w:szCs w:val="28"/>
          <w:rtl/>
          <w:lang w:val="fr-CA"/>
        </w:rPr>
        <w:t xml:space="preserve">أما </w:t>
      </w:r>
      <w:r w:rsidR="00140714">
        <w:rPr>
          <w:rFonts w:ascii="Simplified Arabic" w:hAnsi="Simplified Arabic" w:cs="Simplified Arabic"/>
          <w:sz w:val="28"/>
          <w:szCs w:val="28"/>
          <w:rtl/>
          <w:lang w:val="fr-CA"/>
        </w:rPr>
        <w:t xml:space="preserve">في فرنسا، إذا </w:t>
      </w:r>
      <w:r w:rsidR="00140714">
        <w:rPr>
          <w:rFonts w:ascii="Simplified Arabic" w:hAnsi="Simplified Arabic" w:cs="Simplified Arabic"/>
          <w:sz w:val="28"/>
          <w:szCs w:val="28"/>
          <w:rtl/>
          <w:lang w:val="fr-CA"/>
        </w:rPr>
        <w:lastRenderedPageBreak/>
        <w:t>نتج عن التلقيح الإجباري ضرر</w:t>
      </w:r>
      <w:r w:rsidR="006734F8" w:rsidRPr="006734F8">
        <w:rPr>
          <w:rFonts w:ascii="Simplified Arabic" w:hAnsi="Simplified Arabic" w:cs="Simplified Arabic" w:hint="cs"/>
          <w:sz w:val="24"/>
          <w:szCs w:val="24"/>
          <w:vertAlign w:val="superscript"/>
          <w:rtl/>
          <w:lang w:val="fr-CA"/>
        </w:rPr>
        <w:t>(</w:t>
      </w:r>
      <w:r w:rsidR="006734F8" w:rsidRPr="006734F8">
        <w:rPr>
          <w:rStyle w:val="Appelnotedebasdep"/>
          <w:rFonts w:ascii="Simplified Arabic" w:hAnsi="Simplified Arabic" w:cs="Simplified Arabic"/>
          <w:sz w:val="24"/>
          <w:szCs w:val="24"/>
          <w:rtl/>
          <w:lang w:val="fr-CA"/>
        </w:rPr>
        <w:footnoteReference w:id="34"/>
      </w:r>
      <w:r w:rsidR="006734F8" w:rsidRPr="006734F8">
        <w:rPr>
          <w:rFonts w:ascii="Simplified Arabic" w:hAnsi="Simplified Arabic" w:cs="Simplified Arabic" w:hint="cs"/>
          <w:sz w:val="24"/>
          <w:szCs w:val="24"/>
          <w:vertAlign w:val="superscript"/>
          <w:rtl/>
          <w:lang w:val="fr-CA"/>
        </w:rPr>
        <w:t>)</w:t>
      </w:r>
      <w:r w:rsidR="00140714">
        <w:rPr>
          <w:rFonts w:ascii="Simplified Arabic" w:hAnsi="Simplified Arabic" w:cs="Simplified Arabic"/>
          <w:sz w:val="28"/>
          <w:szCs w:val="28"/>
          <w:rtl/>
          <w:lang w:val="fr-CA"/>
        </w:rPr>
        <w:t>، يمكن التعويض على المتضرر من قبل الصندوق الوطني للتعويض عن الأضرار الطبية الذي تم إنشاؤه في فرنسا في العام 2002 بموجب قانون حقوق المرضى</w:t>
      </w:r>
      <w:r w:rsidR="00140714">
        <w:rPr>
          <w:rFonts w:ascii="Simplified Arabic" w:hAnsi="Simplified Arabic" w:cs="Simplified Arabic"/>
          <w:sz w:val="24"/>
          <w:szCs w:val="24"/>
          <w:vertAlign w:val="superscript"/>
        </w:rPr>
        <w:t>)</w:t>
      </w:r>
      <w:r w:rsidR="00140714">
        <w:rPr>
          <w:rFonts w:ascii="Simplified Arabic" w:hAnsi="Simplified Arabic" w:cs="Simplified Arabic"/>
          <w:sz w:val="24"/>
          <w:szCs w:val="24"/>
          <w:vertAlign w:val="superscript"/>
          <w:rtl/>
        </w:rPr>
        <w:footnoteReference w:id="35"/>
      </w:r>
      <w:r w:rsidR="00140714">
        <w:rPr>
          <w:rFonts w:ascii="Simplified Arabic" w:hAnsi="Simplified Arabic" w:cs="Simplified Arabic"/>
          <w:sz w:val="24"/>
          <w:szCs w:val="24"/>
          <w:vertAlign w:val="superscript"/>
        </w:rPr>
        <w:t>(</w:t>
      </w:r>
      <w:r w:rsidR="00140714">
        <w:rPr>
          <w:rFonts w:ascii="Simplified Arabic" w:hAnsi="Simplified Arabic" w:cs="Simplified Arabic"/>
          <w:sz w:val="28"/>
          <w:szCs w:val="28"/>
          <w:rtl/>
          <w:lang w:val="fr-CA"/>
        </w:rPr>
        <w:t xml:space="preserve"> بتاريخ 4/3/2002، في المادة </w:t>
      </w:r>
      <w:r w:rsidR="00140714">
        <w:rPr>
          <w:rFonts w:asciiTheme="majorBidi" w:hAnsiTheme="majorBidi" w:cstheme="majorBidi"/>
          <w:sz w:val="28"/>
          <w:szCs w:val="28"/>
          <w:rtl/>
          <w:lang w:val="fr-CA" w:bidi="ar-LB"/>
        </w:rPr>
        <w:t xml:space="preserve">22-1142. </w:t>
      </w:r>
      <w:r w:rsidR="00140714">
        <w:rPr>
          <w:rFonts w:asciiTheme="majorBidi" w:hAnsiTheme="majorBidi" w:cstheme="majorBidi"/>
          <w:sz w:val="28"/>
          <w:szCs w:val="28"/>
          <w:lang w:val="fr-CA" w:bidi="ar-LB"/>
        </w:rPr>
        <w:t>L</w:t>
      </w:r>
      <w:r w:rsidR="00140714">
        <w:rPr>
          <w:rFonts w:asciiTheme="majorBidi" w:hAnsiTheme="majorBidi" w:cstheme="majorBidi"/>
          <w:sz w:val="28"/>
          <w:szCs w:val="28"/>
          <w:rtl/>
          <w:lang w:val="fr-CA" w:bidi="ar-LB"/>
        </w:rPr>
        <w:t xml:space="preserve"> </w:t>
      </w:r>
      <w:r w:rsidR="00140714">
        <w:rPr>
          <w:rFonts w:ascii="Simplified Arabic" w:hAnsi="Simplified Arabic" w:cs="Simplified Arabic"/>
          <w:sz w:val="28"/>
          <w:szCs w:val="28"/>
          <w:rtl/>
          <w:lang w:val="fr-CA" w:bidi="ar-LB"/>
        </w:rPr>
        <w:t xml:space="preserve"> </w:t>
      </w:r>
      <w:r w:rsidR="00140714">
        <w:rPr>
          <w:rFonts w:ascii="Simplified Arabic" w:hAnsi="Simplified Arabic" w:cs="Simplified Arabic"/>
          <w:sz w:val="28"/>
          <w:szCs w:val="28"/>
          <w:rtl/>
          <w:lang w:val="fr-CA"/>
        </w:rPr>
        <w:t>من قانون الصحة العامة الفرنسي. وتعتبر فرنسا البلد الوحيد في العالم الذي يقوم بالتعويض عن الأضرار الناتجة عن التلقيح الإجباري بواسطة التضامن الوطني</w:t>
      </w:r>
      <w:r w:rsidR="00140714">
        <w:rPr>
          <w:rFonts w:ascii="Simplified Arabic" w:hAnsi="Simplified Arabic" w:cs="Simplified Arabic"/>
          <w:sz w:val="24"/>
          <w:szCs w:val="24"/>
          <w:vertAlign w:val="superscript"/>
        </w:rPr>
        <w:t>)</w:t>
      </w:r>
      <w:r w:rsidR="00140714">
        <w:rPr>
          <w:rFonts w:ascii="Simplified Arabic" w:hAnsi="Simplified Arabic" w:cs="Simplified Arabic"/>
          <w:sz w:val="24"/>
          <w:szCs w:val="24"/>
          <w:vertAlign w:val="superscript"/>
          <w:rtl/>
        </w:rPr>
        <w:footnoteReference w:id="36"/>
      </w:r>
      <w:r w:rsidR="00140714">
        <w:rPr>
          <w:rFonts w:ascii="Simplified Arabic" w:hAnsi="Simplified Arabic" w:cs="Simplified Arabic"/>
          <w:sz w:val="24"/>
          <w:szCs w:val="24"/>
          <w:vertAlign w:val="superscript"/>
        </w:rPr>
        <w:t>("</w:t>
      </w:r>
      <w:r w:rsidR="00140714">
        <w:rPr>
          <w:rFonts w:ascii="Simplified Arabic" w:hAnsi="Simplified Arabic" w:cs="Simplified Arabic"/>
          <w:sz w:val="28"/>
          <w:szCs w:val="28"/>
          <w:rtl/>
        </w:rPr>
        <w:t>.</w:t>
      </w:r>
    </w:p>
    <w:p w:rsidR="00140714" w:rsidRDefault="00140714" w:rsidP="00140714">
      <w:pPr>
        <w:spacing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ثانيا) اللقاحات الإجبارية والقضاء</w:t>
      </w:r>
    </w:p>
    <w:p w:rsidR="00FB2441" w:rsidRPr="00236CB4" w:rsidRDefault="00236CB4" w:rsidP="00140714">
      <w:pPr>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36CB4">
        <w:rPr>
          <w:rFonts w:ascii="Simplified Arabic" w:hAnsi="Simplified Arabic" w:cs="Simplified Arabic" w:hint="cs"/>
          <w:sz w:val="28"/>
          <w:szCs w:val="28"/>
          <w:rtl/>
        </w:rPr>
        <w:t xml:space="preserve">سنتحدث </w:t>
      </w:r>
      <w:r>
        <w:rPr>
          <w:rFonts w:ascii="Simplified Arabic" w:hAnsi="Simplified Arabic" w:cs="Simplified Arabic" w:hint="cs"/>
          <w:sz w:val="28"/>
          <w:szCs w:val="28"/>
          <w:rtl/>
        </w:rPr>
        <w:t xml:space="preserve">من جهة أولى عن طبيعة المسؤولية الناتجة عن اللقاحات في لبنان (أ)، ومن جهة أخرى سوف نتكلم عن أهمية الضمانات الموضوعة </w:t>
      </w:r>
      <w:r w:rsidR="00965F75">
        <w:rPr>
          <w:rFonts w:ascii="Simplified Arabic" w:hAnsi="Simplified Arabic" w:cs="Simplified Arabic" w:hint="cs"/>
          <w:sz w:val="28"/>
          <w:szCs w:val="28"/>
          <w:rtl/>
        </w:rPr>
        <w:t xml:space="preserve">من القضاء </w:t>
      </w:r>
      <w:r>
        <w:rPr>
          <w:rFonts w:ascii="Simplified Arabic" w:hAnsi="Simplified Arabic" w:cs="Simplified Arabic" w:hint="cs"/>
          <w:sz w:val="28"/>
          <w:szCs w:val="28"/>
          <w:rtl/>
        </w:rPr>
        <w:t>للتعويض على المتضررين من اللقاحات في فرنسا (ب).</w:t>
      </w:r>
    </w:p>
    <w:p w:rsidR="00FB2441" w:rsidRPr="00856672" w:rsidRDefault="00FB2441" w:rsidP="00FB2441">
      <w:pPr>
        <w:spacing w:line="276" w:lineRule="auto"/>
        <w:jc w:val="both"/>
        <w:rPr>
          <w:rFonts w:ascii="Simplified Arabic" w:hAnsi="Simplified Arabic" w:cs="Simplified Arabic"/>
          <w:b/>
          <w:bCs/>
          <w:i/>
          <w:iCs/>
          <w:sz w:val="28"/>
          <w:szCs w:val="28"/>
          <w:rtl/>
        </w:rPr>
      </w:pPr>
      <w:r w:rsidRPr="00856672">
        <w:rPr>
          <w:rFonts w:ascii="Simplified Arabic" w:hAnsi="Simplified Arabic" w:cs="Simplified Arabic" w:hint="cs"/>
          <w:b/>
          <w:bCs/>
          <w:i/>
          <w:iCs/>
          <w:sz w:val="28"/>
          <w:szCs w:val="28"/>
          <w:rtl/>
        </w:rPr>
        <w:t>أ- في لبنان</w:t>
      </w:r>
    </w:p>
    <w:p w:rsidR="00140714" w:rsidRDefault="00B20B9C" w:rsidP="00140714">
      <w:pPr>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00140714">
        <w:rPr>
          <w:rFonts w:ascii="Simplified Arabic" w:hAnsi="Simplified Arabic" w:cs="Simplified Arabic"/>
          <w:sz w:val="28"/>
          <w:szCs w:val="28"/>
          <w:rtl/>
        </w:rPr>
        <w:t>فيما يتعلق بموضوع التعويض عن الأضرار الناتجة عن التلقيح الإجباري، ومن مراجعة قرارات المحاكم اللبناية، يتبين لنا أن الأحكام التي تتناول هذا الموضوع قليلة جدا. إذ تم العثور على قرارين قديمين فقط صادرين عن مجلس شورى الدولة، الأول يتناول موضوع التلقيح ضد مرض الجدري، والآخر موضوعه التلقيح ضد مرض الخانوق.</w:t>
      </w:r>
    </w:p>
    <w:p w:rsidR="00140714" w:rsidRDefault="00140714" w:rsidP="00A73D02">
      <w:pPr>
        <w:spacing w:line="276" w:lineRule="auto"/>
        <w:jc w:val="both"/>
        <w:rPr>
          <w:rFonts w:ascii="Simplified Arabic" w:hAnsi="Simplified Arabic" w:cs="Simplified Arabic"/>
          <w:sz w:val="28"/>
          <w:szCs w:val="28"/>
          <w:lang w:bidi="ar-LB"/>
        </w:rPr>
      </w:pPr>
      <w:r>
        <w:rPr>
          <w:rFonts w:ascii="Simplified Arabic" w:hAnsi="Simplified Arabic" w:cs="Simplified Arabic"/>
          <w:sz w:val="28"/>
          <w:szCs w:val="28"/>
          <w:rtl/>
        </w:rPr>
        <w:t xml:space="preserve">   فمن جهة أولى إعتبر مجلس شورى الدولة</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37"/>
      </w:r>
      <w:r>
        <w:rPr>
          <w:rFonts w:ascii="Simplified Arabic" w:hAnsi="Simplified Arabic" w:cs="Simplified Arabic"/>
          <w:sz w:val="24"/>
          <w:szCs w:val="24"/>
          <w:vertAlign w:val="superscript"/>
          <w:rtl/>
          <w:lang w:bidi="ar-LB"/>
        </w:rPr>
        <w:t>)</w:t>
      </w:r>
      <w:r>
        <w:rPr>
          <w:rFonts w:ascii="Simplified Arabic" w:hAnsi="Simplified Arabic" w:cs="Simplified Arabic"/>
          <w:sz w:val="28"/>
          <w:szCs w:val="28"/>
          <w:rtl/>
        </w:rPr>
        <w:t xml:space="preserve"> في قرار له بتاريخ 4/7/1975، إن الالتهاب الدماغي الناتج عن التلقيح ضد الجدري</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38"/>
      </w:r>
      <w:r>
        <w:rPr>
          <w:rFonts w:ascii="Simplified Arabic" w:hAnsi="Simplified Arabic" w:cs="Simplified Arabic"/>
          <w:sz w:val="24"/>
          <w:szCs w:val="24"/>
          <w:vertAlign w:val="superscript"/>
        </w:rPr>
        <w:t>(</w:t>
      </w:r>
      <w:r>
        <w:rPr>
          <w:rFonts w:ascii="Simplified Arabic" w:hAnsi="Simplified Arabic" w:cs="Simplified Arabic"/>
          <w:sz w:val="28"/>
          <w:szCs w:val="28"/>
          <w:rtl/>
        </w:rPr>
        <w:t xml:space="preserve"> يحصل غالبا بين اليوم الثاني عشر واليوم العشرين بعد اجراء التلقيح. وهذه هي اهم نقطة في تشخيص المرض بعلاقته باللقاح</w:t>
      </w:r>
      <w:r>
        <w:rPr>
          <w:rFonts w:ascii="Simplified Arabic" w:hAnsi="Simplified Arabic" w:cs="Simplified Arabic"/>
          <w:sz w:val="28"/>
          <w:szCs w:val="28"/>
          <w:rtl/>
          <w:lang w:bidi="ar-LB"/>
        </w:rPr>
        <w:t xml:space="preserve">. وفي الوقائع، </w:t>
      </w:r>
      <w:r>
        <w:rPr>
          <w:rFonts w:ascii="Simplified Arabic" w:hAnsi="Simplified Arabic" w:cs="Simplified Arabic"/>
          <w:sz w:val="28"/>
          <w:szCs w:val="28"/>
          <w:rtl/>
        </w:rPr>
        <w:t>طفلة عمرها خمس سنوات تعرضت لمرض الالتهاب واصيبت بالشلل نتيجة تلقيحها ضد مرض الجدري</w:t>
      </w:r>
      <w:r>
        <w:rPr>
          <w:rFonts w:ascii="Simplified Arabic" w:hAnsi="Simplified Arabic" w:cs="Simplified Arabic"/>
          <w:sz w:val="28"/>
          <w:szCs w:val="28"/>
          <w:rtl/>
          <w:lang w:bidi="ar-LB"/>
        </w:rPr>
        <w:t xml:space="preserve">. وأنه يوجد </w:t>
      </w:r>
      <w:r>
        <w:rPr>
          <w:rFonts w:ascii="Simplified Arabic" w:hAnsi="Simplified Arabic" w:cs="Simplified Arabic"/>
          <w:sz w:val="28"/>
          <w:szCs w:val="28"/>
          <w:rtl/>
        </w:rPr>
        <w:t xml:space="preserve">علاقة سببية مباشرة بين </w:t>
      </w:r>
      <w:r>
        <w:rPr>
          <w:rFonts w:ascii="Simplified Arabic" w:hAnsi="Simplified Arabic" w:cs="Simplified Arabic"/>
          <w:sz w:val="28"/>
          <w:szCs w:val="28"/>
          <w:rtl/>
        </w:rPr>
        <w:lastRenderedPageBreak/>
        <w:t>عملية التلقيح وبين اصابة الطفلة بمرض الالتهاب الدماغي الذي نتج عنه شلل باطرافها السفلي.</w:t>
      </w:r>
      <w:r>
        <w:rPr>
          <w:rFonts w:ascii="Simplified Arabic" w:hAnsi="Simplified Arabic" w:cs="Simplified Arabic"/>
          <w:sz w:val="28"/>
          <w:szCs w:val="28"/>
          <w:rtl/>
          <w:lang w:bidi="ar-LB"/>
        </w:rPr>
        <w:t xml:space="preserve"> </w:t>
      </w:r>
      <w:r>
        <w:rPr>
          <w:rFonts w:ascii="Simplified Arabic" w:hAnsi="Simplified Arabic" w:cs="Simplified Arabic"/>
          <w:sz w:val="28"/>
          <w:szCs w:val="28"/>
          <w:rtl/>
        </w:rPr>
        <w:t>وكان يتوجب عدم اجراء التلقيح الا تحت اشراف طبيب مختص</w:t>
      </w:r>
      <w:r w:rsidR="00A73D02">
        <w:rPr>
          <w:rFonts w:ascii="Simplified Arabic" w:hAnsi="Simplified Arabic" w:cs="Simplified Arabic" w:hint="cs"/>
          <w:sz w:val="24"/>
          <w:szCs w:val="24"/>
          <w:vertAlign w:val="superscript"/>
          <w:rtl/>
        </w:rPr>
        <w:t xml:space="preserve"> </w:t>
      </w:r>
      <w:r>
        <w:rPr>
          <w:rFonts w:ascii="Simplified Arabic" w:hAnsi="Simplified Arabic" w:cs="Simplified Arabic"/>
          <w:sz w:val="28"/>
          <w:szCs w:val="28"/>
          <w:rtl/>
        </w:rPr>
        <w:t>وبعد التحقق من حالة الطفلة الصحية تحسبا لاي طارىء. وبالتالي، ان اهمال ا</w:t>
      </w:r>
      <w:r w:rsidR="00FB2441">
        <w:rPr>
          <w:rFonts w:ascii="Simplified Arabic" w:hAnsi="Simplified Arabic" w:cs="Simplified Arabic"/>
          <w:sz w:val="28"/>
          <w:szCs w:val="28"/>
          <w:rtl/>
        </w:rPr>
        <w:t>لدولة في اتخاذ هذه الاحتياطات</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يكشف وجود خطأ في تنظيم الادارة</w:t>
      </w:r>
      <w:r>
        <w:rPr>
          <w:rFonts w:ascii="Simplified Arabic" w:hAnsi="Simplified Arabic" w:cs="Simplified Arabic"/>
          <w:sz w:val="24"/>
          <w:szCs w:val="24"/>
          <w:vertAlign w:val="superscript"/>
        </w:rPr>
        <w:t>)</w:t>
      </w:r>
      <w:r>
        <w:rPr>
          <w:rStyle w:val="Appelnotedebasdep"/>
          <w:rFonts w:ascii="Simplified Arabic" w:hAnsi="Simplified Arabic" w:cs="Simplified Arabic"/>
          <w:sz w:val="24"/>
          <w:szCs w:val="24"/>
          <w:rtl/>
        </w:rPr>
        <w:footnoteReference w:id="39"/>
      </w:r>
      <w:r>
        <w:rPr>
          <w:rFonts w:ascii="Simplified Arabic" w:hAnsi="Simplified Arabic" w:cs="Simplified Arabic"/>
          <w:sz w:val="24"/>
          <w:szCs w:val="24"/>
          <w:vertAlign w:val="superscript"/>
        </w:rPr>
        <w:t>(</w:t>
      </w:r>
      <w:r>
        <w:rPr>
          <w:rFonts w:ascii="Simplified Arabic" w:hAnsi="Simplified Arabic" w:cs="Simplified Arabic"/>
          <w:sz w:val="28"/>
          <w:szCs w:val="28"/>
          <w:rtl/>
        </w:rPr>
        <w:t>. وختم مجلس شورى الدولة بإعتبار أنه في سنة 1975 كان الاجتهاد قد استمر على وجوب توفر الخطأ الجسيم لاقرار مسؤولية الدولة عن العمليات الطبية الا انه يعتمد الخطأ البسيط في كل مرة يتبين فيها ان الخطأ ناتج عن سوء تنظيم الادارة وعدم سير المرفق الطبي سيرا حسنا</w:t>
      </w:r>
      <w:r>
        <w:rPr>
          <w:rFonts w:ascii="Simplified Arabic" w:hAnsi="Simplified Arabic" w:cs="Simplified Arabic"/>
          <w:sz w:val="28"/>
          <w:szCs w:val="28"/>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وأن الحادث موضوع المراجعة ليس له طابع العملية الطبية الصرفة ولم ينتج عن خطأ في التشخيص او الجراحة، وانما ينتج عن اجراء اداري يتكرر بصورة مستمرة، وعن تلقيح عادي قام به موظف مكلف من قبل الادارة المختصة، وبالتالي فان الخطأ البسيط يكون كافيا في هذه الحالة للقول بمسؤولية الدولة</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40"/>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rtl/>
          <w:lang w:bidi="ar-LB"/>
        </w:rPr>
        <w:t>.</w:t>
      </w:r>
    </w:p>
    <w:p w:rsidR="00140714" w:rsidRDefault="00140714" w:rsidP="00140714">
      <w:pPr>
        <w:spacing w:line="276" w:lineRule="auto"/>
        <w:jc w:val="both"/>
        <w:rPr>
          <w:rFonts w:ascii="Simplified Arabic" w:eastAsia="Calibri" w:hAnsi="Simplified Arabic" w:cs="Simplified Arabic"/>
          <w:sz w:val="28"/>
          <w:szCs w:val="28"/>
          <w:rtl/>
          <w:lang w:bidi="ar-LB"/>
        </w:rPr>
      </w:pPr>
      <w:r>
        <w:rPr>
          <w:rFonts w:ascii="Simplified Arabic" w:hAnsi="Simplified Arabic" w:cs="Simplified Arabic"/>
          <w:sz w:val="28"/>
          <w:szCs w:val="28"/>
          <w:rtl/>
        </w:rPr>
        <w:t xml:space="preserve">   ومن جهة أخرى، وفي قرار آخر قديم بتاريخ 28/5/1963،</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إعتبر مجلس شورى الدولة</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41"/>
      </w:r>
      <w:r>
        <w:rPr>
          <w:rFonts w:ascii="Simplified Arabic" w:hAnsi="Simplified Arabic" w:cs="Simplified Arabic"/>
          <w:sz w:val="24"/>
          <w:szCs w:val="24"/>
          <w:vertAlign w:val="superscript"/>
          <w:rtl/>
          <w:lang w:bidi="ar-LB"/>
        </w:rPr>
        <w:t>)</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أنه</w:t>
      </w:r>
      <w:r>
        <w:rPr>
          <w:rFonts w:ascii="Simplified Arabic" w:hAnsi="Simplified Arabic" w:cs="Simplified Arabic"/>
          <w:b/>
          <w:bCs/>
          <w:sz w:val="28"/>
          <w:szCs w:val="28"/>
          <w:rtl/>
        </w:rPr>
        <w:t xml:space="preserve"> </w:t>
      </w:r>
      <w:r>
        <w:rPr>
          <w:rFonts w:ascii="Simplified Arabic" w:eastAsia="Calibri" w:hAnsi="Simplified Arabic" w:cs="Simplified Arabic"/>
          <w:sz w:val="28"/>
          <w:szCs w:val="28"/>
          <w:rtl/>
          <w:lang w:bidi="ar-LB"/>
        </w:rPr>
        <w:t>إذا جرى</w:t>
      </w:r>
      <w:r>
        <w:rPr>
          <w:rFonts w:ascii="Simplified Arabic" w:eastAsia="Calibri" w:hAnsi="Simplified Arabic" w:cs="Simplified Arabic"/>
          <w:b/>
          <w:bCs/>
          <w:sz w:val="28"/>
          <w:szCs w:val="28"/>
          <w:rtl/>
          <w:lang w:bidi="ar-LB"/>
        </w:rPr>
        <w:t xml:space="preserve"> </w:t>
      </w:r>
      <w:r>
        <w:rPr>
          <w:rFonts w:ascii="Simplified Arabic" w:eastAsia="Calibri" w:hAnsi="Simplified Arabic" w:cs="Simplified Arabic"/>
          <w:sz w:val="28"/>
          <w:szCs w:val="28"/>
          <w:rtl/>
          <w:lang w:bidi="ar-LB"/>
        </w:rPr>
        <w:t>تلقيح ولد ضد الخانوق بواسطة ممرضة في الدائرة الصحية البلدية تسبب بوفاته، فإن هذه الدائرة تكون مسؤولة عن وفاته، إن لجهة الخطأ في المراقبة أثناء التلقيح بواسطة طبيب يمكن الإستعانة به وقت الحاجة أو لجهة عدم فحص الولد والتحقق من حالته الصحية قبل إجراء عملية التلقيح ومقدار الجرعة التي يتحملها أو تجزئة الجرعة كي لا يصاب بالصدمة التي أودت بحياته. وأن هذا الخطأ هو من نوع الخطا الجسيم الذي يرتب على البلدية مسؤولية التعويض عن الأضرار اللاحقة بوالدي المتوفي الناشئة عن إهمال دوائرها الصحية</w:t>
      </w:r>
      <w:r>
        <w:rPr>
          <w:rFonts w:ascii="Simplified Arabic" w:hAnsi="Simplified Arabic" w:cs="Simplified Arabic"/>
          <w:sz w:val="24"/>
          <w:szCs w:val="24"/>
          <w:vertAlign w:val="superscript"/>
          <w:rtl/>
          <w:lang w:bidi="ar-LB"/>
        </w:rPr>
        <w:t>(</w:t>
      </w:r>
      <w:r>
        <w:rPr>
          <w:rFonts w:ascii="Simplified Arabic" w:hAnsi="Simplified Arabic" w:cs="Simplified Arabic"/>
          <w:sz w:val="24"/>
          <w:szCs w:val="24"/>
          <w:vertAlign w:val="superscript"/>
          <w:rtl/>
          <w:lang w:bidi="ar-LB"/>
        </w:rPr>
        <w:footnoteReference w:id="42"/>
      </w:r>
      <w:r>
        <w:rPr>
          <w:rFonts w:ascii="Simplified Arabic" w:hAnsi="Simplified Arabic" w:cs="Simplified Arabic"/>
          <w:sz w:val="24"/>
          <w:szCs w:val="24"/>
          <w:vertAlign w:val="superscript"/>
          <w:rtl/>
          <w:lang w:bidi="ar-LB"/>
        </w:rPr>
        <w:t>)</w:t>
      </w:r>
      <w:r>
        <w:rPr>
          <w:rFonts w:ascii="Simplified Arabic" w:eastAsia="Calibri" w:hAnsi="Simplified Arabic" w:cs="Simplified Arabic"/>
          <w:sz w:val="28"/>
          <w:szCs w:val="28"/>
          <w:rtl/>
          <w:lang w:bidi="ar-LB"/>
        </w:rPr>
        <w:t>.</w:t>
      </w:r>
    </w:p>
    <w:p w:rsidR="00FB2441" w:rsidRPr="00856672" w:rsidRDefault="00FB2441" w:rsidP="00A73D02">
      <w:pPr>
        <w:jc w:val="both"/>
        <w:rPr>
          <w:rFonts w:ascii="Simplified Arabic" w:hAnsi="Simplified Arabic" w:cs="Simplified Arabic"/>
          <w:b/>
          <w:bCs/>
          <w:i/>
          <w:iCs/>
          <w:sz w:val="28"/>
          <w:szCs w:val="28"/>
          <w:rtl/>
          <w:lang w:val="fr-CA" w:bidi="ar-LB"/>
        </w:rPr>
      </w:pPr>
      <w:r w:rsidRPr="00856672">
        <w:rPr>
          <w:rFonts w:ascii="Simplified Arabic" w:hAnsi="Simplified Arabic" w:cs="Simplified Arabic" w:hint="cs"/>
          <w:b/>
          <w:bCs/>
          <w:i/>
          <w:iCs/>
          <w:sz w:val="28"/>
          <w:szCs w:val="28"/>
          <w:rtl/>
          <w:lang w:val="fr-CA" w:bidi="ar-LB"/>
        </w:rPr>
        <w:t>ب- في فرنسا</w:t>
      </w:r>
    </w:p>
    <w:p w:rsidR="00140714" w:rsidRPr="00A73D02" w:rsidRDefault="00257BE6" w:rsidP="00A73D02">
      <w:pPr>
        <w:jc w:val="both"/>
        <w:rPr>
          <w:rFonts w:ascii="Simplified Arabic" w:hAnsi="Simplified Arabic" w:cs="Simplified Arabic"/>
          <w:sz w:val="28"/>
          <w:szCs w:val="28"/>
          <w:rtl/>
          <w:lang w:val="fr-CA"/>
        </w:rPr>
      </w:pPr>
      <w:r>
        <w:rPr>
          <w:rFonts w:ascii="Simplified Arabic" w:hAnsi="Simplified Arabic" w:cs="Simplified Arabic"/>
          <w:sz w:val="28"/>
          <w:szCs w:val="28"/>
          <w:rtl/>
          <w:lang w:val="fr-CA" w:bidi="ar-LB"/>
        </w:rPr>
        <w:lastRenderedPageBreak/>
        <w:t xml:space="preserve">   </w:t>
      </w:r>
      <w:r w:rsidR="00140714" w:rsidRPr="00A73D02">
        <w:rPr>
          <w:rFonts w:ascii="Simplified Arabic" w:hAnsi="Simplified Arabic" w:cs="Simplified Arabic"/>
          <w:sz w:val="28"/>
          <w:szCs w:val="28"/>
          <w:rtl/>
          <w:lang w:val="fr-CA" w:bidi="ar-LB"/>
        </w:rPr>
        <w:t>إعتبر مجلس شورى الدولة الفرنسي</w:t>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vertAlign w:val="superscript"/>
          <w:rtl/>
          <w:lang w:bidi="ar-LB"/>
        </w:rPr>
        <w:footnoteReference w:id="43"/>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rtl/>
          <w:lang w:val="fr-CA" w:bidi="ar-LB"/>
        </w:rPr>
        <w:t xml:space="preserve"> في قرار له بتاريخ 26/11/2001، أنه في حالة التلقيح الإجباري يجوز للدولة التعدي على مبدأي عدم المساس وإحترام الكمال ا</w:t>
      </w:r>
      <w:r w:rsidR="00130D95">
        <w:rPr>
          <w:rFonts w:ascii="Simplified Arabic" w:hAnsi="Simplified Arabic" w:cs="Simplified Arabic"/>
          <w:sz w:val="28"/>
          <w:szCs w:val="28"/>
          <w:rtl/>
          <w:lang w:val="fr-CA" w:bidi="ar-LB"/>
        </w:rPr>
        <w:t>لجسدي للإنسان. وإذا كانت المواد</w:t>
      </w:r>
      <w:r w:rsidR="00140714" w:rsidRPr="00A73D02">
        <w:rPr>
          <w:rFonts w:ascii="Simplified Arabic" w:hAnsi="Simplified Arabic" w:cs="Simplified Arabic"/>
          <w:sz w:val="28"/>
          <w:szCs w:val="28"/>
          <w:rtl/>
          <w:lang w:val="fr-CA" w:bidi="ar-LB"/>
        </w:rPr>
        <w:t xml:space="preserve"> </w:t>
      </w:r>
      <w:r w:rsidR="00140714" w:rsidRPr="00130D95">
        <w:rPr>
          <w:rFonts w:asciiTheme="majorBidi" w:hAnsiTheme="majorBidi" w:cstheme="majorBidi"/>
          <w:sz w:val="28"/>
          <w:szCs w:val="28"/>
          <w:rtl/>
          <w:lang w:val="fr-CA" w:bidi="ar-LB"/>
        </w:rPr>
        <w:t xml:space="preserve">1-3111. </w:t>
      </w:r>
      <w:r w:rsidR="00140714" w:rsidRPr="00130D95">
        <w:rPr>
          <w:rFonts w:asciiTheme="majorBidi" w:hAnsiTheme="majorBidi" w:cstheme="majorBidi"/>
          <w:sz w:val="28"/>
          <w:szCs w:val="28"/>
          <w:lang w:val="fr-CA" w:bidi="ar-LB"/>
        </w:rPr>
        <w:t>L</w:t>
      </w:r>
      <w:r w:rsidR="00140714" w:rsidRPr="00A73D02">
        <w:rPr>
          <w:rFonts w:ascii="Simplified Arabic" w:hAnsi="Simplified Arabic" w:cs="Simplified Arabic"/>
          <w:sz w:val="28"/>
          <w:szCs w:val="28"/>
          <w:rtl/>
          <w:lang w:val="fr-CA" w:bidi="ar-LB"/>
        </w:rPr>
        <w:t xml:space="preserve"> الى المادة </w:t>
      </w:r>
      <w:r w:rsidR="00140714" w:rsidRPr="00130D95">
        <w:rPr>
          <w:rFonts w:asciiTheme="majorBidi" w:hAnsiTheme="majorBidi" w:cstheme="majorBidi"/>
          <w:sz w:val="28"/>
          <w:szCs w:val="28"/>
          <w:rtl/>
          <w:lang w:val="fr-CA" w:bidi="ar-LB"/>
        </w:rPr>
        <w:t xml:space="preserve">11-3111. </w:t>
      </w:r>
      <w:r w:rsidR="00140714" w:rsidRPr="00130D95">
        <w:rPr>
          <w:rFonts w:asciiTheme="majorBidi" w:hAnsiTheme="majorBidi" w:cstheme="majorBidi"/>
          <w:sz w:val="28"/>
          <w:szCs w:val="28"/>
          <w:lang w:val="fr-CA" w:bidi="ar-LB"/>
        </w:rPr>
        <w:t>L</w:t>
      </w:r>
      <w:r w:rsidR="00140714" w:rsidRPr="00A73D02">
        <w:rPr>
          <w:rFonts w:ascii="Simplified Arabic" w:hAnsi="Simplified Arabic" w:cs="Simplified Arabic"/>
          <w:sz w:val="28"/>
          <w:szCs w:val="28"/>
          <w:rtl/>
          <w:lang w:val="fr-CA" w:bidi="ar-LB"/>
        </w:rPr>
        <w:t xml:space="preserve">  ومن المادة </w:t>
      </w:r>
      <w:r w:rsidR="00140714" w:rsidRPr="00130D95">
        <w:rPr>
          <w:rFonts w:asciiTheme="majorBidi" w:hAnsiTheme="majorBidi" w:cstheme="majorBidi"/>
          <w:sz w:val="28"/>
          <w:szCs w:val="28"/>
          <w:rtl/>
          <w:lang w:val="fr-CA" w:bidi="ar-LB"/>
        </w:rPr>
        <w:t xml:space="preserve">27-3111. </w:t>
      </w:r>
      <w:r w:rsidR="00140714" w:rsidRPr="00130D95">
        <w:rPr>
          <w:rFonts w:asciiTheme="majorBidi" w:hAnsiTheme="majorBidi" w:cstheme="majorBidi"/>
          <w:sz w:val="28"/>
          <w:szCs w:val="28"/>
          <w:lang w:val="fr-CA" w:bidi="ar-LB"/>
        </w:rPr>
        <w:t>R</w:t>
      </w:r>
      <w:r w:rsidR="00140714" w:rsidRPr="00A73D02">
        <w:rPr>
          <w:rFonts w:ascii="Simplified Arabic" w:hAnsi="Simplified Arabic" w:cs="Simplified Arabic"/>
          <w:sz w:val="28"/>
          <w:szCs w:val="28"/>
          <w:rtl/>
          <w:lang w:val="fr-CA" w:bidi="ar-LB"/>
        </w:rPr>
        <w:t xml:space="preserve">  الى المادة </w:t>
      </w:r>
      <w:r w:rsidR="00140714" w:rsidRPr="00130D95">
        <w:rPr>
          <w:rFonts w:asciiTheme="majorBidi" w:hAnsiTheme="majorBidi" w:cstheme="majorBidi"/>
          <w:sz w:val="28"/>
          <w:szCs w:val="28"/>
          <w:rtl/>
          <w:lang w:val="fr-CA" w:bidi="ar-LB"/>
        </w:rPr>
        <w:t xml:space="preserve">33-3111. </w:t>
      </w:r>
      <w:r w:rsidR="00140714" w:rsidRPr="00130D95">
        <w:rPr>
          <w:rFonts w:asciiTheme="majorBidi" w:hAnsiTheme="majorBidi" w:cstheme="majorBidi"/>
          <w:sz w:val="28"/>
          <w:szCs w:val="28"/>
          <w:lang w:val="fr-CA" w:bidi="ar-LB"/>
        </w:rPr>
        <w:t>R</w:t>
      </w:r>
      <w:r w:rsidR="00140714" w:rsidRPr="00A73D02">
        <w:rPr>
          <w:rFonts w:ascii="Simplified Arabic" w:hAnsi="Simplified Arabic" w:cs="Simplified Arabic"/>
          <w:sz w:val="28"/>
          <w:szCs w:val="28"/>
          <w:rtl/>
          <w:lang w:val="fr-CA" w:bidi="ar-LB"/>
        </w:rPr>
        <w:t xml:space="preserve"> من قانون الصحة العامة الفرنسي تخرق نسبيا مبدأي عدم المساس وإحترام الكمال الجسدي للإنسان ولكنها وضعت بهدف تأمين حماية الصحة العامة</w:t>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vertAlign w:val="superscript"/>
          <w:rtl/>
          <w:lang w:bidi="ar-LB"/>
        </w:rPr>
        <w:footnoteReference w:id="44"/>
      </w:r>
      <w:r w:rsidR="00140714" w:rsidRPr="00A73D02">
        <w:rPr>
          <w:rFonts w:ascii="Simplified Arabic" w:hAnsi="Simplified Arabic" w:cs="Simplified Arabic"/>
          <w:sz w:val="28"/>
          <w:szCs w:val="28"/>
          <w:vertAlign w:val="superscript"/>
          <w:rtl/>
          <w:lang w:bidi="ar-LB"/>
        </w:rPr>
        <w:t xml:space="preserve">) </w:t>
      </w:r>
      <w:r w:rsidR="00140714" w:rsidRPr="00A73D02">
        <w:rPr>
          <w:rFonts w:ascii="Simplified Arabic" w:hAnsi="Simplified Arabic" w:cs="Simplified Arabic"/>
          <w:sz w:val="28"/>
          <w:szCs w:val="28"/>
          <w:rtl/>
          <w:lang w:bidi="ar-LB"/>
        </w:rPr>
        <w:t>-</w:t>
      </w:r>
      <w:r w:rsidR="00140714" w:rsidRPr="00A73D02">
        <w:rPr>
          <w:rFonts w:ascii="Simplified Arabic" w:hAnsi="Simplified Arabic" w:cs="Simplified Arabic"/>
          <w:sz w:val="28"/>
          <w:szCs w:val="28"/>
          <w:rtl/>
          <w:lang w:val="fr-CA" w:bidi="ar-LB"/>
        </w:rPr>
        <w:t xml:space="preserve"> وموجب التلقيح الإجباري يقع على عااتق وزير الصحة</w:t>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vertAlign w:val="superscript"/>
          <w:rtl/>
          <w:lang w:bidi="ar-LB"/>
        </w:rPr>
        <w:footnoteReference w:id="45"/>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rtl/>
          <w:lang w:val="fr-CA" w:bidi="ar-LB"/>
        </w:rPr>
        <w:t>- والتي هي مبدأ محمي في مقدمة الدستور لعام 1946، والتي طبقها أيضا المجلس الدستوري</w:t>
      </w:r>
      <w:r w:rsidR="00140714" w:rsidRPr="00A73D02">
        <w:rPr>
          <w:rFonts w:ascii="Simplified Arabic" w:hAnsi="Simplified Arabic" w:cs="Simplified Arabic"/>
          <w:sz w:val="28"/>
          <w:szCs w:val="28"/>
          <w:vertAlign w:val="superscript"/>
        </w:rPr>
        <w:t>)</w:t>
      </w:r>
      <w:r w:rsidR="00140714" w:rsidRPr="00A73D02">
        <w:rPr>
          <w:rStyle w:val="Appelnotedebasdep"/>
          <w:rFonts w:ascii="Simplified Arabic" w:hAnsi="Simplified Arabic" w:cs="Simplified Arabic"/>
          <w:sz w:val="28"/>
          <w:szCs w:val="28"/>
          <w:rtl/>
        </w:rPr>
        <w:footnoteReference w:id="46"/>
      </w:r>
      <w:r w:rsidR="00140714" w:rsidRPr="00A73D02">
        <w:rPr>
          <w:rFonts w:ascii="Simplified Arabic" w:hAnsi="Simplified Arabic" w:cs="Simplified Arabic"/>
          <w:sz w:val="28"/>
          <w:szCs w:val="28"/>
          <w:vertAlign w:val="superscript"/>
        </w:rPr>
        <w:t>(</w:t>
      </w:r>
      <w:r w:rsidR="00140714" w:rsidRPr="00A73D02">
        <w:rPr>
          <w:rFonts w:ascii="Simplified Arabic" w:hAnsi="Simplified Arabic" w:cs="Simplified Arabic"/>
          <w:sz w:val="28"/>
          <w:szCs w:val="28"/>
          <w:rtl/>
          <w:lang w:val="fr-CA" w:bidi="ar-LB"/>
        </w:rPr>
        <w:t xml:space="preserve"> كذلك على الأشخاص القاصرين. وبالتالي فإن التلقيح الإجباري لا يخرق المبدا الدستوري المتمثل بإحترام الكرامة الإنسانية ولا يخرق المبدأ الدستوري المتعلق بحرية المعتقد. وذلك أن المجلس الدستوري</w:t>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vertAlign w:val="superscript"/>
          <w:rtl/>
          <w:lang w:bidi="ar-LB"/>
        </w:rPr>
        <w:footnoteReference w:id="47"/>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rtl/>
          <w:lang w:val="fr-CA" w:bidi="ar-LB"/>
        </w:rPr>
        <w:t xml:space="preserve"> يعتبر أن مبدأي الكمال الجسدي للإنسان وعدم المساس به لا يشكلان مبدأين دستوريين، إنما يهدفان الى تأمين إحترام المبدأ الدستوري المتمثل بإحترام كرامة الإنسان</w:t>
      </w:r>
      <w:r w:rsidR="00140714" w:rsidRPr="00A73D02">
        <w:rPr>
          <w:rFonts w:ascii="Simplified Arabic" w:hAnsi="Simplified Arabic" w:cs="Simplified Arabic"/>
          <w:sz w:val="28"/>
          <w:szCs w:val="28"/>
          <w:vertAlign w:val="superscript"/>
        </w:rPr>
        <w:t>)</w:t>
      </w:r>
      <w:r w:rsidR="00140714" w:rsidRPr="00A73D02">
        <w:rPr>
          <w:rFonts w:ascii="Simplified Arabic" w:hAnsi="Simplified Arabic" w:cs="Simplified Arabic"/>
          <w:sz w:val="28"/>
          <w:szCs w:val="28"/>
          <w:vertAlign w:val="superscript"/>
          <w:rtl/>
        </w:rPr>
        <w:footnoteReference w:id="48"/>
      </w:r>
      <w:r w:rsidR="00140714" w:rsidRPr="00A73D02">
        <w:rPr>
          <w:rFonts w:ascii="Simplified Arabic" w:hAnsi="Simplified Arabic" w:cs="Simplified Arabic"/>
          <w:sz w:val="28"/>
          <w:szCs w:val="28"/>
          <w:vertAlign w:val="superscript"/>
        </w:rPr>
        <w:t>(</w:t>
      </w:r>
      <w:r w:rsidR="00140714" w:rsidRPr="00A73D02">
        <w:rPr>
          <w:rFonts w:ascii="Simplified Arabic" w:hAnsi="Simplified Arabic" w:cs="Simplified Arabic"/>
          <w:sz w:val="28"/>
          <w:szCs w:val="28"/>
          <w:rtl/>
          <w:lang w:val="fr-CA" w:bidi="ar-LB"/>
        </w:rPr>
        <w:t>.</w:t>
      </w:r>
      <w:r w:rsidR="00140714" w:rsidRPr="00A73D02">
        <w:rPr>
          <w:rFonts w:ascii="Simplified Arabic" w:hAnsi="Simplified Arabic" w:cs="Simplified Arabic"/>
          <w:sz w:val="28"/>
          <w:szCs w:val="28"/>
          <w:rtl/>
          <w:lang w:val="fr-CA"/>
        </w:rPr>
        <w:t xml:space="preserve"> ومن جهة أخرى، في قرار حيث له بتاريخ 6/5/2019، إعتبر مجلس شورى الدولة الفرنسي</w:t>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vertAlign w:val="superscript"/>
          <w:rtl/>
          <w:lang w:bidi="ar-LB"/>
        </w:rPr>
        <w:footnoteReference w:id="49"/>
      </w:r>
      <w:r w:rsidR="00140714" w:rsidRPr="00A73D02">
        <w:rPr>
          <w:rFonts w:ascii="Simplified Arabic" w:hAnsi="Simplified Arabic" w:cs="Simplified Arabic"/>
          <w:sz w:val="28"/>
          <w:szCs w:val="28"/>
          <w:vertAlign w:val="superscript"/>
          <w:rtl/>
          <w:lang w:bidi="ar-LB"/>
        </w:rPr>
        <w:t>)</w:t>
      </w:r>
      <w:r w:rsidR="00140714" w:rsidRPr="00A73D02">
        <w:rPr>
          <w:rFonts w:ascii="Simplified Arabic" w:hAnsi="Simplified Arabic" w:cs="Simplified Arabic"/>
          <w:sz w:val="28"/>
          <w:szCs w:val="28"/>
          <w:rtl/>
          <w:lang w:val="fr-CA"/>
        </w:rPr>
        <w:t xml:space="preserve"> أن الدولة الفرنسية غير ملزمة بسحب من الأسواق بعض اللقاحات الإجبارية المعتمدة في فرنسا منذ العام 1926 لأنه من جهة، لم يثبت علمليا أن هناك علاقة سببية بين اللقاحات الإجبارية المذكورة ومرض التوحدّ، ومن جهة أخرى </w:t>
      </w:r>
      <w:r w:rsidR="00140714" w:rsidRPr="00A73D02">
        <w:rPr>
          <w:rFonts w:ascii="Simplified Arabic" w:hAnsi="Simplified Arabic" w:cs="Simplified Arabic"/>
          <w:sz w:val="28"/>
          <w:szCs w:val="28"/>
          <w:rtl/>
          <w:lang w:bidi="ar"/>
        </w:rPr>
        <w:t>تبقى الآثار الضارة للقاحات محدودة من حيث فعاليتها والفوائد المتوقعة منها</w:t>
      </w:r>
      <w:r w:rsidR="00140714" w:rsidRPr="00A73D02">
        <w:rPr>
          <w:rFonts w:ascii="Simplified Arabic" w:hAnsi="Simplified Arabic" w:cs="Simplified Arabic"/>
          <w:sz w:val="28"/>
          <w:szCs w:val="28"/>
          <w:vertAlign w:val="superscript"/>
        </w:rPr>
        <w:t>)</w:t>
      </w:r>
      <w:r w:rsidR="00140714" w:rsidRPr="00A73D02">
        <w:rPr>
          <w:rFonts w:ascii="Simplified Arabic" w:hAnsi="Simplified Arabic" w:cs="Simplified Arabic"/>
          <w:sz w:val="28"/>
          <w:szCs w:val="28"/>
          <w:vertAlign w:val="superscript"/>
          <w:rtl/>
        </w:rPr>
        <w:footnoteReference w:id="50"/>
      </w:r>
      <w:r w:rsidR="00140714" w:rsidRPr="00A73D02">
        <w:rPr>
          <w:rFonts w:ascii="Simplified Arabic" w:hAnsi="Simplified Arabic" w:cs="Simplified Arabic"/>
          <w:sz w:val="28"/>
          <w:szCs w:val="28"/>
          <w:vertAlign w:val="superscript"/>
        </w:rPr>
        <w:t>(</w:t>
      </w:r>
      <w:r w:rsidR="00140714" w:rsidRPr="00A73D02">
        <w:rPr>
          <w:rFonts w:ascii="Simplified Arabic" w:hAnsi="Simplified Arabic" w:cs="Simplified Arabic"/>
          <w:sz w:val="28"/>
          <w:szCs w:val="28"/>
          <w:rtl/>
          <w:lang w:bidi="ar"/>
        </w:rPr>
        <w:t>.</w:t>
      </w:r>
    </w:p>
    <w:p w:rsidR="00140714" w:rsidRDefault="002F5F42" w:rsidP="00D87D4D">
      <w:pPr>
        <w:jc w:val="both"/>
        <w:rPr>
          <w:rFonts w:ascii="Simplified Arabic" w:hAnsi="Simplified Arabic" w:cs="Simplified Arabic"/>
          <w:sz w:val="28"/>
          <w:szCs w:val="28"/>
          <w:rtl/>
          <w:lang w:val="fr-CA"/>
        </w:rPr>
      </w:pPr>
      <w:r>
        <w:rPr>
          <w:rFonts w:ascii="Simplified Arabic" w:hAnsi="Simplified Arabic" w:cs="Simplified Arabic" w:hint="cs"/>
          <w:sz w:val="28"/>
          <w:szCs w:val="28"/>
          <w:rtl/>
          <w:lang w:val="fr-CA"/>
        </w:rPr>
        <w:t xml:space="preserve">   </w:t>
      </w:r>
      <w:r w:rsidR="001F109E">
        <w:rPr>
          <w:rFonts w:ascii="Simplified Arabic" w:hAnsi="Simplified Arabic" w:cs="Simplified Arabic" w:hint="cs"/>
          <w:sz w:val="28"/>
          <w:szCs w:val="28"/>
          <w:rtl/>
          <w:lang w:val="fr-CA"/>
        </w:rPr>
        <w:t>ومن المهم أن نذكر هنا</w:t>
      </w:r>
      <w:r w:rsidR="001F109E">
        <w:rPr>
          <w:rFonts w:ascii="Simplified Arabic" w:hAnsi="Simplified Arabic" w:cs="Simplified Arabic"/>
          <w:sz w:val="28"/>
          <w:szCs w:val="28"/>
          <w:rtl/>
          <w:lang w:val="fr-CA" w:bidi="ar-LB"/>
        </w:rPr>
        <w:t xml:space="preserve">، </w:t>
      </w:r>
      <w:r w:rsidR="001F109E">
        <w:rPr>
          <w:rFonts w:ascii="Simplified Arabic" w:hAnsi="Simplified Arabic" w:cs="Simplified Arabic" w:hint="cs"/>
          <w:sz w:val="28"/>
          <w:szCs w:val="28"/>
          <w:rtl/>
          <w:lang w:val="fr-CA" w:bidi="ar-LB"/>
        </w:rPr>
        <w:t>ب</w:t>
      </w:r>
      <w:r w:rsidR="00140714">
        <w:rPr>
          <w:rFonts w:ascii="Simplified Arabic" w:hAnsi="Simplified Arabic" w:cs="Simplified Arabic"/>
          <w:sz w:val="28"/>
          <w:szCs w:val="28"/>
          <w:rtl/>
          <w:lang w:val="fr-CA"/>
        </w:rPr>
        <w:t>إن موقف مجلس شورى الدولة بإعتباره التلق</w:t>
      </w:r>
      <w:r w:rsidR="009E321B">
        <w:rPr>
          <w:rFonts w:ascii="Simplified Arabic" w:hAnsi="Simplified Arabic" w:cs="Simplified Arabic"/>
          <w:sz w:val="28"/>
          <w:szCs w:val="28"/>
          <w:rtl/>
          <w:lang w:val="fr-CA"/>
        </w:rPr>
        <w:t xml:space="preserve">يح الإجباري </w:t>
      </w:r>
      <w:r w:rsidR="001F109E">
        <w:rPr>
          <w:rFonts w:ascii="Simplified Arabic" w:hAnsi="Simplified Arabic" w:cs="Simplified Arabic" w:hint="cs"/>
          <w:sz w:val="28"/>
          <w:szCs w:val="28"/>
          <w:rtl/>
          <w:lang w:val="fr-CA"/>
        </w:rPr>
        <w:t xml:space="preserve">لا </w:t>
      </w:r>
      <w:r w:rsidR="009E321B">
        <w:rPr>
          <w:rFonts w:ascii="Simplified Arabic" w:hAnsi="Simplified Arabic" w:cs="Simplified Arabic"/>
          <w:sz w:val="28"/>
          <w:szCs w:val="28"/>
          <w:rtl/>
          <w:lang w:val="fr-CA"/>
        </w:rPr>
        <w:t xml:space="preserve">يخرق </w:t>
      </w:r>
      <w:r w:rsidR="001F109E">
        <w:rPr>
          <w:rFonts w:ascii="Simplified Arabic" w:hAnsi="Simplified Arabic" w:cs="Simplified Arabic" w:hint="cs"/>
          <w:sz w:val="28"/>
          <w:szCs w:val="28"/>
          <w:rtl/>
          <w:lang w:val="fr-CA"/>
        </w:rPr>
        <w:t xml:space="preserve">إلا </w:t>
      </w:r>
      <w:r w:rsidR="009E321B">
        <w:rPr>
          <w:rFonts w:ascii="Simplified Arabic" w:hAnsi="Simplified Arabic" w:cs="Simplified Arabic"/>
          <w:sz w:val="28"/>
          <w:szCs w:val="28"/>
          <w:rtl/>
          <w:lang w:val="fr-CA"/>
        </w:rPr>
        <w:t>بشكل محدود مبد</w:t>
      </w:r>
      <w:r w:rsidR="009E321B">
        <w:rPr>
          <w:rFonts w:ascii="Simplified Arabic" w:hAnsi="Simplified Arabic" w:cs="Simplified Arabic" w:hint="cs"/>
          <w:sz w:val="28"/>
          <w:szCs w:val="28"/>
          <w:rtl/>
          <w:lang w:val="fr-CA"/>
        </w:rPr>
        <w:t>أ</w:t>
      </w:r>
      <w:r w:rsidR="00140714">
        <w:rPr>
          <w:rFonts w:ascii="Simplified Arabic" w:hAnsi="Simplified Arabic" w:cs="Simplified Arabic"/>
          <w:sz w:val="28"/>
          <w:szCs w:val="28"/>
          <w:rtl/>
          <w:lang w:val="fr-CA"/>
        </w:rPr>
        <w:t xml:space="preserve"> إحترام الجسد البشري، هو ذاته موقف المحكمة الأوروبية لحقوق الإنسان</w:t>
      </w:r>
      <w:r w:rsidR="00D87D4D">
        <w:rPr>
          <w:rFonts w:ascii="Simplified Arabic" w:hAnsi="Simplified Arabic" w:cs="Simplified Arabic" w:hint="cs"/>
          <w:sz w:val="28"/>
          <w:szCs w:val="28"/>
          <w:rtl/>
          <w:lang w:val="fr-CA"/>
        </w:rPr>
        <w:t xml:space="preserve"> في قرارها المهم جدا </w:t>
      </w:r>
      <w:r w:rsidR="00D87D4D">
        <w:rPr>
          <w:rFonts w:ascii="Simplified Arabic" w:hAnsi="Simplified Arabic" w:cs="Simplified Arabic" w:hint="cs"/>
          <w:sz w:val="28"/>
          <w:szCs w:val="28"/>
          <w:rtl/>
          <w:lang w:val="fr-CA"/>
        </w:rPr>
        <w:lastRenderedPageBreak/>
        <w:t xml:space="preserve">بتاريخ 8/4/2021 </w:t>
      </w:r>
      <w:r w:rsidR="00140714">
        <w:rPr>
          <w:rFonts w:ascii="Simplified Arabic" w:hAnsi="Simplified Arabic" w:cs="Simplified Arabic"/>
          <w:sz w:val="24"/>
          <w:szCs w:val="24"/>
          <w:vertAlign w:val="superscript"/>
          <w:rtl/>
          <w:lang w:bidi="ar-LB"/>
        </w:rPr>
        <w:t>(</w:t>
      </w:r>
      <w:r w:rsidR="00140714">
        <w:rPr>
          <w:rFonts w:ascii="Simplified Arabic" w:hAnsi="Simplified Arabic" w:cs="Simplified Arabic"/>
          <w:sz w:val="24"/>
          <w:szCs w:val="24"/>
          <w:vertAlign w:val="superscript"/>
          <w:rtl/>
          <w:lang w:bidi="ar-LB"/>
        </w:rPr>
        <w:footnoteReference w:id="51"/>
      </w:r>
      <w:r w:rsidR="00140714">
        <w:rPr>
          <w:rFonts w:ascii="Simplified Arabic" w:hAnsi="Simplified Arabic" w:cs="Simplified Arabic"/>
          <w:sz w:val="24"/>
          <w:szCs w:val="24"/>
          <w:vertAlign w:val="superscript"/>
          <w:rtl/>
          <w:lang w:bidi="ar-LB"/>
        </w:rPr>
        <w:t>)</w:t>
      </w:r>
      <w:r w:rsidR="00140714">
        <w:rPr>
          <w:rFonts w:ascii="Simplified Arabic" w:hAnsi="Simplified Arabic" w:cs="Simplified Arabic"/>
          <w:sz w:val="28"/>
          <w:szCs w:val="28"/>
          <w:rtl/>
          <w:lang w:val="fr-CA"/>
        </w:rPr>
        <w:t>، التي إعتبرت أن التلقيح الإجباري، بإعتباره علاج طبي غير إرادي، يشكل تعدي على الكمال الجسدي والمعنوي للإنسان وإستندت المحكمة الأوروبية في ذلك الى مبدأ الحق في إحترام الحياة الخاصة المنصوص عليه في المادة الثامنة من الإتفاقية الأوروربية لحقوق الإنسان</w:t>
      </w:r>
      <w:r w:rsidR="00140714">
        <w:rPr>
          <w:rFonts w:ascii="Simplified Arabic" w:hAnsi="Simplified Arabic" w:cs="Simplified Arabic"/>
          <w:sz w:val="24"/>
          <w:szCs w:val="24"/>
          <w:vertAlign w:val="superscript"/>
          <w:rtl/>
          <w:lang w:bidi="ar-LB"/>
        </w:rPr>
        <w:t>(</w:t>
      </w:r>
      <w:r w:rsidR="00140714">
        <w:rPr>
          <w:rFonts w:ascii="Simplified Arabic" w:hAnsi="Simplified Arabic" w:cs="Simplified Arabic"/>
          <w:sz w:val="24"/>
          <w:szCs w:val="24"/>
          <w:vertAlign w:val="superscript"/>
          <w:rtl/>
          <w:lang w:bidi="ar-LB"/>
        </w:rPr>
        <w:footnoteReference w:id="52"/>
      </w:r>
      <w:r w:rsidR="00140714">
        <w:rPr>
          <w:rFonts w:ascii="Simplified Arabic" w:hAnsi="Simplified Arabic" w:cs="Simplified Arabic"/>
          <w:sz w:val="24"/>
          <w:szCs w:val="24"/>
          <w:vertAlign w:val="superscript"/>
          <w:rtl/>
          <w:lang w:bidi="ar-LB"/>
        </w:rPr>
        <w:t>)</w:t>
      </w:r>
      <w:r w:rsidR="00140714">
        <w:rPr>
          <w:rFonts w:ascii="Simplified Arabic" w:hAnsi="Simplified Arabic" w:cs="Simplified Arabic"/>
          <w:sz w:val="28"/>
          <w:szCs w:val="28"/>
          <w:rtl/>
          <w:lang w:val="fr-CA"/>
        </w:rPr>
        <w:t xml:space="preserve">. وأن </w:t>
      </w:r>
      <w:r w:rsidR="00140714">
        <w:rPr>
          <w:rFonts w:ascii="Simplified Arabic" w:hAnsi="Simplified Arabic" w:cs="Simplified Arabic"/>
          <w:sz w:val="28"/>
          <w:szCs w:val="28"/>
          <w:rtl/>
          <w:lang w:bidi="ar"/>
        </w:rPr>
        <w:t>الحق في السلامة البدنية هو جزء من الحق في احترام الحياة الخاصة بالمعنى المقصود في هذه الشروط، على النحو الذي تفسره المحكمة الأوروبية لحقوق الإنسان.</w:t>
      </w:r>
      <w:r w:rsidR="00140714">
        <w:rPr>
          <w:rFonts w:ascii="Simplified Arabic" w:hAnsi="Simplified Arabic" w:cs="Simplified Arabic"/>
          <w:sz w:val="28"/>
          <w:szCs w:val="28"/>
          <w:lang w:bidi="ar"/>
        </w:rPr>
        <w:t xml:space="preserve"> </w:t>
      </w:r>
      <w:r w:rsidR="00140714">
        <w:rPr>
          <w:rFonts w:ascii="Simplified Arabic" w:hAnsi="Simplified Arabic" w:cs="Simplified Arabic"/>
          <w:sz w:val="28"/>
          <w:szCs w:val="28"/>
          <w:rtl/>
          <w:lang w:bidi="ar"/>
        </w:rPr>
        <w:t xml:space="preserve">ويشكل التلقيح الإجباري تدخلاً في هذا الحق، والذي يجوز السماح به إذا استوفى الشروط المنصوص </w:t>
      </w:r>
      <w:r w:rsidR="001F109E">
        <w:rPr>
          <w:rFonts w:ascii="Simplified Arabic" w:hAnsi="Simplified Arabic" w:cs="Simplified Arabic"/>
          <w:sz w:val="28"/>
          <w:szCs w:val="28"/>
          <w:rtl/>
          <w:lang w:bidi="ar"/>
        </w:rPr>
        <w:t>عليها في المادة 8 /(2)</w:t>
      </w:r>
      <w:r w:rsidR="001F109E">
        <w:rPr>
          <w:rFonts w:ascii="Simplified Arabic" w:hAnsi="Simplified Arabic" w:cs="Simplified Arabic" w:hint="cs"/>
          <w:sz w:val="28"/>
          <w:szCs w:val="28"/>
          <w:rtl/>
          <w:lang w:bidi="ar"/>
        </w:rPr>
        <w:t xml:space="preserve"> من الإتفاقية الأوروبية لحقوق الإنسان</w:t>
      </w:r>
      <w:r w:rsidR="00140714">
        <w:rPr>
          <w:rFonts w:ascii="Simplified Arabic" w:hAnsi="Simplified Arabic" w:cs="Simplified Arabic"/>
          <w:sz w:val="28"/>
          <w:szCs w:val="28"/>
          <w:rtl/>
          <w:lang w:bidi="ar"/>
        </w:rPr>
        <w:t>، وبصفة خاصة، إذا كانت مبررة من قبل اعتبارات الصحة العامة وتتناسب مع الهدف المنشود</w:t>
      </w:r>
      <w:r w:rsidR="00140714">
        <w:rPr>
          <w:rFonts w:ascii="Simplified Arabic" w:hAnsi="Simplified Arabic" w:cs="Simplified Arabic"/>
          <w:sz w:val="24"/>
          <w:szCs w:val="24"/>
          <w:vertAlign w:val="superscript"/>
          <w:rtl/>
          <w:lang w:bidi="ar-LB"/>
        </w:rPr>
        <w:t>(</w:t>
      </w:r>
      <w:r w:rsidR="00140714">
        <w:rPr>
          <w:rFonts w:ascii="Simplified Arabic" w:hAnsi="Simplified Arabic" w:cs="Simplified Arabic"/>
          <w:sz w:val="24"/>
          <w:szCs w:val="24"/>
          <w:vertAlign w:val="superscript"/>
          <w:rtl/>
          <w:lang w:bidi="ar-LB"/>
        </w:rPr>
        <w:footnoteReference w:id="53"/>
      </w:r>
      <w:r w:rsidR="00140714">
        <w:rPr>
          <w:rFonts w:ascii="Simplified Arabic" w:hAnsi="Simplified Arabic" w:cs="Simplified Arabic"/>
          <w:sz w:val="24"/>
          <w:szCs w:val="24"/>
          <w:vertAlign w:val="superscript"/>
          <w:rtl/>
          <w:lang w:bidi="ar-LB"/>
        </w:rPr>
        <w:t>)</w:t>
      </w:r>
      <w:r w:rsidR="00140714">
        <w:rPr>
          <w:rFonts w:ascii="Simplified Arabic" w:hAnsi="Simplified Arabic" w:cs="Simplified Arabic"/>
          <w:sz w:val="28"/>
          <w:szCs w:val="28"/>
          <w:rtl/>
          <w:lang w:bidi="ar"/>
        </w:rPr>
        <w:t>.</w:t>
      </w:r>
    </w:p>
    <w:p w:rsidR="000D6787" w:rsidRDefault="002F5F42" w:rsidP="00257BE6">
      <w:pPr>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A3DF6">
        <w:rPr>
          <w:rFonts w:ascii="Simplified Arabic" w:hAnsi="Simplified Arabic" w:cs="Simplified Arabic" w:hint="cs"/>
          <w:sz w:val="28"/>
          <w:szCs w:val="28"/>
          <w:rtl/>
        </w:rPr>
        <w:t>و</w:t>
      </w:r>
      <w:r>
        <w:rPr>
          <w:rFonts w:ascii="Simplified Arabic" w:hAnsi="Simplified Arabic" w:cs="Simplified Arabic" w:hint="cs"/>
          <w:sz w:val="28"/>
          <w:szCs w:val="28"/>
          <w:rtl/>
        </w:rPr>
        <w:t>يجب التأكيد</w:t>
      </w:r>
      <w:r w:rsidR="00AA3DF6">
        <w:rPr>
          <w:rFonts w:ascii="Simplified Arabic" w:hAnsi="Simplified Arabic" w:cs="Simplified Arabic" w:hint="cs"/>
          <w:sz w:val="28"/>
          <w:szCs w:val="28"/>
          <w:rtl/>
        </w:rPr>
        <w:t xml:space="preserve"> أن</w:t>
      </w:r>
      <w:r w:rsidR="00A73D02" w:rsidRPr="00CC3C4A">
        <w:rPr>
          <w:rFonts w:ascii="Simplified Arabic" w:hAnsi="Simplified Arabic" w:cs="Simplified Arabic" w:hint="cs"/>
          <w:sz w:val="28"/>
          <w:szCs w:val="28"/>
          <w:rtl/>
          <w:lang w:bidi="ar"/>
        </w:rPr>
        <w:t xml:space="preserve"> </w:t>
      </w:r>
      <w:r w:rsidR="00A73D02" w:rsidRPr="00CC3C4A">
        <w:rPr>
          <w:rFonts w:ascii="Simplified Arabic" w:hAnsi="Simplified Arabic" w:cs="Simplified Arabic"/>
          <w:sz w:val="28"/>
          <w:szCs w:val="28"/>
          <w:rtl/>
          <w:lang w:bidi="ar"/>
        </w:rPr>
        <w:t>ال</w:t>
      </w:r>
      <w:r w:rsidR="00A73D02" w:rsidRPr="00CC3C4A">
        <w:rPr>
          <w:rFonts w:ascii="Simplified Arabic" w:hAnsi="Simplified Arabic" w:cs="Simplified Arabic" w:hint="cs"/>
          <w:sz w:val="28"/>
          <w:szCs w:val="28"/>
          <w:rtl/>
          <w:lang w:bidi="ar"/>
        </w:rPr>
        <w:t xml:space="preserve">أهل الذين يرفضون تطعيم أطفالهم - في حين أن هذا التطعيم </w:t>
      </w:r>
      <w:r w:rsidR="00A73D02" w:rsidRPr="00CC3C4A">
        <w:rPr>
          <w:rFonts w:ascii="Simplified Arabic" w:hAnsi="Simplified Arabic" w:cs="Simplified Arabic"/>
          <w:sz w:val="28"/>
          <w:szCs w:val="28"/>
          <w:rtl/>
          <w:lang w:bidi="ar"/>
        </w:rPr>
        <w:t xml:space="preserve">إلزامي </w:t>
      </w:r>
      <w:r w:rsidR="00A73D02" w:rsidRPr="00CC3C4A">
        <w:rPr>
          <w:rFonts w:ascii="Simplified Arabic" w:hAnsi="Simplified Arabic" w:cs="Simplified Arabic" w:hint="cs"/>
          <w:sz w:val="28"/>
          <w:szCs w:val="28"/>
          <w:rtl/>
          <w:lang w:bidi="ar"/>
        </w:rPr>
        <w:t>–</w:t>
      </w:r>
      <w:r w:rsidR="00A73D02" w:rsidRPr="00CC3C4A">
        <w:rPr>
          <w:rFonts w:ascii="Simplified Arabic" w:hAnsi="Simplified Arabic" w:cs="Simplified Arabic"/>
          <w:sz w:val="28"/>
          <w:szCs w:val="28"/>
          <w:rtl/>
          <w:lang w:bidi="ar"/>
        </w:rPr>
        <w:t xml:space="preserve"> </w:t>
      </w:r>
      <w:r w:rsidR="00A73D02" w:rsidRPr="00CC3C4A">
        <w:rPr>
          <w:rFonts w:ascii="Simplified Arabic" w:hAnsi="Simplified Arabic" w:cs="Simplified Arabic" w:hint="cs"/>
          <w:sz w:val="28"/>
          <w:szCs w:val="28"/>
          <w:rtl/>
          <w:lang w:bidi="ar"/>
        </w:rPr>
        <w:t xml:space="preserve">يمكن ملاحقتهم جزائيا </w:t>
      </w:r>
      <w:r w:rsidR="00AA3DF6">
        <w:rPr>
          <w:rFonts w:ascii="Simplified Arabic" w:hAnsi="Simplified Arabic" w:cs="Simplified Arabic" w:hint="cs"/>
          <w:sz w:val="28"/>
          <w:szCs w:val="28"/>
          <w:rtl/>
          <w:lang w:bidi="ar"/>
        </w:rPr>
        <w:t xml:space="preserve">في مختلف الدول الأوروبية ولكن تختلف العقوبة بين بلد وآخر. ففي تشيكيا مثلا </w:t>
      </w:r>
      <w:r w:rsidR="008A297A">
        <w:rPr>
          <w:rFonts w:ascii="Simplified Arabic" w:hAnsi="Simplified Arabic" w:cs="Simplified Arabic" w:hint="cs"/>
          <w:sz w:val="28"/>
          <w:szCs w:val="28"/>
          <w:rtl/>
          <w:lang w:bidi="ar"/>
        </w:rPr>
        <w:t>يتعرض الأهل لغرامة</w:t>
      </w:r>
      <w:r w:rsidR="00AA3DF6" w:rsidRPr="00CC3C4A">
        <w:rPr>
          <w:rFonts w:ascii="Simplified Arabic" w:hAnsi="Simplified Arabic" w:cs="Simplified Arabic" w:hint="cs"/>
          <w:sz w:val="28"/>
          <w:szCs w:val="28"/>
          <w:rtl/>
          <w:lang w:bidi="ar"/>
        </w:rPr>
        <w:t xml:space="preserve"> قدره</w:t>
      </w:r>
      <w:r w:rsidR="00AA3DF6" w:rsidRPr="00CC3C4A">
        <w:rPr>
          <w:rFonts w:ascii="Simplified Arabic" w:hAnsi="Simplified Arabic" w:cs="Simplified Arabic"/>
          <w:sz w:val="28"/>
          <w:szCs w:val="28"/>
          <w:rtl/>
          <w:lang w:bidi="ar"/>
        </w:rPr>
        <w:t xml:space="preserve">ا </w:t>
      </w:r>
      <w:r w:rsidR="008A297A">
        <w:rPr>
          <w:rFonts w:ascii="Simplified Arabic" w:hAnsi="Simplified Arabic" w:cs="Simplified Arabic" w:hint="cs"/>
          <w:sz w:val="28"/>
          <w:szCs w:val="28"/>
          <w:rtl/>
          <w:lang w:bidi="ar"/>
        </w:rPr>
        <w:t>400</w:t>
      </w:r>
      <w:r w:rsidR="00AA3DF6" w:rsidRPr="00CC3C4A">
        <w:rPr>
          <w:rFonts w:ascii="Simplified Arabic" w:hAnsi="Simplified Arabic" w:cs="Simplified Arabic"/>
          <w:sz w:val="28"/>
          <w:szCs w:val="28"/>
          <w:rtl/>
          <w:lang w:bidi="ar"/>
        </w:rPr>
        <w:t xml:space="preserve"> يورو</w:t>
      </w:r>
      <w:r w:rsidR="008A297A">
        <w:rPr>
          <w:rFonts w:ascii="Simplified Arabic" w:hAnsi="Simplified Arabic" w:cs="Simplified Arabic"/>
          <w:sz w:val="24"/>
          <w:szCs w:val="24"/>
          <w:vertAlign w:val="superscript"/>
        </w:rPr>
        <w:t>)</w:t>
      </w:r>
      <w:r w:rsidR="008A297A">
        <w:rPr>
          <w:rFonts w:ascii="Simplified Arabic" w:hAnsi="Simplified Arabic" w:cs="Simplified Arabic"/>
          <w:sz w:val="24"/>
          <w:szCs w:val="24"/>
          <w:vertAlign w:val="superscript"/>
          <w:rtl/>
        </w:rPr>
        <w:footnoteReference w:id="54"/>
      </w:r>
      <w:r w:rsidR="008A297A">
        <w:rPr>
          <w:rFonts w:ascii="Simplified Arabic" w:hAnsi="Simplified Arabic" w:cs="Simplified Arabic"/>
          <w:sz w:val="24"/>
          <w:szCs w:val="24"/>
          <w:vertAlign w:val="superscript"/>
        </w:rPr>
        <w:t>("</w:t>
      </w:r>
      <w:r w:rsidR="008A297A">
        <w:rPr>
          <w:rFonts w:ascii="Simplified Arabic" w:hAnsi="Simplified Arabic" w:cs="Simplified Arabic" w:hint="cs"/>
          <w:sz w:val="28"/>
          <w:szCs w:val="28"/>
          <w:rtl/>
          <w:lang w:bidi="ar"/>
        </w:rPr>
        <w:t>. أما</w:t>
      </w:r>
      <w:r w:rsidR="00AA3DF6">
        <w:rPr>
          <w:rFonts w:ascii="Simplified Arabic" w:hAnsi="Simplified Arabic" w:cs="Simplified Arabic" w:hint="cs"/>
          <w:sz w:val="28"/>
          <w:szCs w:val="28"/>
          <w:rtl/>
          <w:lang w:bidi="ar"/>
        </w:rPr>
        <w:t xml:space="preserve"> في فرنسا</w:t>
      </w:r>
      <w:r w:rsidR="008A297A">
        <w:rPr>
          <w:rFonts w:ascii="Simplified Arabic" w:hAnsi="Simplified Arabic" w:cs="Simplified Arabic" w:hint="cs"/>
          <w:sz w:val="28"/>
          <w:szCs w:val="28"/>
          <w:rtl/>
          <w:lang w:bidi="ar"/>
        </w:rPr>
        <w:t xml:space="preserve">، فالعقوبة أقصى بكثير إذ </w:t>
      </w:r>
      <w:r w:rsidR="00AA3DF6">
        <w:rPr>
          <w:rFonts w:ascii="Simplified Arabic" w:hAnsi="Simplified Arabic" w:cs="Simplified Arabic" w:hint="cs"/>
          <w:sz w:val="28"/>
          <w:szCs w:val="28"/>
          <w:rtl/>
          <w:lang w:bidi="ar"/>
        </w:rPr>
        <w:t xml:space="preserve">يمكن معاقبة الأهل </w:t>
      </w:r>
      <w:r w:rsidR="00A73D02" w:rsidRPr="00CC3C4A">
        <w:rPr>
          <w:rFonts w:ascii="Simplified Arabic" w:hAnsi="Simplified Arabic" w:cs="Simplified Arabic" w:hint="cs"/>
          <w:sz w:val="28"/>
          <w:szCs w:val="28"/>
          <w:rtl/>
          <w:lang w:bidi="ar"/>
        </w:rPr>
        <w:t>على أساس الم</w:t>
      </w:r>
      <w:r w:rsidR="00A73D02" w:rsidRPr="00CC3C4A">
        <w:rPr>
          <w:rFonts w:ascii="Simplified Arabic" w:hAnsi="Simplified Arabic" w:cs="Simplified Arabic"/>
          <w:sz w:val="28"/>
          <w:szCs w:val="28"/>
          <w:rtl/>
          <w:lang w:bidi="ar"/>
        </w:rPr>
        <w:t>ادة 227-17 من قانون العقوبات</w:t>
      </w:r>
      <w:r w:rsidR="00A73D02" w:rsidRPr="00CC3C4A">
        <w:rPr>
          <w:rFonts w:ascii="Simplified Arabic" w:hAnsi="Simplified Arabic" w:cs="Simplified Arabic" w:hint="cs"/>
          <w:sz w:val="28"/>
          <w:szCs w:val="28"/>
          <w:rtl/>
          <w:lang w:bidi="ar"/>
        </w:rPr>
        <w:t xml:space="preserve"> الفرنسي</w:t>
      </w:r>
      <w:r w:rsidR="00AA3DF6">
        <w:rPr>
          <w:rFonts w:ascii="Simplified Arabic" w:hAnsi="Simplified Arabic" w:cs="Simplified Arabic" w:hint="cs"/>
          <w:sz w:val="28"/>
          <w:szCs w:val="28"/>
          <w:rtl/>
          <w:lang w:bidi="ar"/>
        </w:rPr>
        <w:t xml:space="preserve"> </w:t>
      </w:r>
      <w:r w:rsidR="00257BE6">
        <w:rPr>
          <w:rFonts w:ascii="Simplified Arabic" w:hAnsi="Simplified Arabic" w:cs="Simplified Arabic" w:hint="cs"/>
          <w:sz w:val="28"/>
          <w:szCs w:val="28"/>
          <w:rtl/>
          <w:lang w:bidi="ar"/>
        </w:rPr>
        <w:t xml:space="preserve">تحت عنوان </w:t>
      </w:r>
      <w:r w:rsidR="00AA3DF6">
        <w:rPr>
          <w:rFonts w:ascii="Simplified Arabic" w:hAnsi="Simplified Arabic" w:cs="Simplified Arabic" w:hint="cs"/>
          <w:sz w:val="28"/>
          <w:szCs w:val="28"/>
          <w:rtl/>
          <w:lang w:bidi="ar"/>
        </w:rPr>
        <w:t>تعريض القاصرين للخطر وبالنتيجة</w:t>
      </w:r>
      <w:r w:rsidR="00AA3DF6">
        <w:rPr>
          <w:rFonts w:ascii="Simplified Arabic" w:hAnsi="Simplified Arabic" w:cs="Simplified Arabic"/>
          <w:sz w:val="28"/>
          <w:szCs w:val="28"/>
          <w:rtl/>
          <w:lang w:bidi="ar"/>
        </w:rPr>
        <w:t xml:space="preserve"> </w:t>
      </w:r>
      <w:r w:rsidR="00B34BE3">
        <w:rPr>
          <w:rFonts w:ascii="Simplified Arabic" w:hAnsi="Simplified Arabic" w:cs="Simplified Arabic" w:hint="cs"/>
          <w:sz w:val="28"/>
          <w:szCs w:val="28"/>
          <w:rtl/>
          <w:lang w:bidi="ar"/>
        </w:rPr>
        <w:t xml:space="preserve">يمكن أن </w:t>
      </w:r>
      <w:r w:rsidR="00A73D02" w:rsidRPr="00CC3C4A">
        <w:rPr>
          <w:rFonts w:ascii="Simplified Arabic" w:hAnsi="Simplified Arabic" w:cs="Simplified Arabic" w:hint="cs"/>
          <w:sz w:val="28"/>
          <w:szCs w:val="28"/>
          <w:rtl/>
          <w:lang w:bidi="ar"/>
        </w:rPr>
        <w:t>يحكم عليهم بالسجن لمدة عامين وغرامة قدره</w:t>
      </w:r>
      <w:r w:rsidR="00A73D02" w:rsidRPr="00CC3C4A">
        <w:rPr>
          <w:rFonts w:ascii="Simplified Arabic" w:hAnsi="Simplified Arabic" w:cs="Simplified Arabic"/>
          <w:sz w:val="28"/>
          <w:szCs w:val="28"/>
          <w:rtl/>
          <w:lang w:bidi="ar"/>
        </w:rPr>
        <w:t>ا 30 ألف يورو</w:t>
      </w:r>
      <w:r w:rsidR="00A73D02">
        <w:rPr>
          <w:rFonts w:ascii="Simplified Arabic" w:hAnsi="Simplified Arabic" w:cs="Simplified Arabic"/>
          <w:sz w:val="24"/>
          <w:szCs w:val="24"/>
          <w:vertAlign w:val="superscript"/>
        </w:rPr>
        <w:t>)</w:t>
      </w:r>
      <w:r w:rsidR="00A73D02">
        <w:rPr>
          <w:rFonts w:ascii="Simplified Arabic" w:hAnsi="Simplified Arabic" w:cs="Simplified Arabic"/>
          <w:sz w:val="24"/>
          <w:szCs w:val="24"/>
          <w:vertAlign w:val="superscript"/>
          <w:rtl/>
        </w:rPr>
        <w:footnoteReference w:id="55"/>
      </w:r>
      <w:r w:rsidR="00A73D02">
        <w:rPr>
          <w:rFonts w:ascii="Simplified Arabic" w:hAnsi="Simplified Arabic" w:cs="Simplified Arabic"/>
          <w:sz w:val="24"/>
          <w:szCs w:val="24"/>
          <w:vertAlign w:val="superscript"/>
        </w:rPr>
        <w:t>("</w:t>
      </w:r>
      <w:r w:rsidR="00A73D02" w:rsidRPr="00CC3C4A">
        <w:rPr>
          <w:rFonts w:ascii="Simplified Arabic" w:hAnsi="Simplified Arabic" w:cs="Simplified Arabic" w:hint="cs"/>
          <w:sz w:val="28"/>
          <w:szCs w:val="28"/>
          <w:rtl/>
          <w:lang w:bidi="ar"/>
        </w:rPr>
        <w:t>.</w:t>
      </w:r>
    </w:p>
    <w:p w:rsidR="008A297A" w:rsidRPr="008A297A" w:rsidRDefault="008A297A" w:rsidP="00A47408">
      <w:pPr>
        <w:jc w:val="both"/>
        <w:rPr>
          <w:rFonts w:ascii="Simplified Arabic" w:hAnsi="Simplified Arabic" w:cs="Simplified Arabic"/>
          <w:color w:val="000000"/>
          <w:sz w:val="28"/>
          <w:szCs w:val="28"/>
          <w:rtl/>
          <w:lang w:val="fr-CA"/>
        </w:rPr>
      </w:pPr>
      <w:r>
        <w:rPr>
          <w:rFonts w:ascii="Simplified Arabic" w:hAnsi="Simplified Arabic" w:cs="Simplified Arabic" w:hint="cs"/>
          <w:sz w:val="28"/>
          <w:szCs w:val="28"/>
          <w:rtl/>
        </w:rPr>
        <w:t xml:space="preserve">   وبالختام، </w:t>
      </w:r>
      <w:r w:rsidRPr="008A297A">
        <w:rPr>
          <w:rFonts w:ascii="Simplified Arabic" w:hAnsi="Simplified Arabic" w:cs="Simplified Arabic" w:hint="cs"/>
          <w:sz w:val="28"/>
          <w:szCs w:val="28"/>
          <w:rtl/>
          <w:lang w:bidi="ar"/>
        </w:rPr>
        <w:t xml:space="preserve">فيما يتعلق بالتطعيم الإجباري </w:t>
      </w:r>
      <w:r>
        <w:rPr>
          <w:rFonts w:ascii="Simplified Arabic" w:hAnsi="Simplified Arabic" w:cs="Simplified Arabic" w:hint="cs"/>
          <w:sz w:val="28"/>
          <w:szCs w:val="28"/>
          <w:rtl/>
          <w:lang w:bidi="ar"/>
        </w:rPr>
        <w:t>ضد كوفيد 19</w:t>
      </w:r>
      <w:r w:rsidRPr="008A297A">
        <w:rPr>
          <w:rFonts w:ascii="Simplified Arabic" w:hAnsi="Simplified Arabic" w:cs="Simplified Arabic" w:hint="cs"/>
          <w:sz w:val="28"/>
          <w:szCs w:val="28"/>
          <w:rtl/>
          <w:lang w:bidi="ar"/>
        </w:rPr>
        <w:t xml:space="preserve">، </w:t>
      </w:r>
      <w:r w:rsidR="00A47408">
        <w:rPr>
          <w:rFonts w:ascii="Simplified Arabic" w:hAnsi="Simplified Arabic" w:cs="Simplified Arabic" w:hint="cs"/>
          <w:sz w:val="28"/>
          <w:szCs w:val="28"/>
          <w:rtl/>
          <w:lang w:bidi="ar"/>
        </w:rPr>
        <w:t>تم</w:t>
      </w:r>
      <w:r w:rsidRPr="008A297A">
        <w:rPr>
          <w:rFonts w:ascii="Simplified Arabic" w:hAnsi="Simplified Arabic" w:cs="Simplified Arabic" w:hint="cs"/>
          <w:sz w:val="28"/>
          <w:szCs w:val="28"/>
          <w:rtl/>
          <w:lang w:bidi="ar"/>
        </w:rPr>
        <w:t xml:space="preserve"> </w:t>
      </w:r>
      <w:r w:rsidR="0094176F">
        <w:rPr>
          <w:rFonts w:ascii="Simplified Arabic" w:hAnsi="Simplified Arabic" w:cs="Simplified Arabic" w:hint="cs"/>
          <w:sz w:val="28"/>
          <w:szCs w:val="28"/>
          <w:rtl/>
          <w:lang w:bidi="ar"/>
        </w:rPr>
        <w:t>ترك هامش واسع من التقدير لل</w:t>
      </w:r>
      <w:r w:rsidRPr="008A297A">
        <w:rPr>
          <w:rFonts w:ascii="Simplified Arabic" w:hAnsi="Simplified Arabic" w:cs="Simplified Arabic" w:hint="cs"/>
          <w:sz w:val="28"/>
          <w:szCs w:val="28"/>
          <w:rtl/>
          <w:lang w:bidi="ar"/>
        </w:rPr>
        <w:t>سلطات الو</w:t>
      </w:r>
      <w:r w:rsidR="0094176F">
        <w:rPr>
          <w:rFonts w:ascii="Simplified Arabic" w:hAnsi="Simplified Arabic" w:cs="Simplified Arabic" w:hint="cs"/>
          <w:sz w:val="28"/>
          <w:szCs w:val="28"/>
          <w:rtl/>
          <w:lang w:bidi="ar"/>
        </w:rPr>
        <w:t>طنية، لأن الحجة الرئيسية التي ي</w:t>
      </w:r>
      <w:r w:rsidRPr="008A297A">
        <w:rPr>
          <w:rFonts w:ascii="Simplified Arabic" w:hAnsi="Simplified Arabic" w:cs="Simplified Arabic" w:hint="cs"/>
          <w:sz w:val="28"/>
          <w:szCs w:val="28"/>
          <w:rtl/>
          <w:lang w:bidi="ar"/>
        </w:rPr>
        <w:t xml:space="preserve">شكلها الإجماع العلمي حول الحاجة إلى مناعة القطيع </w:t>
      </w:r>
      <w:r w:rsidR="00A47408">
        <w:rPr>
          <w:rFonts w:ascii="Simplified Arabic" w:hAnsi="Simplified Arabic" w:cs="Simplified Arabic" w:hint="cs"/>
          <w:sz w:val="28"/>
          <w:szCs w:val="28"/>
          <w:rtl/>
          <w:lang w:bidi="ar"/>
        </w:rPr>
        <w:t>بدت</w:t>
      </w:r>
      <w:r w:rsidRPr="008A297A">
        <w:rPr>
          <w:rFonts w:ascii="Simplified Arabic" w:hAnsi="Simplified Arabic" w:cs="Simplified Arabic" w:hint="cs"/>
          <w:sz w:val="28"/>
          <w:szCs w:val="28"/>
          <w:rtl/>
          <w:lang w:bidi="ar"/>
        </w:rPr>
        <w:t xml:space="preserve"> حاسمة ؛ </w:t>
      </w:r>
      <w:r>
        <w:rPr>
          <w:rFonts w:ascii="Simplified Arabic" w:hAnsi="Simplified Arabic" w:cs="Simplified Arabic" w:hint="cs"/>
          <w:sz w:val="28"/>
          <w:szCs w:val="28"/>
          <w:rtl/>
          <w:lang w:bidi="ar"/>
        </w:rPr>
        <w:t xml:space="preserve">وبالتالي، </w:t>
      </w:r>
      <w:r w:rsidR="00A47408">
        <w:rPr>
          <w:rFonts w:ascii="Simplified Arabic" w:hAnsi="Simplified Arabic" w:cs="Simplified Arabic" w:hint="cs"/>
          <w:sz w:val="28"/>
          <w:szCs w:val="28"/>
          <w:rtl/>
          <w:lang w:bidi="ar"/>
        </w:rPr>
        <w:t>تبين أ</w:t>
      </w:r>
      <w:r>
        <w:rPr>
          <w:rFonts w:ascii="Simplified Arabic" w:hAnsi="Simplified Arabic" w:cs="Simplified Arabic" w:hint="cs"/>
          <w:sz w:val="28"/>
          <w:szCs w:val="28"/>
          <w:rtl/>
          <w:lang w:bidi="ar"/>
        </w:rPr>
        <w:t xml:space="preserve">ن التضامن </w:t>
      </w:r>
      <w:r w:rsidRPr="008A297A">
        <w:rPr>
          <w:rFonts w:ascii="Simplified Arabic" w:hAnsi="Simplified Arabic" w:cs="Simplified Arabic" w:hint="cs"/>
          <w:sz w:val="28"/>
          <w:szCs w:val="28"/>
          <w:rtl/>
          <w:lang w:bidi="ar"/>
        </w:rPr>
        <w:t xml:space="preserve">ضروري بين أولئك الذين يمكن تطعيمهم وأولئك الذين يُمنع التطعيم لهم طبياً </w:t>
      </w:r>
      <w:r w:rsidR="00257BE6">
        <w:rPr>
          <w:rFonts w:ascii="Simplified Arabic" w:hAnsi="Simplified Arabic" w:cs="Simplified Arabic" w:hint="cs"/>
          <w:sz w:val="28"/>
          <w:szCs w:val="28"/>
          <w:rtl/>
          <w:lang w:bidi="ar"/>
        </w:rPr>
        <w:t xml:space="preserve">والذي </w:t>
      </w:r>
      <w:r w:rsidRPr="008A297A">
        <w:rPr>
          <w:rFonts w:ascii="Simplified Arabic" w:hAnsi="Simplified Arabic" w:cs="Simplified Arabic" w:hint="cs"/>
          <w:sz w:val="28"/>
          <w:szCs w:val="28"/>
          <w:rtl/>
          <w:lang w:bidi="ar"/>
        </w:rPr>
        <w:t>شكل حاجة اجتماعية ملحة</w:t>
      </w:r>
      <w:r w:rsidRPr="008A297A">
        <w:rPr>
          <w:rFonts w:ascii="Simplified Arabic" w:hAnsi="Simplified Arabic" w:cs="Simplified Arabic" w:hint="cs"/>
          <w:sz w:val="28"/>
          <w:szCs w:val="28"/>
          <w:lang w:bidi="ar"/>
        </w:rPr>
        <w:t>.</w:t>
      </w:r>
    </w:p>
    <w:p w:rsidR="008A297A" w:rsidRPr="00236CB4" w:rsidRDefault="008A297A" w:rsidP="008A297A">
      <w:pPr>
        <w:spacing w:line="276" w:lineRule="auto"/>
        <w:jc w:val="both"/>
        <w:rPr>
          <w:rFonts w:ascii="Simplified Arabic" w:hAnsi="Simplified Arabic" w:cs="Simplified Arabic"/>
          <w:sz w:val="28"/>
          <w:szCs w:val="28"/>
        </w:rPr>
      </w:pPr>
    </w:p>
    <w:sectPr w:rsidR="008A297A" w:rsidRPr="00236C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11" w:rsidRDefault="00FE4B11" w:rsidP="00140714">
      <w:pPr>
        <w:spacing w:after="0" w:line="240" w:lineRule="auto"/>
      </w:pPr>
      <w:r>
        <w:separator/>
      </w:r>
    </w:p>
  </w:endnote>
  <w:endnote w:type="continuationSeparator" w:id="0">
    <w:p w:rsidR="00FE4B11" w:rsidRDefault="00FE4B11" w:rsidP="0014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5040050"/>
      <w:docPartObj>
        <w:docPartGallery w:val="Page Numbers (Bottom of Page)"/>
        <w:docPartUnique/>
      </w:docPartObj>
    </w:sdtPr>
    <w:sdtEndPr>
      <w:rPr>
        <w:noProof/>
      </w:rPr>
    </w:sdtEndPr>
    <w:sdtContent>
      <w:p w:rsidR="00140714" w:rsidRDefault="00140714">
        <w:pPr>
          <w:pStyle w:val="Pieddepage"/>
          <w:jc w:val="center"/>
        </w:pPr>
        <w:r>
          <w:fldChar w:fldCharType="begin"/>
        </w:r>
        <w:r>
          <w:instrText xml:space="preserve"> PAGE   \* MERGEFORMAT </w:instrText>
        </w:r>
        <w:r>
          <w:fldChar w:fldCharType="separate"/>
        </w:r>
        <w:r w:rsidR="00FF29FF">
          <w:rPr>
            <w:noProof/>
            <w:rtl/>
          </w:rPr>
          <w:t>10</w:t>
        </w:r>
        <w:r>
          <w:rPr>
            <w:noProof/>
          </w:rPr>
          <w:fldChar w:fldCharType="end"/>
        </w:r>
      </w:p>
    </w:sdtContent>
  </w:sdt>
  <w:p w:rsidR="00140714" w:rsidRDefault="001407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11" w:rsidRDefault="00FE4B11" w:rsidP="00140714">
      <w:pPr>
        <w:spacing w:after="0" w:line="240" w:lineRule="auto"/>
      </w:pPr>
      <w:r>
        <w:separator/>
      </w:r>
    </w:p>
  </w:footnote>
  <w:footnote w:type="continuationSeparator" w:id="0">
    <w:p w:rsidR="00FE4B11" w:rsidRDefault="00FE4B11" w:rsidP="00140714">
      <w:pPr>
        <w:spacing w:after="0" w:line="240" w:lineRule="auto"/>
      </w:pPr>
      <w:r>
        <w:continuationSeparator/>
      </w:r>
    </w:p>
  </w:footnote>
  <w:footnote w:id="1">
    <w:p w:rsidR="00140714" w:rsidRPr="0092679C" w:rsidRDefault="00140714"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A"/>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A"/>
        </w:rPr>
        <w:t>)</w:t>
      </w:r>
      <w:r w:rsidR="006F1FD6" w:rsidRPr="0092679C">
        <w:rPr>
          <w:rFonts w:asciiTheme="majorBidi" w:hAnsiTheme="majorBidi" w:cstheme="majorBidi"/>
          <w:sz w:val="22"/>
          <w:szCs w:val="22"/>
          <w:vertAlign w:val="superscript"/>
          <w:lang w:val="fr-CA"/>
        </w:rPr>
        <w:t xml:space="preserve"> </w:t>
      </w:r>
      <w:r w:rsidR="006F1FD6" w:rsidRPr="0092679C">
        <w:rPr>
          <w:rFonts w:asciiTheme="majorBidi" w:hAnsiTheme="majorBidi" w:cstheme="majorBidi"/>
          <w:sz w:val="22"/>
          <w:szCs w:val="22"/>
          <w:lang w:val="fr-CH" w:bidi="ar-LB"/>
        </w:rPr>
        <w:t xml:space="preserve">GENICOT G., </w:t>
      </w:r>
      <w:r w:rsidR="006F1FD6" w:rsidRPr="0092679C">
        <w:rPr>
          <w:rFonts w:asciiTheme="majorBidi" w:hAnsiTheme="majorBidi" w:cstheme="majorBidi"/>
          <w:i/>
          <w:iCs/>
          <w:sz w:val="22"/>
          <w:szCs w:val="22"/>
          <w:lang w:val="fr-CH" w:bidi="ar-LB"/>
        </w:rPr>
        <w:t>Droit médical et biomédical</w:t>
      </w:r>
      <w:r w:rsidR="006F1FD6" w:rsidRPr="0092679C">
        <w:rPr>
          <w:rFonts w:asciiTheme="majorBidi" w:hAnsiTheme="majorBidi" w:cstheme="majorBidi"/>
          <w:sz w:val="22"/>
          <w:szCs w:val="22"/>
          <w:lang w:val="fr-CH" w:bidi="ar-LB"/>
        </w:rPr>
        <w:t>, collection de la faculté de droit de l’Université de Liège, 2</w:t>
      </w:r>
      <w:r w:rsidR="006F1FD6" w:rsidRPr="0092679C">
        <w:rPr>
          <w:rFonts w:asciiTheme="majorBidi" w:hAnsiTheme="majorBidi" w:cstheme="majorBidi"/>
          <w:sz w:val="22"/>
          <w:szCs w:val="22"/>
          <w:vertAlign w:val="superscript"/>
          <w:lang w:val="fr-CH" w:bidi="ar-LB"/>
        </w:rPr>
        <w:t>ème</w:t>
      </w:r>
      <w:r w:rsidR="006F1FD6" w:rsidRPr="0092679C">
        <w:rPr>
          <w:rFonts w:asciiTheme="majorBidi" w:hAnsiTheme="majorBidi" w:cstheme="majorBidi"/>
          <w:sz w:val="22"/>
          <w:szCs w:val="22"/>
          <w:lang w:val="fr-CH" w:bidi="ar-LB"/>
        </w:rPr>
        <w:t xml:space="preserve"> édition, </w:t>
      </w:r>
      <w:proofErr w:type="spellStart"/>
      <w:r w:rsidR="006F1FD6" w:rsidRPr="0092679C">
        <w:rPr>
          <w:rFonts w:asciiTheme="majorBidi" w:hAnsiTheme="majorBidi" w:cstheme="majorBidi"/>
          <w:sz w:val="22"/>
          <w:szCs w:val="22"/>
          <w:lang w:val="fr-CH" w:bidi="ar-LB"/>
        </w:rPr>
        <w:t>Larcier</w:t>
      </w:r>
      <w:proofErr w:type="spellEnd"/>
      <w:r w:rsidR="006F1FD6" w:rsidRPr="0092679C">
        <w:rPr>
          <w:rFonts w:asciiTheme="majorBidi" w:hAnsiTheme="majorBidi" w:cstheme="majorBidi"/>
          <w:sz w:val="22"/>
          <w:szCs w:val="22"/>
          <w:lang w:val="fr-CH" w:bidi="ar-LB"/>
        </w:rPr>
        <w:t xml:space="preserve"> 2016,</w:t>
      </w:r>
      <w:r w:rsidR="006F1FD6" w:rsidRPr="0092679C">
        <w:rPr>
          <w:rFonts w:asciiTheme="majorBidi" w:hAnsiTheme="majorBidi" w:cstheme="majorBidi" w:hint="cs"/>
          <w:sz w:val="22"/>
          <w:szCs w:val="22"/>
          <w:rtl/>
          <w:lang w:val="fr-CH"/>
        </w:rPr>
        <w:t xml:space="preserve"> </w:t>
      </w:r>
      <w:r w:rsidR="006F1FD6" w:rsidRPr="0092679C">
        <w:rPr>
          <w:rFonts w:asciiTheme="majorBidi" w:hAnsiTheme="majorBidi" w:cstheme="majorBidi"/>
          <w:sz w:val="22"/>
          <w:szCs w:val="22"/>
          <w:lang w:val="fr-CH"/>
        </w:rPr>
        <w:t>p. 174.</w:t>
      </w:r>
    </w:p>
  </w:footnote>
  <w:footnote w:id="2">
    <w:p w:rsidR="00140714" w:rsidRPr="0092679C" w:rsidRDefault="00140714" w:rsidP="0092679C">
      <w:pPr>
        <w:pStyle w:val="Notedebasdepage"/>
        <w:bidi w:val="0"/>
        <w:jc w:val="both"/>
        <w:rPr>
          <w:rFonts w:asciiTheme="majorBidi" w:hAnsiTheme="majorBidi" w:cstheme="majorBidi"/>
          <w:sz w:val="22"/>
          <w:szCs w:val="22"/>
          <w:lang w:val="fr-CH"/>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 xml:space="preserve">) </w:t>
      </w:r>
      <w:r w:rsidRPr="0092679C">
        <w:rPr>
          <w:rFonts w:asciiTheme="majorBidi" w:hAnsiTheme="majorBidi" w:cstheme="majorBidi"/>
          <w:sz w:val="22"/>
          <w:szCs w:val="22"/>
          <w:lang w:val="fr-CA"/>
        </w:rPr>
        <w:t xml:space="preserve">LECA A., </w:t>
      </w:r>
      <w:r w:rsidRPr="0092679C">
        <w:rPr>
          <w:rFonts w:asciiTheme="majorBidi" w:hAnsiTheme="majorBidi" w:cstheme="majorBidi"/>
          <w:b/>
          <w:bCs/>
          <w:i/>
          <w:iCs/>
          <w:sz w:val="22"/>
          <w:szCs w:val="22"/>
          <w:lang w:val="fr-CA" w:bidi="ar-LB"/>
        </w:rPr>
        <w:t>Droit</w:t>
      </w:r>
      <w:r w:rsidRPr="0092679C">
        <w:rPr>
          <w:rFonts w:asciiTheme="majorBidi" w:hAnsiTheme="majorBidi" w:cstheme="majorBidi"/>
          <w:i/>
          <w:iCs/>
          <w:sz w:val="22"/>
          <w:szCs w:val="22"/>
          <w:lang w:val="fr-CA" w:bidi="ar-LB"/>
        </w:rPr>
        <w:t xml:space="preserve"> de l’exercice </w:t>
      </w:r>
      <w:r w:rsidRPr="0092679C">
        <w:rPr>
          <w:rFonts w:asciiTheme="majorBidi" w:hAnsiTheme="majorBidi" w:cstheme="majorBidi"/>
          <w:b/>
          <w:bCs/>
          <w:i/>
          <w:iCs/>
          <w:sz w:val="22"/>
          <w:szCs w:val="22"/>
          <w:lang w:val="fr-CA" w:bidi="ar-LB"/>
        </w:rPr>
        <w:t>médial</w:t>
      </w:r>
      <w:r w:rsidRPr="0092679C">
        <w:rPr>
          <w:rFonts w:asciiTheme="majorBidi" w:hAnsiTheme="majorBidi" w:cstheme="majorBidi"/>
          <w:i/>
          <w:iCs/>
          <w:sz w:val="22"/>
          <w:szCs w:val="22"/>
          <w:lang w:val="fr-CA" w:bidi="ar-LB"/>
        </w:rPr>
        <w:t xml:space="preserve"> en clientèle privée</w:t>
      </w:r>
      <w:r w:rsidRPr="0092679C">
        <w:rPr>
          <w:rFonts w:asciiTheme="majorBidi" w:hAnsiTheme="majorBidi" w:cstheme="majorBidi"/>
          <w:sz w:val="22"/>
          <w:szCs w:val="22"/>
          <w:lang w:val="fr-CA" w:bidi="ar-LB"/>
        </w:rPr>
        <w:t>, LEH 2008, p. 281</w:t>
      </w:r>
      <w:r w:rsidR="00BB1379" w:rsidRPr="0092679C">
        <w:rPr>
          <w:rFonts w:asciiTheme="majorBidi" w:hAnsiTheme="majorBidi" w:cstheme="majorBidi"/>
          <w:sz w:val="22"/>
          <w:szCs w:val="22"/>
          <w:lang w:val="fr-CA" w:bidi="ar-LB"/>
        </w:rPr>
        <w:t>.</w:t>
      </w:r>
    </w:p>
  </w:footnote>
  <w:footnote w:id="3">
    <w:p w:rsidR="00140714" w:rsidRPr="0092679C" w:rsidRDefault="00140714"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A"/>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A"/>
        </w:rPr>
        <w:t xml:space="preserve">) </w:t>
      </w:r>
      <w:r w:rsidRPr="0092679C">
        <w:rPr>
          <w:rFonts w:asciiTheme="majorBidi" w:hAnsiTheme="majorBidi" w:cstheme="majorBidi"/>
          <w:sz w:val="22"/>
          <w:szCs w:val="22"/>
          <w:lang w:val="fr-CA"/>
        </w:rPr>
        <w:t>C</w:t>
      </w:r>
      <w:r w:rsidR="004521E7" w:rsidRPr="0092679C">
        <w:rPr>
          <w:rFonts w:asciiTheme="majorBidi" w:hAnsiTheme="majorBidi" w:cstheme="majorBidi"/>
          <w:sz w:val="22"/>
          <w:szCs w:val="22"/>
          <w:lang w:val="fr-CA"/>
        </w:rPr>
        <w:t>onseil d’État français (CE)</w:t>
      </w:r>
      <w:r w:rsidRPr="0092679C">
        <w:rPr>
          <w:rFonts w:asciiTheme="majorBidi" w:hAnsiTheme="majorBidi" w:cstheme="majorBidi"/>
          <w:sz w:val="22"/>
          <w:szCs w:val="22"/>
          <w:lang w:val="fr-CA"/>
        </w:rPr>
        <w:t xml:space="preserve"> </w:t>
      </w:r>
      <w:r w:rsidRPr="0092679C">
        <w:rPr>
          <w:rFonts w:asciiTheme="majorBidi" w:hAnsiTheme="majorBidi" w:cstheme="majorBidi"/>
          <w:sz w:val="22"/>
          <w:szCs w:val="22"/>
          <w:rtl/>
          <w:lang w:val="fr-CA"/>
        </w:rPr>
        <w:t>6</w:t>
      </w:r>
      <w:r w:rsidRPr="0092679C">
        <w:rPr>
          <w:rFonts w:asciiTheme="majorBidi" w:hAnsiTheme="majorBidi" w:cstheme="majorBidi"/>
          <w:sz w:val="22"/>
          <w:szCs w:val="22"/>
          <w:lang w:val="fr-CA"/>
        </w:rPr>
        <w:t xml:space="preserve"> mai 2019, n°</w:t>
      </w:r>
      <w:r w:rsidRPr="0092679C">
        <w:rPr>
          <w:rFonts w:asciiTheme="majorBidi" w:hAnsiTheme="majorBidi" w:cstheme="majorBidi"/>
          <w:sz w:val="22"/>
          <w:szCs w:val="22"/>
          <w:rtl/>
          <w:lang w:val="fr-CA"/>
        </w:rPr>
        <w:t>41</w:t>
      </w:r>
      <w:r w:rsidRPr="0092679C">
        <w:rPr>
          <w:rFonts w:asciiTheme="majorBidi" w:hAnsiTheme="majorBidi" w:cstheme="majorBidi"/>
          <w:sz w:val="22"/>
          <w:szCs w:val="22"/>
          <w:lang w:val="fr-CA"/>
        </w:rPr>
        <w:t xml:space="preserve">9242, </w:t>
      </w:r>
      <w:r w:rsidRPr="0092679C">
        <w:rPr>
          <w:rFonts w:asciiTheme="majorBidi" w:hAnsiTheme="majorBidi" w:cstheme="majorBidi"/>
          <w:i/>
          <w:iCs/>
          <w:sz w:val="22"/>
          <w:szCs w:val="22"/>
          <w:lang w:val="fr-CA"/>
        </w:rPr>
        <w:t>D</w:t>
      </w:r>
      <w:r w:rsidRPr="0092679C">
        <w:rPr>
          <w:rFonts w:asciiTheme="majorBidi" w:hAnsiTheme="majorBidi" w:cstheme="majorBidi"/>
          <w:sz w:val="22"/>
          <w:szCs w:val="22"/>
          <w:lang w:val="fr-CA"/>
        </w:rPr>
        <w:t xml:space="preserve">. n°18 du 16 mai 2019, p. 995. </w:t>
      </w:r>
      <w:r w:rsidRPr="0092679C">
        <w:rPr>
          <w:rFonts w:asciiTheme="majorBidi" w:hAnsiTheme="majorBidi" w:cstheme="majorBidi"/>
          <w:sz w:val="22"/>
          <w:szCs w:val="22"/>
          <w:lang w:val="fr-CH" w:bidi="ar-LB"/>
        </w:rPr>
        <w:t>L’obligation vaccinale résultant du</w:t>
      </w:r>
      <w:r w:rsidR="00C4490F" w:rsidRPr="0092679C">
        <w:rPr>
          <w:rFonts w:asciiTheme="majorBidi" w:hAnsiTheme="majorBidi" w:cstheme="majorBidi"/>
          <w:sz w:val="22"/>
          <w:szCs w:val="22"/>
          <w:lang w:val="fr-CH" w:bidi="ar-LB"/>
        </w:rPr>
        <w:t xml:space="preserve"> I de l’article L. 3111-2 du C</w:t>
      </w:r>
      <w:r w:rsidR="00C4490F" w:rsidRPr="0092679C">
        <w:rPr>
          <w:rFonts w:asciiTheme="majorBidi" w:hAnsiTheme="majorBidi" w:cstheme="majorBidi"/>
          <w:sz w:val="22"/>
          <w:szCs w:val="22"/>
          <w:lang w:val="fr-CA" w:bidi="ar-LB"/>
        </w:rPr>
        <w:t>ode de la santé publique français (CSP)</w:t>
      </w:r>
      <w:r w:rsidRPr="0092679C">
        <w:rPr>
          <w:rFonts w:asciiTheme="majorBidi" w:hAnsiTheme="majorBidi" w:cstheme="majorBidi"/>
          <w:sz w:val="22"/>
          <w:szCs w:val="22"/>
          <w:lang w:val="fr-CH" w:bidi="ar-LB"/>
        </w:rPr>
        <w:t xml:space="preserve"> est justifiée par les besoins de la protection de la santé publique.</w:t>
      </w:r>
    </w:p>
  </w:footnote>
  <w:footnote w:id="4">
    <w:p w:rsidR="001B3236" w:rsidRPr="0092679C" w:rsidRDefault="001B3236" w:rsidP="0092679C">
      <w:pPr>
        <w:pStyle w:val="Listepuces"/>
        <w:numPr>
          <w:ilvl w:val="0"/>
          <w:numId w:val="0"/>
        </w:numPr>
        <w:bidi/>
        <w:spacing w:line="240" w:lineRule="auto"/>
        <w:jc w:val="both"/>
        <w:rPr>
          <w:rFonts w:ascii="Simplified Arabic" w:hAnsi="Simplified Arabic" w:cs="Simplified Arabic"/>
          <w:rtl/>
        </w:rPr>
      </w:pPr>
      <w:r w:rsidRPr="0092679C">
        <w:rPr>
          <w:rFonts w:ascii="Simplified Arabic" w:hAnsi="Simplified Arabic" w:cs="Simplified Arabic" w:hint="cs"/>
          <w:rtl/>
        </w:rPr>
        <w:t xml:space="preserve"> </w:t>
      </w:r>
      <w:r w:rsidRPr="0092679C">
        <w:rPr>
          <w:rFonts w:ascii="Simplified Arabic" w:hAnsi="Simplified Arabic" w:cs="Simplified Arabic" w:hint="cs"/>
          <w:vertAlign w:val="superscript"/>
          <w:rtl/>
        </w:rPr>
        <w:t>(</w:t>
      </w:r>
      <w:r w:rsidRPr="0092679C">
        <w:rPr>
          <w:rStyle w:val="Appelnotedebasdep"/>
          <w:rFonts w:ascii="Simplified Arabic" w:hAnsi="Simplified Arabic" w:cs="Simplified Arabic"/>
        </w:rPr>
        <w:footnoteRef/>
      </w:r>
      <w:r w:rsidRPr="0092679C">
        <w:rPr>
          <w:rFonts w:ascii="Simplified Arabic" w:hAnsi="Simplified Arabic" w:cs="Simplified Arabic" w:hint="cs"/>
          <w:vertAlign w:val="superscript"/>
          <w:rtl/>
        </w:rPr>
        <w:t>)</w:t>
      </w:r>
      <w:r w:rsidRPr="0092679C">
        <w:rPr>
          <w:rFonts w:ascii="Simplified Arabic" w:hAnsi="Simplified Arabic" w:cs="Simplified Arabic"/>
          <w:rtl/>
        </w:rPr>
        <w:t xml:space="preserve"> أشرف رمّال، ح</w:t>
      </w:r>
      <w:r w:rsidR="00BB1379" w:rsidRPr="0092679C">
        <w:rPr>
          <w:rFonts w:ascii="Simplified Arabic" w:hAnsi="Simplified Arabic" w:cs="Simplified Arabic"/>
          <w:rtl/>
        </w:rPr>
        <w:t>قوق المرضى بين التشريع والقضاء</w:t>
      </w:r>
      <w:r w:rsidRPr="0092679C">
        <w:rPr>
          <w:rFonts w:ascii="Simplified Arabic" w:hAnsi="Simplified Arabic" w:cs="Simplified Arabic"/>
          <w:rtl/>
        </w:rPr>
        <w:t xml:space="preserve"> دراسة مقارنة، مجلة</w:t>
      </w:r>
      <w:r w:rsidR="00BB1379" w:rsidRPr="0092679C">
        <w:rPr>
          <w:rFonts w:ascii="Simplified Arabic" w:hAnsi="Simplified Arabic" w:cs="Simplified Arabic"/>
          <w:rtl/>
        </w:rPr>
        <w:t xml:space="preserve"> الحقوق والعلوم السياسية</w:t>
      </w:r>
      <w:r w:rsidR="00BB1379" w:rsidRPr="0092679C">
        <w:rPr>
          <w:rFonts w:ascii="Simplified Arabic" w:hAnsi="Simplified Arabic" w:cs="Simplified Arabic" w:hint="cs"/>
          <w:rtl/>
        </w:rPr>
        <w:t>، ا</w:t>
      </w:r>
      <w:r w:rsidRPr="0092679C">
        <w:rPr>
          <w:rFonts w:ascii="Simplified Arabic" w:hAnsi="Simplified Arabic" w:cs="Simplified Arabic"/>
          <w:rtl/>
        </w:rPr>
        <w:t>للجامعة اللبنانية، رقم 1/2019، ص. 188-226.</w:t>
      </w:r>
      <w:r w:rsidR="006F1FD6" w:rsidRPr="0092679C">
        <w:rPr>
          <w:rFonts w:ascii="Simplified Arabic" w:hAnsi="Simplified Arabic" w:cs="Simplified Arabic" w:hint="cs"/>
          <w:rtl/>
        </w:rPr>
        <w:t xml:space="preserve"> </w:t>
      </w:r>
      <w:r w:rsidR="00C4490F" w:rsidRPr="0092679C">
        <w:rPr>
          <w:rFonts w:ascii="Simplified Arabic" w:hAnsi="Simplified Arabic" w:cs="Simplified Arabic" w:hint="cs"/>
          <w:rtl/>
        </w:rPr>
        <w:t>بحث منشور</w:t>
      </w:r>
      <w:r w:rsidR="006F1FD6" w:rsidRPr="0092679C">
        <w:rPr>
          <w:rFonts w:ascii="Simplified Arabic" w:hAnsi="Simplified Arabic" w:cs="Simplified Arabic" w:hint="cs"/>
          <w:rtl/>
        </w:rPr>
        <w:t xml:space="preserve"> أيضا على </w:t>
      </w:r>
      <w:r w:rsidR="006F1FD6" w:rsidRPr="0092679C">
        <w:rPr>
          <w:rFonts w:hint="cs"/>
          <w:rtl/>
        </w:rPr>
        <w:t>الموقع الإلكتروني لعمادة كلية الحقو</w:t>
      </w:r>
      <w:r w:rsidR="00C4490F" w:rsidRPr="0092679C">
        <w:rPr>
          <w:rFonts w:hint="cs"/>
          <w:rtl/>
        </w:rPr>
        <w:t>ق-الجامعة اللبنانية على الرايط:</w:t>
      </w:r>
    </w:p>
    <w:p w:rsidR="006F1FD6" w:rsidRPr="0092679C" w:rsidRDefault="00FE4B11" w:rsidP="0092679C">
      <w:pPr>
        <w:pStyle w:val="Listepuces"/>
        <w:numPr>
          <w:ilvl w:val="0"/>
          <w:numId w:val="0"/>
        </w:numPr>
        <w:spacing w:line="240" w:lineRule="auto"/>
        <w:jc w:val="both"/>
        <w:rPr>
          <w:rFonts w:asciiTheme="majorBidi" w:hAnsiTheme="majorBidi" w:cstheme="majorBidi"/>
          <w:color w:val="auto"/>
          <w:lang w:val="en-US"/>
        </w:rPr>
      </w:pPr>
      <w:hyperlink r:id="rId1" w:history="1">
        <w:r w:rsidR="006F1FD6" w:rsidRPr="0092679C">
          <w:rPr>
            <w:rStyle w:val="Lienhypertexte"/>
            <w:rFonts w:asciiTheme="majorBidi" w:hAnsiTheme="majorBidi" w:cstheme="majorBidi"/>
            <w:color w:val="auto"/>
            <w:u w:val="none"/>
            <w:lang w:val="en-US"/>
          </w:rPr>
          <w:t>www.droit.ul.edu/index.php/research/category/86-achraf-rammal</w:t>
        </w:r>
      </w:hyperlink>
    </w:p>
  </w:footnote>
  <w:footnote w:id="5">
    <w:p w:rsidR="00987BD4" w:rsidRPr="0092679C" w:rsidRDefault="00987BD4"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A"/>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A"/>
        </w:rPr>
        <w:t>)</w:t>
      </w:r>
      <w:r w:rsidR="00D42277" w:rsidRPr="0092679C">
        <w:rPr>
          <w:rFonts w:asciiTheme="majorBidi" w:hAnsiTheme="majorBidi" w:cstheme="majorBidi"/>
          <w:sz w:val="22"/>
          <w:szCs w:val="22"/>
          <w:vertAlign w:val="superscript"/>
          <w:lang w:val="fr-CA"/>
        </w:rPr>
        <w:t xml:space="preserve"> </w:t>
      </w:r>
      <w:r w:rsidR="00D87D4D" w:rsidRPr="0092679C">
        <w:rPr>
          <w:rFonts w:asciiTheme="majorBidi" w:hAnsiTheme="majorBidi" w:cstheme="majorBidi"/>
          <w:sz w:val="22"/>
          <w:szCs w:val="22"/>
          <w:lang w:val="fr-CA"/>
        </w:rPr>
        <w:t>Cour européenne des droits de l’homme (CEDH)</w:t>
      </w:r>
      <w:r w:rsidRPr="0092679C">
        <w:rPr>
          <w:rFonts w:asciiTheme="majorBidi" w:hAnsiTheme="majorBidi" w:cstheme="majorBidi"/>
          <w:sz w:val="22"/>
          <w:szCs w:val="22"/>
          <w:lang w:val="fr-CA"/>
        </w:rPr>
        <w:t xml:space="preserve">, gde ch. 8 avr. 2021, n°47621/13, </w:t>
      </w:r>
      <w:r w:rsidRPr="0092679C">
        <w:rPr>
          <w:rStyle w:val="book-header-componenttitle-text"/>
          <w:rFonts w:asciiTheme="majorBidi" w:hAnsiTheme="majorBidi" w:cstheme="majorBidi"/>
          <w:sz w:val="22"/>
          <w:szCs w:val="22"/>
          <w:lang w:val="fr-FR"/>
        </w:rPr>
        <w:t>D. n</w:t>
      </w:r>
      <w:r w:rsidR="00D87D4D" w:rsidRPr="0092679C">
        <w:rPr>
          <w:rFonts w:asciiTheme="majorBidi" w:hAnsiTheme="majorBidi" w:cstheme="majorBidi"/>
          <w:sz w:val="22"/>
          <w:szCs w:val="22"/>
          <w:lang w:val="fr-CA"/>
        </w:rPr>
        <w:t>°</w:t>
      </w:r>
      <w:r w:rsidRPr="0092679C">
        <w:rPr>
          <w:rStyle w:val="book-header-componenttitle-text"/>
          <w:rFonts w:asciiTheme="majorBidi" w:hAnsiTheme="majorBidi" w:cstheme="majorBidi"/>
          <w:sz w:val="22"/>
          <w:szCs w:val="22"/>
          <w:lang w:val="fr-FR"/>
        </w:rPr>
        <w:t xml:space="preserve"> 21 du 17/06/2021, p. </w:t>
      </w:r>
      <w:r w:rsidRPr="0092679C">
        <w:rPr>
          <w:rStyle w:val="book-header-componentnobr"/>
          <w:rFonts w:asciiTheme="majorBidi" w:hAnsiTheme="majorBidi" w:cstheme="majorBidi"/>
          <w:sz w:val="22"/>
          <w:szCs w:val="22"/>
          <w:lang w:val="fr-FR"/>
        </w:rPr>
        <w:t>1176</w:t>
      </w:r>
      <w:r w:rsidR="00D87D4D" w:rsidRPr="0092679C">
        <w:rPr>
          <w:rStyle w:val="book-header-componentnobr"/>
          <w:rFonts w:asciiTheme="majorBidi" w:hAnsiTheme="majorBidi" w:cstheme="majorBidi"/>
          <w:sz w:val="22"/>
          <w:szCs w:val="22"/>
          <w:lang w:val="fr-FR"/>
        </w:rPr>
        <w:t xml:space="preserve">, note </w:t>
      </w:r>
      <w:proofErr w:type="spellStart"/>
      <w:r w:rsidR="00D87D4D" w:rsidRPr="0092679C">
        <w:rPr>
          <w:rStyle w:val="book-header-componentnobr"/>
          <w:rFonts w:asciiTheme="majorBidi" w:hAnsiTheme="majorBidi" w:cstheme="majorBidi"/>
          <w:sz w:val="22"/>
          <w:szCs w:val="22"/>
          <w:lang w:val="fr-FR"/>
        </w:rPr>
        <w:t>Moquet</w:t>
      </w:r>
      <w:proofErr w:type="spellEnd"/>
      <w:r w:rsidR="00D87D4D" w:rsidRPr="0092679C">
        <w:rPr>
          <w:rStyle w:val="book-header-componentnobr"/>
          <w:rFonts w:asciiTheme="majorBidi" w:hAnsiTheme="majorBidi" w:cstheme="majorBidi"/>
          <w:sz w:val="22"/>
          <w:szCs w:val="22"/>
          <w:lang w:val="fr-FR"/>
        </w:rPr>
        <w:t xml:space="preserve">-Anger et AJ Famille, </w:t>
      </w:r>
      <w:r w:rsidR="00D87D4D" w:rsidRPr="0092679C">
        <w:rPr>
          <w:rStyle w:val="book-header-componenttitle-text"/>
          <w:rFonts w:asciiTheme="majorBidi" w:hAnsiTheme="majorBidi" w:cstheme="majorBidi"/>
          <w:sz w:val="22"/>
          <w:szCs w:val="22"/>
          <w:lang w:val="fr-FR"/>
        </w:rPr>
        <w:t>n</w:t>
      </w:r>
      <w:r w:rsidR="00D87D4D" w:rsidRPr="0092679C">
        <w:rPr>
          <w:rFonts w:asciiTheme="majorBidi" w:hAnsiTheme="majorBidi" w:cstheme="majorBidi"/>
          <w:sz w:val="22"/>
          <w:szCs w:val="22"/>
          <w:lang w:val="fr-CA"/>
        </w:rPr>
        <w:t xml:space="preserve">°5, mai 2021, p. 309, note </w:t>
      </w:r>
      <w:proofErr w:type="spellStart"/>
      <w:r w:rsidR="00D87D4D" w:rsidRPr="0092679C">
        <w:rPr>
          <w:rFonts w:asciiTheme="majorBidi" w:hAnsiTheme="majorBidi" w:cstheme="majorBidi"/>
          <w:sz w:val="22"/>
          <w:szCs w:val="22"/>
          <w:lang w:val="fr-CA"/>
        </w:rPr>
        <w:t>Saulier</w:t>
      </w:r>
      <w:proofErr w:type="spellEnd"/>
      <w:r w:rsidR="00D87D4D" w:rsidRPr="0092679C">
        <w:rPr>
          <w:rFonts w:asciiTheme="majorBidi" w:hAnsiTheme="majorBidi" w:cstheme="majorBidi"/>
          <w:sz w:val="22"/>
          <w:szCs w:val="22"/>
          <w:lang w:val="fr-CA"/>
        </w:rPr>
        <w:t>.</w:t>
      </w:r>
    </w:p>
  </w:footnote>
  <w:footnote w:id="6">
    <w:p w:rsidR="00140714" w:rsidRPr="0092679C" w:rsidRDefault="00140714" w:rsidP="0092679C">
      <w:pPr>
        <w:bidi w:val="0"/>
        <w:spacing w:line="240" w:lineRule="auto"/>
        <w:jc w:val="both"/>
        <w:rPr>
          <w:rFonts w:ascii="Simplified Arabic" w:hAnsi="Simplified Arabic" w:cs="Simplified Arabic"/>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w:t>
      </w:r>
      <w:r w:rsidRPr="0092679C">
        <w:rPr>
          <w:rFonts w:ascii="Times New Roman" w:hAnsi="Times New Roman" w:cs="Times New Roman"/>
          <w:lang w:val="fr-CA"/>
        </w:rPr>
        <w:t>Aux termes de l’article 5 de la convention pour la protection des droits de l’homme et de la dignité de l’être humain à l’égard des applications de la biologie et de la médecine, ou convention sur les droits de l’homme et la biomédecine, signée à Oviedo le 4 avril 1997 : “ Une intervention dans le domaine de la santé ne peut être effectuée qu’après que la personne concernée y a donné son consentement libre et éclairé. Et Aux termes du 2 de son article 6 : “ Lorsque, selon la loi, un mineur n’a pas la capacité de consentir à une intervention, celle-ci ne peut être effectuée sans l’a</w:t>
      </w:r>
      <w:r w:rsidR="00BB1379" w:rsidRPr="0092679C">
        <w:rPr>
          <w:rFonts w:ascii="Times New Roman" w:hAnsi="Times New Roman" w:cs="Times New Roman"/>
          <w:lang w:val="fr-CA"/>
        </w:rPr>
        <w:t>utorisation de son représentant</w:t>
      </w:r>
      <w:r w:rsidR="00BB1379" w:rsidRPr="0092679C">
        <w:rPr>
          <w:rFonts w:ascii="Times New Roman" w:hAnsi="Times New Roman" w:cs="Times New Roman" w:hint="cs"/>
          <w:rtl/>
          <w:lang w:val="fr-CA"/>
        </w:rPr>
        <w:t>.</w:t>
      </w:r>
    </w:p>
  </w:footnote>
  <w:footnote w:id="7">
    <w:p w:rsidR="00140714" w:rsidRPr="0092679C" w:rsidRDefault="00140714" w:rsidP="0092679C">
      <w:pPr>
        <w:spacing w:line="240" w:lineRule="auto"/>
        <w:jc w:val="both"/>
        <w:rPr>
          <w:rFonts w:ascii="Simplified Arabic" w:hAnsi="Simplified Arabic" w:cs="Simplified Arabic"/>
        </w:rPr>
      </w:pPr>
      <w:r w:rsidRPr="0092679C">
        <w:rPr>
          <w:rFonts w:ascii="Simplified Arabic" w:hAnsi="Simplified Arabic" w:cs="Simplified Arabic"/>
          <w:vertAlign w:val="superscript"/>
          <w:rtl/>
          <w:lang w:val="fr-CA"/>
        </w:rPr>
        <w:t xml:space="preserve"> </w:t>
      </w:r>
      <w:r w:rsidRPr="0092679C">
        <w:rPr>
          <w:rFonts w:ascii="Simplified Arabic" w:hAnsi="Simplified Arabic" w:cs="Simplified Arabic"/>
          <w:vertAlign w:val="superscript"/>
          <w:lang w:val="fr-CA"/>
        </w:rPr>
        <w:t>(</w:t>
      </w:r>
      <w:r w:rsidRPr="0092679C">
        <w:rPr>
          <w:rStyle w:val="Appelnotedebasdep"/>
          <w:rFonts w:ascii="Simplified Arabic" w:hAnsi="Simplified Arabic" w:cs="Simplified Arabic"/>
        </w:rPr>
        <w:footnoteRef/>
      </w:r>
      <w:r w:rsidRPr="0092679C">
        <w:rPr>
          <w:rFonts w:ascii="Simplified Arabic" w:hAnsi="Simplified Arabic" w:cs="Simplified Arabic"/>
          <w:vertAlign w:val="superscript"/>
          <w:lang w:val="fr-CA"/>
        </w:rPr>
        <w:t>)</w:t>
      </w:r>
      <w:r w:rsidRPr="0092679C">
        <w:rPr>
          <w:rFonts w:ascii="Simplified Arabic" w:hAnsi="Simplified Arabic" w:cs="Simplified Arabic"/>
          <w:vertAlign w:val="superscript"/>
          <w:rtl/>
          <w:lang w:val="fr-CA"/>
        </w:rPr>
        <w:t xml:space="preserve"> </w:t>
      </w:r>
      <w:r w:rsidRPr="0092679C">
        <w:rPr>
          <w:rFonts w:ascii="Simplified Arabic" w:hAnsi="Simplified Arabic" w:cs="Simplified Arabic"/>
          <w:rtl/>
        </w:rPr>
        <w:t xml:space="preserve">لا يجوز القيام بأي عمل طبي، ولا تطبيق اي علاج، من دون موافقة الشخص المعني المسبقة (المادة السادسة من قانون حقوق المرضى والموافقة المستنيرة </w:t>
      </w:r>
      <w:r w:rsidRPr="0092679C">
        <w:rPr>
          <w:rFonts w:ascii="Simplified Arabic" w:hAnsi="Simplified Arabic" w:cs="Simplified Arabic"/>
          <w:rtl/>
          <w:lang w:val="fr-CH" w:bidi="ar-LB"/>
        </w:rPr>
        <w:t xml:space="preserve">رقم 574 تاريخ 11/2/2004، ج. ر. عدد 9 تاريخ 13/2/2004, ص. 705. </w:t>
      </w:r>
      <w:r w:rsidRPr="0092679C">
        <w:rPr>
          <w:rFonts w:ascii="Simplified Arabic" w:hAnsi="Simplified Arabic" w:cs="Simplified Arabic"/>
          <w:rtl/>
          <w:lang w:bidi="ar-LB"/>
        </w:rPr>
        <w:t xml:space="preserve">القاضي المنفرد الجزائي في بيروت، قرار رقم أساس 1148 تاريخ 6/2/2018، </w:t>
      </w:r>
      <w:r w:rsidRPr="0092679C">
        <w:rPr>
          <w:rFonts w:ascii="Simplified Arabic" w:hAnsi="Simplified Arabic" w:cs="Simplified Arabic"/>
          <w:i/>
          <w:iCs/>
          <w:rtl/>
          <w:lang w:bidi="ar-LB"/>
        </w:rPr>
        <w:t>المرجع كساندر</w:t>
      </w:r>
      <w:r w:rsidRPr="0092679C">
        <w:rPr>
          <w:rFonts w:ascii="Simplified Arabic" w:hAnsi="Simplified Arabic" w:cs="Simplified Arabic"/>
          <w:rtl/>
          <w:lang w:bidi="ar-LB"/>
        </w:rPr>
        <w:t xml:space="preserve"> رقم 2 لعام 2018، ص 516.</w:t>
      </w:r>
    </w:p>
  </w:footnote>
  <w:footnote w:id="8">
    <w:p w:rsidR="00140714" w:rsidRPr="0092679C" w:rsidRDefault="00140714" w:rsidP="0092679C">
      <w:pPr>
        <w:bidi w:val="0"/>
        <w:spacing w:line="240" w:lineRule="auto"/>
        <w:jc w:val="both"/>
        <w:rPr>
          <w:rFonts w:asciiTheme="majorBidi" w:hAnsiTheme="majorBidi" w:cstheme="majorBidi"/>
          <w:vertAlign w:val="superscript"/>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002B0210" w:rsidRPr="0092679C">
        <w:rPr>
          <w:rFonts w:asciiTheme="majorBidi" w:hAnsiTheme="majorBidi" w:cstheme="majorBidi"/>
          <w:vertAlign w:val="superscript"/>
          <w:lang w:val="fr-CH"/>
        </w:rPr>
        <w:t>)</w:t>
      </w:r>
      <w:r w:rsidR="002B0210" w:rsidRPr="0092679C">
        <w:rPr>
          <w:rFonts w:asciiTheme="majorBidi" w:hAnsiTheme="majorBidi" w:cstheme="majorBidi"/>
          <w:lang w:val="fr-CH" w:bidi="ar-LB"/>
        </w:rPr>
        <w:t xml:space="preserve"> Article</w:t>
      </w:r>
      <w:r w:rsidRPr="0092679C">
        <w:rPr>
          <w:rFonts w:asciiTheme="majorBidi" w:hAnsiTheme="majorBidi" w:cstheme="majorBidi"/>
          <w:lang w:val="fr-CH" w:bidi="ar-LB"/>
        </w:rPr>
        <w:t xml:space="preserve"> L. </w:t>
      </w:r>
      <w:r w:rsidRPr="0092679C">
        <w:rPr>
          <w:rFonts w:asciiTheme="majorBidi" w:hAnsiTheme="majorBidi" w:cstheme="majorBidi"/>
          <w:lang w:val="fr-CA" w:bidi="ar-LB"/>
        </w:rPr>
        <w:t xml:space="preserve">1111-4 du CSP : </w:t>
      </w:r>
      <w:r w:rsidRPr="0092679C">
        <w:rPr>
          <w:rFonts w:asciiTheme="majorBidi" w:hAnsiTheme="majorBidi" w:cstheme="majorBidi"/>
          <w:lang w:val="fr-CA"/>
        </w:rPr>
        <w:t xml:space="preserve">Aucun acte médical ni aucun traitement ne peut être pratiqué sans le consentement </w:t>
      </w:r>
      <w:r w:rsidR="00BB1379" w:rsidRPr="0092679C">
        <w:rPr>
          <w:rFonts w:asciiTheme="majorBidi" w:hAnsiTheme="majorBidi" w:cstheme="majorBidi"/>
          <w:lang w:val="fr-CA"/>
        </w:rPr>
        <w:t>libre et éclairé de la personne</w:t>
      </w:r>
      <w:r w:rsidR="00BB1379" w:rsidRPr="0092679C">
        <w:rPr>
          <w:rFonts w:asciiTheme="majorBidi" w:hAnsiTheme="majorBidi" w:cstheme="majorBidi" w:hint="cs"/>
          <w:rtl/>
          <w:lang w:val="fr-CA"/>
        </w:rPr>
        <w:t>.</w:t>
      </w:r>
    </w:p>
  </w:footnote>
  <w:footnote w:id="9">
    <w:p w:rsidR="00140714" w:rsidRPr="0092679C" w:rsidRDefault="00140714" w:rsidP="0092679C">
      <w:pPr>
        <w:bidi w:val="0"/>
        <w:spacing w:line="240" w:lineRule="auto"/>
        <w:jc w:val="both"/>
        <w:rPr>
          <w:rFonts w:ascii="Times New Roman" w:hAnsi="Times New Roman" w:cs="Times New Roman"/>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002B0210" w:rsidRPr="0092679C">
        <w:rPr>
          <w:rFonts w:asciiTheme="majorBidi" w:hAnsiTheme="majorBidi" w:cstheme="majorBidi"/>
          <w:vertAlign w:val="superscript"/>
          <w:lang w:val="fr-CH"/>
        </w:rPr>
        <w:t>)</w:t>
      </w:r>
      <w:r w:rsidR="002B0210" w:rsidRPr="0092679C">
        <w:rPr>
          <w:rFonts w:asciiTheme="majorBidi" w:hAnsiTheme="majorBidi" w:cstheme="majorBidi"/>
          <w:lang w:val="fr-CH" w:bidi="ar-LB"/>
        </w:rPr>
        <w:t xml:space="preserve"> Article</w:t>
      </w:r>
      <w:r w:rsidRPr="0092679C">
        <w:rPr>
          <w:rFonts w:asciiTheme="majorBidi" w:hAnsiTheme="majorBidi" w:cstheme="majorBidi"/>
          <w:lang w:val="fr-CH" w:bidi="ar-LB"/>
        </w:rPr>
        <w:t xml:space="preserve"> L. </w:t>
      </w:r>
      <w:r w:rsidRPr="0092679C">
        <w:rPr>
          <w:rFonts w:asciiTheme="majorBidi" w:hAnsiTheme="majorBidi" w:cstheme="majorBidi"/>
          <w:lang w:val="fr-CA" w:bidi="ar-LB"/>
        </w:rPr>
        <w:t xml:space="preserve">3111-2 du CSP : </w:t>
      </w:r>
      <w:r w:rsidRPr="0092679C">
        <w:rPr>
          <w:rFonts w:ascii="Times New Roman" w:hAnsi="Times New Roman" w:cs="Times New Roman"/>
          <w:lang w:val="fr-CA"/>
        </w:rPr>
        <w:t>L’obligation vaccinale qu’il prévoit ne s’applique pas en cas de “ contre-indication médicale reconnue.</w:t>
      </w:r>
    </w:p>
  </w:footnote>
  <w:footnote w:id="10">
    <w:p w:rsidR="00140714" w:rsidRPr="0092679C" w:rsidRDefault="00140714" w:rsidP="0092679C">
      <w:pPr>
        <w:bidi w:val="0"/>
        <w:spacing w:line="240" w:lineRule="auto"/>
        <w:jc w:val="both"/>
        <w:rPr>
          <w:rFonts w:asciiTheme="majorBidi" w:hAnsiTheme="majorBidi" w:cstheme="majorBidi"/>
          <w:lang w:val="fr-CA"/>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002B0210" w:rsidRPr="0092679C">
        <w:rPr>
          <w:rFonts w:asciiTheme="majorBidi" w:hAnsiTheme="majorBidi" w:cstheme="majorBidi"/>
          <w:vertAlign w:val="superscript"/>
          <w:lang w:val="fr-CA"/>
        </w:rPr>
        <w:t>)</w:t>
      </w:r>
      <w:r w:rsidR="002B0210" w:rsidRPr="0092679C">
        <w:rPr>
          <w:rFonts w:asciiTheme="majorBidi" w:hAnsiTheme="majorBidi" w:cstheme="majorBidi"/>
          <w:lang w:val="fr-CA"/>
        </w:rPr>
        <w:t xml:space="preserve"> Les</w:t>
      </w:r>
      <w:r w:rsidRPr="0092679C">
        <w:rPr>
          <w:rFonts w:asciiTheme="majorBidi" w:hAnsiTheme="majorBidi" w:cstheme="majorBidi"/>
          <w:lang w:val="fr-CA"/>
        </w:rPr>
        <w:t xml:space="preserve"> vaccins font partie des médicaments immunologiques mentionnés par le 6° de l’article L. 512</w:t>
      </w:r>
      <w:r w:rsidR="00C4490F" w:rsidRPr="0092679C">
        <w:rPr>
          <w:rFonts w:asciiTheme="majorBidi" w:hAnsiTheme="majorBidi" w:cstheme="majorBidi"/>
          <w:lang w:val="fr-CA"/>
        </w:rPr>
        <w:t>1-1 CSP</w:t>
      </w:r>
      <w:r w:rsidRPr="0092679C">
        <w:rPr>
          <w:rFonts w:asciiTheme="majorBidi" w:hAnsiTheme="majorBidi" w:cstheme="majorBidi"/>
          <w:lang w:val="fr-CA"/>
        </w:rPr>
        <w:t xml:space="preserve">, qui comprennent les allergènes ainsi que les “ vaccin, toxine ou sérum, définis comme tous agents utilisés en vue de provoquer une immunité active ou passive ou en vue de diagnostiquer l’état d’immunité “. Autre définition « un procédé consistant à introduire un agent extérieur (le vaccin) dans un organisme vivant afin de créer une réaction immunitaire positive contre une maladie infectieuse. L’organisme produit ainsi des anticorps </w:t>
      </w:r>
      <w:proofErr w:type="spellStart"/>
      <w:r w:rsidRPr="0092679C">
        <w:rPr>
          <w:rFonts w:asciiTheme="majorBidi" w:hAnsiTheme="majorBidi" w:cstheme="majorBidi"/>
          <w:lang w:val="fr-CA"/>
        </w:rPr>
        <w:t>vis-à</w:t>
      </w:r>
      <w:proofErr w:type="spellEnd"/>
      <w:r w:rsidR="002B0210" w:rsidRPr="0092679C">
        <w:rPr>
          <w:rFonts w:asciiTheme="majorBidi" w:hAnsiTheme="majorBidi" w:cstheme="majorBidi" w:hint="cs"/>
          <w:rtl/>
          <w:lang w:val="fr-CA"/>
        </w:rPr>
        <w:t>-</w:t>
      </w:r>
      <w:r w:rsidRPr="0092679C">
        <w:rPr>
          <w:rFonts w:asciiTheme="majorBidi" w:hAnsiTheme="majorBidi" w:cstheme="majorBidi"/>
          <w:lang w:val="fr-CA"/>
        </w:rPr>
        <w:t xml:space="preserve">vis d’éléments pathogènes identifiés », in </w:t>
      </w:r>
      <w:r w:rsidRPr="0092679C">
        <w:rPr>
          <w:rFonts w:asciiTheme="majorBidi" w:hAnsiTheme="majorBidi" w:cstheme="majorBidi"/>
          <w:lang w:val="fr-CH" w:bidi="ar-LB"/>
        </w:rPr>
        <w:t xml:space="preserve">VIALLA F., </w:t>
      </w:r>
      <w:r w:rsidRPr="0092679C">
        <w:rPr>
          <w:rFonts w:asciiTheme="majorBidi" w:hAnsiTheme="majorBidi" w:cstheme="majorBidi"/>
          <w:i/>
          <w:iCs/>
          <w:lang w:val="fr-CH" w:bidi="ar-LB"/>
        </w:rPr>
        <w:t>Les grandes décisions du droit médical</w:t>
      </w:r>
      <w:r w:rsidRPr="0092679C">
        <w:rPr>
          <w:rFonts w:asciiTheme="majorBidi" w:hAnsiTheme="majorBidi" w:cstheme="majorBidi"/>
          <w:lang w:val="fr-CH" w:bidi="ar-LB"/>
        </w:rPr>
        <w:t>, 2</w:t>
      </w:r>
      <w:r w:rsidRPr="0092679C">
        <w:rPr>
          <w:rFonts w:asciiTheme="majorBidi" w:hAnsiTheme="majorBidi" w:cstheme="majorBidi"/>
          <w:vertAlign w:val="superscript"/>
          <w:lang w:val="fr-CH" w:bidi="ar-LB"/>
        </w:rPr>
        <w:t>ème</w:t>
      </w:r>
      <w:r w:rsidRPr="0092679C">
        <w:rPr>
          <w:rFonts w:asciiTheme="majorBidi" w:hAnsiTheme="majorBidi" w:cstheme="majorBidi"/>
          <w:lang w:val="fr-CH" w:bidi="ar-LB"/>
        </w:rPr>
        <w:t xml:space="preserve"> éd., 2014, LGDJ, p. </w:t>
      </w:r>
      <w:r w:rsidR="00571463" w:rsidRPr="0092679C">
        <w:rPr>
          <w:rFonts w:asciiTheme="majorBidi" w:hAnsiTheme="majorBidi" w:cstheme="majorBidi"/>
          <w:lang w:val="fr-CA" w:bidi="ar-LB"/>
        </w:rPr>
        <w:t>111</w:t>
      </w:r>
      <w:r w:rsidRPr="0092679C">
        <w:rPr>
          <w:rFonts w:asciiTheme="majorBidi" w:hAnsiTheme="majorBidi" w:cstheme="majorBidi"/>
          <w:lang w:val="fr-CA" w:bidi="ar-LB"/>
        </w:rPr>
        <w:t>.</w:t>
      </w:r>
    </w:p>
  </w:footnote>
  <w:footnote w:id="11">
    <w:p w:rsidR="00140714" w:rsidRPr="0092679C" w:rsidRDefault="00140714" w:rsidP="0092679C">
      <w:pPr>
        <w:pStyle w:val="Notedebasdepage"/>
        <w:bidi w:val="0"/>
        <w:jc w:val="both"/>
        <w:rPr>
          <w:rFonts w:asciiTheme="majorBidi" w:hAnsiTheme="majorBidi" w:cstheme="majorBidi"/>
          <w:sz w:val="22"/>
          <w:szCs w:val="22"/>
          <w:lang w:val="fr-CA"/>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vertAlign w:val="superscript"/>
          <w:lang w:val="fr-CA"/>
        </w:rPr>
        <w:t xml:space="preserve"> </w:t>
      </w:r>
      <w:r w:rsidRPr="0092679C">
        <w:rPr>
          <w:rFonts w:asciiTheme="majorBidi" w:hAnsiTheme="majorBidi" w:cstheme="majorBidi"/>
          <w:sz w:val="22"/>
          <w:szCs w:val="22"/>
          <w:lang w:val="fr-CA"/>
        </w:rPr>
        <w:t xml:space="preserve">À </w:t>
      </w:r>
      <w:r w:rsidR="007E4A67" w:rsidRPr="0092679C">
        <w:rPr>
          <w:rFonts w:asciiTheme="majorBidi" w:hAnsiTheme="majorBidi" w:cstheme="majorBidi"/>
          <w:sz w:val="22"/>
          <w:szCs w:val="22"/>
          <w:lang w:val="fr-CA"/>
        </w:rPr>
        <w:t>plusieurs reprises le CE</w:t>
      </w:r>
      <w:r w:rsidRPr="0092679C">
        <w:rPr>
          <w:rFonts w:asciiTheme="majorBidi" w:hAnsiTheme="majorBidi" w:cstheme="majorBidi"/>
          <w:sz w:val="22"/>
          <w:szCs w:val="22"/>
          <w:lang w:val="fr-CA"/>
        </w:rPr>
        <w:t xml:space="preserve"> a rappelé que seule la loi, ou une délégation législative, peuvent conférer à une vaccination un caractère obligatoire (</w:t>
      </w:r>
      <w:proofErr w:type="gramStart"/>
      <w:r w:rsidRPr="0092679C">
        <w:rPr>
          <w:rFonts w:asciiTheme="majorBidi" w:hAnsiTheme="majorBidi" w:cstheme="majorBidi"/>
          <w:sz w:val="22"/>
          <w:szCs w:val="22"/>
          <w:lang w:val="fr-CA"/>
        </w:rPr>
        <w:t>CE</w:t>
      </w:r>
      <w:proofErr w:type="gramEnd"/>
      <w:r w:rsidRPr="0092679C">
        <w:rPr>
          <w:rFonts w:asciiTheme="majorBidi" w:hAnsiTheme="majorBidi" w:cstheme="majorBidi"/>
          <w:sz w:val="22"/>
          <w:szCs w:val="22"/>
          <w:lang w:val="fr-CA"/>
        </w:rPr>
        <w:t xml:space="preserve"> </w:t>
      </w:r>
      <w:proofErr w:type="spellStart"/>
      <w:r w:rsidRPr="0092679C">
        <w:rPr>
          <w:rFonts w:asciiTheme="majorBidi" w:hAnsiTheme="majorBidi" w:cstheme="majorBidi"/>
          <w:sz w:val="22"/>
          <w:szCs w:val="22"/>
          <w:lang w:val="fr-CA"/>
        </w:rPr>
        <w:t>ass</w:t>
      </w:r>
      <w:proofErr w:type="spellEnd"/>
      <w:r w:rsidRPr="0092679C">
        <w:rPr>
          <w:rFonts w:asciiTheme="majorBidi" w:hAnsiTheme="majorBidi" w:cstheme="majorBidi"/>
          <w:sz w:val="22"/>
          <w:szCs w:val="22"/>
          <w:lang w:val="fr-CA"/>
        </w:rPr>
        <w:t xml:space="preserve">. 12 déc. 1953, </w:t>
      </w:r>
      <w:r w:rsidRPr="0092679C">
        <w:rPr>
          <w:rFonts w:asciiTheme="majorBidi" w:hAnsiTheme="majorBidi" w:cstheme="majorBidi"/>
          <w:i/>
          <w:sz w:val="22"/>
          <w:szCs w:val="22"/>
          <w:lang w:val="fr-CA"/>
        </w:rPr>
        <w:t>S.</w:t>
      </w:r>
      <w:r w:rsidRPr="0092679C">
        <w:rPr>
          <w:rFonts w:asciiTheme="majorBidi" w:hAnsiTheme="majorBidi" w:cstheme="majorBidi"/>
          <w:sz w:val="22"/>
          <w:szCs w:val="22"/>
          <w:lang w:val="fr-CA"/>
        </w:rPr>
        <w:t xml:space="preserve"> </w:t>
      </w:r>
      <w:r w:rsidR="00C4490F" w:rsidRPr="0092679C">
        <w:rPr>
          <w:rFonts w:asciiTheme="majorBidi" w:hAnsiTheme="majorBidi" w:cstheme="majorBidi"/>
          <w:sz w:val="22"/>
          <w:szCs w:val="22"/>
          <w:lang w:val="fr-CA"/>
        </w:rPr>
        <w:t xml:space="preserve">1954, 3, p. 45 note G. </w:t>
      </w:r>
      <w:proofErr w:type="spellStart"/>
      <w:r w:rsidR="00C4490F" w:rsidRPr="0092679C">
        <w:rPr>
          <w:rFonts w:asciiTheme="majorBidi" w:hAnsiTheme="majorBidi" w:cstheme="majorBidi"/>
          <w:sz w:val="22"/>
          <w:szCs w:val="22"/>
          <w:lang w:val="fr-CA"/>
        </w:rPr>
        <w:t>Tixier</w:t>
      </w:r>
      <w:proofErr w:type="spellEnd"/>
      <w:r w:rsidR="00C4490F" w:rsidRPr="0092679C">
        <w:rPr>
          <w:rFonts w:asciiTheme="majorBidi" w:hAnsiTheme="majorBidi" w:cstheme="majorBidi"/>
          <w:sz w:val="22"/>
          <w:szCs w:val="22"/>
          <w:lang w:val="fr-CA"/>
        </w:rPr>
        <w:t> ;</w:t>
      </w:r>
      <w:r w:rsidRPr="0092679C">
        <w:rPr>
          <w:rFonts w:asciiTheme="majorBidi" w:hAnsiTheme="majorBidi" w:cstheme="majorBidi"/>
          <w:sz w:val="22"/>
          <w:szCs w:val="22"/>
          <w:lang w:val="fr-CA"/>
        </w:rPr>
        <w:t xml:space="preserve"> CE 16 juin 1967, </w:t>
      </w:r>
      <w:r w:rsidRPr="0092679C">
        <w:rPr>
          <w:rFonts w:asciiTheme="majorBidi" w:hAnsiTheme="majorBidi" w:cstheme="majorBidi"/>
          <w:i/>
          <w:sz w:val="22"/>
          <w:szCs w:val="22"/>
          <w:lang w:val="fr-CA"/>
        </w:rPr>
        <w:t>AJDA</w:t>
      </w:r>
      <w:r w:rsidRPr="0092679C">
        <w:rPr>
          <w:rFonts w:asciiTheme="majorBidi" w:hAnsiTheme="majorBidi" w:cstheme="majorBidi"/>
          <w:sz w:val="22"/>
          <w:szCs w:val="22"/>
          <w:lang w:val="fr-CA"/>
        </w:rPr>
        <w:t xml:space="preserve"> 1968, p. 166, note </w:t>
      </w:r>
      <w:proofErr w:type="spellStart"/>
      <w:r w:rsidRPr="0092679C">
        <w:rPr>
          <w:rFonts w:asciiTheme="majorBidi" w:hAnsiTheme="majorBidi" w:cstheme="majorBidi"/>
          <w:sz w:val="22"/>
          <w:szCs w:val="22"/>
          <w:lang w:val="fr-CA"/>
        </w:rPr>
        <w:t>Peiser</w:t>
      </w:r>
      <w:proofErr w:type="spellEnd"/>
      <w:r w:rsidRPr="0092679C">
        <w:rPr>
          <w:rFonts w:asciiTheme="majorBidi" w:hAnsiTheme="majorBidi" w:cstheme="majorBidi"/>
          <w:sz w:val="22"/>
          <w:szCs w:val="22"/>
          <w:lang w:val="fr-CA"/>
        </w:rPr>
        <w:t> ; CE 15 fév. 2002</w:t>
      </w:r>
      <w:r w:rsidRPr="0092679C">
        <w:rPr>
          <w:rFonts w:asciiTheme="majorBidi" w:hAnsiTheme="majorBidi" w:cstheme="majorBidi"/>
          <w:i/>
          <w:sz w:val="22"/>
          <w:szCs w:val="22"/>
          <w:lang w:val="fr-CA"/>
        </w:rPr>
        <w:t>, n° 224724</w:t>
      </w:r>
      <w:r w:rsidRPr="0092679C">
        <w:rPr>
          <w:rFonts w:asciiTheme="majorBidi" w:hAnsiTheme="majorBidi" w:cstheme="majorBidi"/>
          <w:sz w:val="22"/>
          <w:szCs w:val="22"/>
          <w:lang w:val="fr-CA"/>
        </w:rPr>
        <w:t xml:space="preserve"> ; CE 15 nov. 1996, </w:t>
      </w:r>
      <w:r w:rsidRPr="0092679C">
        <w:rPr>
          <w:rFonts w:asciiTheme="majorBidi" w:hAnsiTheme="majorBidi" w:cstheme="majorBidi"/>
          <w:i/>
          <w:sz w:val="22"/>
          <w:szCs w:val="22"/>
          <w:lang w:val="fr-CA"/>
        </w:rPr>
        <w:t>n° 172806</w:t>
      </w:r>
      <w:r w:rsidRPr="0092679C">
        <w:rPr>
          <w:rFonts w:asciiTheme="majorBidi" w:hAnsiTheme="majorBidi" w:cstheme="majorBidi"/>
          <w:sz w:val="22"/>
          <w:szCs w:val="22"/>
          <w:lang w:val="fr-CA"/>
        </w:rPr>
        <w:t>.</w:t>
      </w:r>
    </w:p>
    <w:p w:rsidR="00140714" w:rsidRPr="0092679C" w:rsidRDefault="00140714" w:rsidP="0092679C">
      <w:pPr>
        <w:pStyle w:val="Notedebasdepage"/>
        <w:bidi w:val="0"/>
        <w:jc w:val="both"/>
        <w:rPr>
          <w:rFonts w:asciiTheme="majorBidi" w:hAnsiTheme="majorBidi" w:cstheme="majorBidi"/>
          <w:sz w:val="22"/>
          <w:szCs w:val="22"/>
          <w:lang w:val="fr-CA"/>
        </w:rPr>
      </w:pPr>
    </w:p>
  </w:footnote>
  <w:footnote w:id="12">
    <w:p w:rsidR="00140714" w:rsidRPr="0092679C" w:rsidRDefault="00140714" w:rsidP="0092679C">
      <w:pPr>
        <w:bidi w:val="0"/>
        <w:spacing w:line="240" w:lineRule="auto"/>
        <w:jc w:val="both"/>
        <w:rPr>
          <w:rFonts w:ascii="Simplified Arabic" w:hAnsi="Simplified Arabic" w:cs="Simplified Arabic"/>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w:t>
      </w:r>
      <w:r w:rsidRPr="0092679C">
        <w:rPr>
          <w:rFonts w:asciiTheme="majorBidi" w:hAnsiTheme="majorBidi" w:cstheme="majorBidi"/>
          <w:vertAlign w:val="superscript"/>
          <w:rtl/>
          <w:lang w:val="fr-CH"/>
        </w:rPr>
        <w:t xml:space="preserve"> </w:t>
      </w:r>
      <w:r w:rsidRPr="0092679C">
        <w:rPr>
          <w:rFonts w:ascii="Times New Roman" w:hAnsi="Times New Roman" w:cs="Times New Roman"/>
          <w:lang w:val="fr-CA"/>
        </w:rPr>
        <w:t>L’article 49 de la loi du 30 décembre 2017 de financement de la sécurité sociale</w:t>
      </w:r>
      <w:r w:rsidR="007E4A67" w:rsidRPr="0092679C">
        <w:rPr>
          <w:rFonts w:ascii="Times New Roman" w:hAnsi="Times New Roman" w:cs="Times New Roman"/>
          <w:lang w:val="fr-CA"/>
        </w:rPr>
        <w:t xml:space="preserve"> (LFSS)</w:t>
      </w:r>
      <w:r w:rsidRPr="0092679C">
        <w:rPr>
          <w:rFonts w:ascii="Times New Roman" w:hAnsi="Times New Roman" w:cs="Times New Roman"/>
          <w:lang w:val="fr-CA"/>
        </w:rPr>
        <w:t xml:space="preserve"> pour 2018 a modifié l’article L. 311</w:t>
      </w:r>
      <w:r w:rsidR="00C4490F" w:rsidRPr="0092679C">
        <w:rPr>
          <w:rFonts w:ascii="Times New Roman" w:hAnsi="Times New Roman" w:cs="Times New Roman"/>
          <w:lang w:val="fr-CA"/>
        </w:rPr>
        <w:t>1-2 du CSP</w:t>
      </w:r>
      <w:r w:rsidRPr="0092679C">
        <w:rPr>
          <w:rFonts w:ascii="Times New Roman" w:hAnsi="Times New Roman" w:cs="Times New Roman"/>
          <w:lang w:val="fr-CA"/>
        </w:rPr>
        <w:t xml:space="preserve"> pour porter de trois à onze le nombre des vac</w:t>
      </w:r>
      <w:r w:rsidR="00BB1379" w:rsidRPr="0092679C">
        <w:rPr>
          <w:rFonts w:ascii="Times New Roman" w:hAnsi="Times New Roman" w:cs="Times New Roman"/>
          <w:lang w:val="fr-CA"/>
        </w:rPr>
        <w:t>cinations obligatoires</w:t>
      </w:r>
      <w:r w:rsidRPr="0092679C">
        <w:rPr>
          <w:rFonts w:ascii="Times New Roman" w:hAnsi="Times New Roman" w:cs="Times New Roman"/>
          <w:lang w:val="fr-CA"/>
        </w:rPr>
        <w:t xml:space="preserve">. Ont ainsi été rendues obligatoires, outre les vaccinations antidiphtérique, antitétanique et antipoliomyélitique, les vaccinations contre la coqueluche, les infections invasives à Haemophilus influenzae de type b, le virus de l’hépatite B, les infections invasives à pneumocoque, le méningocoque de </w:t>
      </w:r>
      <w:proofErr w:type="spellStart"/>
      <w:r w:rsidRPr="0092679C">
        <w:rPr>
          <w:rFonts w:ascii="Times New Roman" w:hAnsi="Times New Roman" w:cs="Times New Roman"/>
          <w:lang w:val="fr-CA"/>
        </w:rPr>
        <w:t>sérogroupe</w:t>
      </w:r>
      <w:proofErr w:type="spellEnd"/>
      <w:r w:rsidRPr="0092679C">
        <w:rPr>
          <w:rFonts w:ascii="Times New Roman" w:hAnsi="Times New Roman" w:cs="Times New Roman"/>
          <w:lang w:val="fr-CA"/>
        </w:rPr>
        <w:t xml:space="preserve"> C, la rougeole, les oreillons et la rubéole</w:t>
      </w:r>
      <w:r w:rsidRPr="0092679C">
        <w:rPr>
          <w:rFonts w:asciiTheme="majorBidi" w:hAnsiTheme="majorBidi" w:cstheme="majorBidi"/>
          <w:lang w:val="fr-CA"/>
        </w:rPr>
        <w:t>.</w:t>
      </w:r>
    </w:p>
  </w:footnote>
  <w:footnote w:id="13">
    <w:p w:rsidR="00140714" w:rsidRPr="0092679C" w:rsidRDefault="00140714" w:rsidP="0092679C">
      <w:pPr>
        <w:pStyle w:val="Notedebasdepage"/>
        <w:bidi w:val="0"/>
        <w:jc w:val="both"/>
        <w:rPr>
          <w:rFonts w:asciiTheme="majorBidi" w:hAnsiTheme="majorBidi" w:cstheme="majorBidi"/>
          <w:sz w:val="22"/>
          <w:szCs w:val="22"/>
          <w:lang w:val="fr-CH"/>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H"/>
        </w:rPr>
        <w:t xml:space="preserve"> Le législateur rend ainsi obligatoire le vaccin antivariolique (loi du 15 fév. 1902). </w:t>
      </w:r>
      <w:r w:rsidRPr="0092679C">
        <w:rPr>
          <w:rFonts w:asciiTheme="majorBidi" w:hAnsiTheme="majorBidi" w:cstheme="majorBidi"/>
          <w:sz w:val="22"/>
          <w:szCs w:val="22"/>
          <w:lang w:val="fr-CH" w:bidi="ar-LB"/>
        </w:rPr>
        <w:t>Concrètement, les vaccinations obligatoires pour tous concernent seulement la poliomyélite (loi du 1</w:t>
      </w:r>
      <w:r w:rsidRPr="0092679C">
        <w:rPr>
          <w:rFonts w:asciiTheme="majorBidi" w:hAnsiTheme="majorBidi" w:cstheme="majorBidi"/>
          <w:sz w:val="22"/>
          <w:szCs w:val="22"/>
          <w:vertAlign w:val="superscript"/>
          <w:lang w:val="fr-CH" w:bidi="ar-LB"/>
        </w:rPr>
        <w:t>er</w:t>
      </w:r>
      <w:r w:rsidRPr="0092679C">
        <w:rPr>
          <w:rFonts w:asciiTheme="majorBidi" w:hAnsiTheme="majorBidi" w:cstheme="majorBidi"/>
          <w:sz w:val="22"/>
          <w:szCs w:val="22"/>
          <w:lang w:val="fr-CH" w:bidi="ar-LB"/>
        </w:rPr>
        <w:t xml:space="preserve"> juill. 1964), la diphtérie (loi du 25 juin 1938)</w:t>
      </w:r>
      <w:r w:rsidRPr="0092679C">
        <w:rPr>
          <w:rFonts w:asciiTheme="majorBidi" w:hAnsiTheme="majorBidi" w:cstheme="majorBidi"/>
          <w:sz w:val="22"/>
          <w:szCs w:val="22"/>
          <w:lang w:val="fr-CA" w:bidi="ar-LB"/>
        </w:rPr>
        <w:t xml:space="preserve">, </w:t>
      </w:r>
      <w:proofErr w:type="gramStart"/>
      <w:r w:rsidRPr="0092679C">
        <w:rPr>
          <w:rFonts w:asciiTheme="majorBidi" w:hAnsiTheme="majorBidi" w:cstheme="majorBidi"/>
          <w:sz w:val="22"/>
          <w:szCs w:val="22"/>
          <w:lang w:val="fr-CA" w:bidi="ar-LB"/>
        </w:rPr>
        <w:t>la</w:t>
      </w:r>
      <w:proofErr w:type="gramEnd"/>
      <w:r w:rsidRPr="0092679C">
        <w:rPr>
          <w:rFonts w:asciiTheme="majorBidi" w:hAnsiTheme="majorBidi" w:cstheme="majorBidi"/>
          <w:sz w:val="22"/>
          <w:szCs w:val="22"/>
          <w:lang w:val="fr-CA" w:bidi="ar-LB"/>
        </w:rPr>
        <w:t xml:space="preserve"> </w:t>
      </w:r>
      <w:r w:rsidRPr="0092679C">
        <w:rPr>
          <w:rFonts w:asciiTheme="majorBidi" w:hAnsiTheme="majorBidi" w:cstheme="majorBidi"/>
          <w:sz w:val="22"/>
          <w:szCs w:val="22"/>
          <w:lang w:val="fr-CH" w:bidi="ar-LB"/>
        </w:rPr>
        <w:t>tétanos (loi du 24 nov. 1940) et, jusqu’en 2007, le vac</w:t>
      </w:r>
      <w:r w:rsidR="00BB1379" w:rsidRPr="0092679C">
        <w:rPr>
          <w:rFonts w:asciiTheme="majorBidi" w:hAnsiTheme="majorBidi" w:cstheme="majorBidi"/>
          <w:sz w:val="22"/>
          <w:szCs w:val="22"/>
          <w:lang w:val="fr-CH" w:bidi="ar-LB"/>
        </w:rPr>
        <w:t>cin antituberculeux BCG, in</w:t>
      </w:r>
      <w:r w:rsidR="00BB1379" w:rsidRPr="0092679C">
        <w:rPr>
          <w:rFonts w:asciiTheme="majorBidi" w:hAnsiTheme="majorBidi" w:cstheme="majorBidi" w:hint="cs"/>
          <w:sz w:val="22"/>
          <w:szCs w:val="22"/>
          <w:rtl/>
          <w:lang w:val="fr-CH" w:bidi="ar-LB"/>
        </w:rPr>
        <w:t>.</w:t>
      </w:r>
    </w:p>
  </w:footnote>
  <w:footnote w:id="14">
    <w:p w:rsidR="00140714" w:rsidRPr="0092679C" w:rsidRDefault="00140714" w:rsidP="0092679C">
      <w:pPr>
        <w:bidi w:val="0"/>
        <w:spacing w:line="240" w:lineRule="auto"/>
        <w:jc w:val="both"/>
        <w:rPr>
          <w:rFonts w:asciiTheme="majorBidi" w:hAnsiTheme="majorBidi" w:cstheme="majorBidi"/>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 xml:space="preserve">) </w:t>
      </w:r>
      <w:r w:rsidRPr="0092679C">
        <w:rPr>
          <w:rFonts w:asciiTheme="majorBidi" w:hAnsiTheme="majorBidi" w:cstheme="majorBidi"/>
          <w:lang w:val="fr-CA"/>
        </w:rPr>
        <w:t xml:space="preserve">MODERNE V.-F. « Le régime juridique des vaccinations obligatoires », </w:t>
      </w:r>
      <w:r w:rsidRPr="0092679C">
        <w:rPr>
          <w:rFonts w:asciiTheme="majorBidi" w:hAnsiTheme="majorBidi" w:cstheme="majorBidi"/>
          <w:i/>
          <w:iCs/>
          <w:lang w:val="fr-CA"/>
        </w:rPr>
        <w:t>AJDA</w:t>
      </w:r>
      <w:r w:rsidRPr="0092679C">
        <w:rPr>
          <w:rFonts w:asciiTheme="majorBidi" w:hAnsiTheme="majorBidi" w:cstheme="majorBidi"/>
          <w:lang w:val="fr-CA"/>
        </w:rPr>
        <w:t xml:space="preserve"> 1965, p. 195.</w:t>
      </w:r>
    </w:p>
  </w:footnote>
  <w:footnote w:id="15">
    <w:p w:rsidR="000736D4" w:rsidRPr="0092679C" w:rsidRDefault="000736D4" w:rsidP="0092679C">
      <w:pPr>
        <w:pStyle w:val="Notedebasdepage"/>
        <w:jc w:val="both"/>
        <w:rPr>
          <w:rFonts w:ascii="Simplified Arabic" w:hAnsi="Simplified Arabic" w:cs="Simplified Arabic"/>
          <w:sz w:val="22"/>
          <w:szCs w:val="22"/>
          <w:rtl/>
          <w:lang w:bidi="ar-LB"/>
        </w:rPr>
      </w:pPr>
      <w:r w:rsidRPr="0092679C">
        <w:rPr>
          <w:rFonts w:ascii="Simplified Arabic" w:hAnsi="Simplified Arabic" w:cs="Simplified Arabic"/>
          <w:sz w:val="22"/>
          <w:szCs w:val="22"/>
          <w:rtl/>
        </w:rPr>
        <w:t xml:space="preserve"> </w:t>
      </w:r>
      <w:r w:rsidRPr="0092679C">
        <w:rPr>
          <w:rFonts w:ascii="Simplified Arabic" w:hAnsi="Simplified Arabic" w:cs="Simplified Arabic"/>
          <w:sz w:val="22"/>
          <w:szCs w:val="22"/>
          <w:vertAlign w:val="superscript"/>
          <w:rtl/>
        </w:rPr>
        <w:t>(</w:t>
      </w:r>
      <w:r w:rsidRPr="0092679C">
        <w:rPr>
          <w:rStyle w:val="Appelnotedebasdep"/>
          <w:rFonts w:ascii="Simplified Arabic" w:hAnsi="Simplified Arabic" w:cs="Simplified Arabic"/>
          <w:sz w:val="22"/>
          <w:szCs w:val="22"/>
        </w:rPr>
        <w:footnoteRef/>
      </w:r>
      <w:r w:rsidRPr="0092679C">
        <w:rPr>
          <w:rFonts w:ascii="Simplified Arabic" w:hAnsi="Simplified Arabic" w:cs="Simplified Arabic"/>
          <w:sz w:val="22"/>
          <w:szCs w:val="22"/>
          <w:vertAlign w:val="superscript"/>
          <w:rtl/>
        </w:rPr>
        <w:t>)</w:t>
      </w:r>
      <w:r w:rsidRPr="0092679C">
        <w:rPr>
          <w:rFonts w:ascii="Simplified Arabic" w:hAnsi="Simplified Arabic" w:cs="Simplified Arabic"/>
          <w:sz w:val="22"/>
          <w:szCs w:val="22"/>
          <w:rtl/>
        </w:rPr>
        <w:t xml:space="preserve"> </w:t>
      </w:r>
      <w:r w:rsidRPr="0092679C">
        <w:rPr>
          <w:rFonts w:ascii="Simplified Arabic" w:hAnsi="Simplified Arabic" w:cs="Simplified Arabic"/>
          <w:sz w:val="22"/>
          <w:szCs w:val="22"/>
          <w:rtl/>
          <w:lang w:bidi="ar-LB"/>
        </w:rPr>
        <w:t>(التي تحمي حق كل شخص بالحياة)</w:t>
      </w:r>
      <w:r w:rsidRPr="0092679C">
        <w:rPr>
          <w:rFonts w:ascii="Simplified Arabic" w:hAnsi="Simplified Arabic" w:cs="Simplified Arabic" w:hint="cs"/>
          <w:sz w:val="22"/>
          <w:szCs w:val="22"/>
          <w:rtl/>
          <w:lang w:bidi="ar-LB"/>
        </w:rPr>
        <w:t>.</w:t>
      </w:r>
    </w:p>
  </w:footnote>
  <w:footnote w:id="16">
    <w:p w:rsidR="000736D4" w:rsidRPr="0092679C" w:rsidRDefault="000736D4" w:rsidP="0092679C">
      <w:pPr>
        <w:pStyle w:val="Notedebasdepage"/>
        <w:bidi w:val="0"/>
        <w:jc w:val="both"/>
        <w:rPr>
          <w:rFonts w:asciiTheme="majorBidi" w:hAnsiTheme="majorBidi" w:cstheme="majorBidi"/>
          <w:sz w:val="22"/>
          <w:szCs w:val="22"/>
          <w:rtl/>
          <w:lang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H"/>
        </w:rPr>
        <w:t xml:space="preserve"> </w:t>
      </w:r>
      <w:r w:rsidRPr="0092679C">
        <w:rPr>
          <w:rFonts w:asciiTheme="majorBidi" w:hAnsiTheme="majorBidi" w:cstheme="majorBidi"/>
          <w:sz w:val="22"/>
          <w:szCs w:val="22"/>
          <w:lang w:val="fr-CH" w:bidi="ar-LB"/>
        </w:rPr>
        <w:t xml:space="preserve">Loi n°1994-653 du 29 juill. 1994 </w:t>
      </w:r>
      <w:proofErr w:type="gramStart"/>
      <w:r w:rsidRPr="0092679C">
        <w:rPr>
          <w:rFonts w:asciiTheme="majorBidi" w:hAnsiTheme="majorBidi" w:cstheme="majorBidi"/>
          <w:sz w:val="22"/>
          <w:szCs w:val="22"/>
          <w:lang w:val="fr-CH" w:bidi="ar-LB"/>
        </w:rPr>
        <w:t>relative</w:t>
      </w:r>
      <w:proofErr w:type="gramEnd"/>
      <w:r w:rsidRPr="0092679C">
        <w:rPr>
          <w:rFonts w:asciiTheme="majorBidi" w:hAnsiTheme="majorBidi" w:cstheme="majorBidi"/>
          <w:sz w:val="22"/>
          <w:szCs w:val="22"/>
          <w:lang w:val="fr-CH" w:bidi="ar-LB"/>
        </w:rPr>
        <w:t xml:space="preserve"> au respect du corps humain, </w:t>
      </w:r>
      <w:r w:rsidRPr="0092679C">
        <w:rPr>
          <w:rFonts w:asciiTheme="majorBidi" w:hAnsiTheme="majorBidi" w:cstheme="majorBidi"/>
          <w:i/>
          <w:iCs/>
          <w:sz w:val="22"/>
          <w:szCs w:val="22"/>
          <w:lang w:val="fr-CH" w:bidi="ar-LB"/>
        </w:rPr>
        <w:t>J.O.</w:t>
      </w:r>
      <w:r w:rsidRPr="0092679C">
        <w:rPr>
          <w:rFonts w:asciiTheme="majorBidi" w:hAnsiTheme="majorBidi" w:cstheme="majorBidi"/>
          <w:sz w:val="22"/>
          <w:szCs w:val="22"/>
          <w:lang w:val="fr-CH" w:bidi="ar-LB"/>
        </w:rPr>
        <w:t xml:space="preserve"> du 30 </w:t>
      </w:r>
      <w:proofErr w:type="spellStart"/>
      <w:r w:rsidRPr="0092679C">
        <w:rPr>
          <w:rFonts w:asciiTheme="majorBidi" w:hAnsiTheme="majorBidi" w:cstheme="majorBidi"/>
          <w:sz w:val="22"/>
          <w:szCs w:val="22"/>
          <w:lang w:val="fr-CH" w:bidi="ar-LB"/>
        </w:rPr>
        <w:t>juil</w:t>
      </w:r>
      <w:proofErr w:type="spellEnd"/>
      <w:r w:rsidRPr="0092679C">
        <w:rPr>
          <w:rFonts w:asciiTheme="majorBidi" w:hAnsiTheme="majorBidi" w:cstheme="majorBidi"/>
          <w:sz w:val="22"/>
          <w:szCs w:val="22"/>
          <w:rtl/>
          <w:lang w:val="fr-CH" w:bidi="ar-LB"/>
        </w:rPr>
        <w:t>.</w:t>
      </w:r>
      <w:r w:rsidRPr="0092679C">
        <w:rPr>
          <w:rFonts w:asciiTheme="majorBidi" w:hAnsiTheme="majorBidi" w:cstheme="majorBidi"/>
          <w:sz w:val="22"/>
          <w:szCs w:val="22"/>
          <w:lang w:val="fr-CH" w:bidi="ar-LB"/>
        </w:rPr>
        <w:t xml:space="preserve"> 1994, </w:t>
      </w:r>
      <w:r w:rsidR="00BB1379" w:rsidRPr="0092679C">
        <w:rPr>
          <w:rFonts w:asciiTheme="majorBidi" w:hAnsiTheme="majorBidi" w:cstheme="majorBidi" w:hint="cs"/>
          <w:sz w:val="22"/>
          <w:szCs w:val="22"/>
          <w:rtl/>
          <w:lang w:val="fr-CH" w:bidi="ar-LB"/>
        </w:rPr>
        <w:t xml:space="preserve"> </w:t>
      </w:r>
      <w:r w:rsidRPr="0092679C">
        <w:rPr>
          <w:rFonts w:asciiTheme="majorBidi" w:hAnsiTheme="majorBidi" w:cstheme="majorBidi"/>
          <w:sz w:val="22"/>
          <w:szCs w:val="22"/>
          <w:lang w:val="fr-CH" w:bidi="ar-LB"/>
        </w:rPr>
        <w:t>p. 11056.</w:t>
      </w:r>
    </w:p>
  </w:footnote>
  <w:footnote w:id="17">
    <w:p w:rsidR="000736D4" w:rsidRPr="0092679C" w:rsidRDefault="000736D4" w:rsidP="0092679C">
      <w:pPr>
        <w:pStyle w:val="Notedebasdepage"/>
        <w:bidi w:val="0"/>
        <w:jc w:val="both"/>
        <w:rPr>
          <w:rFonts w:asciiTheme="majorBidi" w:hAnsiTheme="majorBidi" w:cstheme="majorBidi"/>
          <w:sz w:val="22"/>
          <w:szCs w:val="22"/>
          <w:rtl/>
          <w:lang w:bidi="ar-LB"/>
        </w:rPr>
      </w:pPr>
      <w:r w:rsidRPr="0092679C">
        <w:rPr>
          <w:rFonts w:asciiTheme="majorBidi" w:hAnsiTheme="majorBidi" w:cstheme="majorBidi" w:hint="cs"/>
          <w:sz w:val="22"/>
          <w:szCs w:val="22"/>
          <w:vertAlign w:val="superscript"/>
          <w:rtl/>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hint="cs"/>
          <w:sz w:val="22"/>
          <w:szCs w:val="22"/>
          <w:vertAlign w:val="superscript"/>
          <w:rtl/>
          <w:lang w:val="fr-CH"/>
        </w:rPr>
        <w:t>(</w:t>
      </w:r>
      <w:r w:rsidRPr="0092679C">
        <w:rPr>
          <w:rFonts w:asciiTheme="majorBidi" w:hAnsiTheme="majorBidi" w:cstheme="majorBidi"/>
          <w:sz w:val="22"/>
          <w:szCs w:val="22"/>
          <w:lang w:val="fr-CH"/>
        </w:rPr>
        <w:t xml:space="preserve"> </w:t>
      </w:r>
      <w:proofErr w:type="spellStart"/>
      <w:r w:rsidRPr="0092679C">
        <w:rPr>
          <w:rFonts w:asciiTheme="majorBidi" w:hAnsiTheme="majorBidi" w:cstheme="majorBidi"/>
          <w:sz w:val="22"/>
          <w:szCs w:val="22"/>
          <w:lang w:val="fr-CH" w:bidi="ar-LB"/>
        </w:rPr>
        <w:t>Cass</w:t>
      </w:r>
      <w:proofErr w:type="spellEnd"/>
      <w:r w:rsidRPr="0092679C">
        <w:rPr>
          <w:rFonts w:asciiTheme="majorBidi" w:hAnsiTheme="majorBidi" w:cstheme="majorBidi"/>
          <w:sz w:val="22"/>
          <w:szCs w:val="22"/>
          <w:lang w:val="fr-CH" w:bidi="ar-LB"/>
        </w:rPr>
        <w:t xml:space="preserve">. </w:t>
      </w:r>
      <w:proofErr w:type="spellStart"/>
      <w:proofErr w:type="gramStart"/>
      <w:r w:rsidRPr="0092679C">
        <w:rPr>
          <w:rFonts w:asciiTheme="majorBidi" w:hAnsiTheme="majorBidi" w:cstheme="majorBidi"/>
          <w:sz w:val="22"/>
          <w:szCs w:val="22"/>
          <w:lang w:val="fr-CH" w:bidi="ar-LB"/>
        </w:rPr>
        <w:t>crim</w:t>
      </w:r>
      <w:proofErr w:type="spellEnd"/>
      <w:proofErr w:type="gramEnd"/>
      <w:r w:rsidRPr="0092679C">
        <w:rPr>
          <w:rFonts w:asciiTheme="majorBidi" w:hAnsiTheme="majorBidi" w:cstheme="majorBidi"/>
          <w:sz w:val="22"/>
          <w:szCs w:val="22"/>
          <w:lang w:val="fr-CH" w:bidi="ar-LB"/>
        </w:rPr>
        <w:t xml:space="preserve">. 30 juin 1999, n°97-82351, </w:t>
      </w:r>
      <w:r w:rsidRPr="0092679C">
        <w:rPr>
          <w:rFonts w:asciiTheme="majorBidi" w:hAnsiTheme="majorBidi" w:cstheme="majorBidi"/>
          <w:i/>
          <w:iCs/>
          <w:sz w:val="22"/>
          <w:szCs w:val="22"/>
          <w:lang w:val="fr-CH" w:bidi="ar-LB"/>
        </w:rPr>
        <w:t xml:space="preserve">Bull. </w:t>
      </w:r>
      <w:proofErr w:type="spellStart"/>
      <w:r w:rsidRPr="0092679C">
        <w:rPr>
          <w:rFonts w:asciiTheme="majorBidi" w:hAnsiTheme="majorBidi" w:cstheme="majorBidi"/>
          <w:i/>
          <w:iCs/>
          <w:sz w:val="22"/>
          <w:szCs w:val="22"/>
          <w:lang w:val="fr-CH" w:bidi="ar-LB"/>
        </w:rPr>
        <w:t>crim</w:t>
      </w:r>
      <w:proofErr w:type="spellEnd"/>
      <w:r w:rsidRPr="0092679C">
        <w:rPr>
          <w:rFonts w:asciiTheme="majorBidi" w:hAnsiTheme="majorBidi" w:cstheme="majorBidi"/>
          <w:sz w:val="22"/>
          <w:szCs w:val="22"/>
          <w:lang w:val="fr-CH" w:bidi="ar-LB"/>
        </w:rPr>
        <w:t xml:space="preserve">. n°174, </w:t>
      </w:r>
      <w:r w:rsidRPr="0092679C">
        <w:rPr>
          <w:rFonts w:asciiTheme="majorBidi" w:hAnsiTheme="majorBidi" w:cstheme="majorBidi"/>
          <w:i/>
          <w:iCs/>
          <w:sz w:val="22"/>
          <w:szCs w:val="22"/>
          <w:lang w:val="fr-CH" w:bidi="ar-LB"/>
        </w:rPr>
        <w:t>D</w:t>
      </w:r>
      <w:r w:rsidRPr="0092679C">
        <w:rPr>
          <w:rFonts w:asciiTheme="majorBidi" w:hAnsiTheme="majorBidi" w:cstheme="majorBidi"/>
          <w:sz w:val="22"/>
          <w:szCs w:val="22"/>
          <w:lang w:val="fr-CH" w:bidi="ar-LB"/>
        </w:rPr>
        <w:t xml:space="preserve">. 1999, </w:t>
      </w:r>
      <w:r w:rsidRPr="0092679C">
        <w:rPr>
          <w:rFonts w:asciiTheme="majorBidi" w:hAnsiTheme="majorBidi" w:cstheme="majorBidi"/>
          <w:sz w:val="22"/>
          <w:szCs w:val="22"/>
          <w:lang w:val="fr-CA" w:bidi="ar-LB"/>
        </w:rPr>
        <w:t xml:space="preserve">p. </w:t>
      </w:r>
      <w:r w:rsidRPr="0092679C">
        <w:rPr>
          <w:rFonts w:asciiTheme="majorBidi" w:hAnsiTheme="majorBidi" w:cstheme="majorBidi"/>
          <w:sz w:val="22"/>
          <w:szCs w:val="22"/>
          <w:lang w:val="fr-CH" w:bidi="ar-LB"/>
        </w:rPr>
        <w:t xml:space="preserve">710, note Vigneau ; </w:t>
      </w:r>
      <w:r w:rsidRPr="0092679C">
        <w:rPr>
          <w:rFonts w:asciiTheme="majorBidi" w:hAnsiTheme="majorBidi" w:cstheme="majorBidi"/>
          <w:i/>
          <w:iCs/>
          <w:sz w:val="22"/>
          <w:szCs w:val="22"/>
          <w:lang w:val="fr-CH" w:bidi="ar-LB"/>
        </w:rPr>
        <w:t>Revue de droit pénal</w:t>
      </w:r>
      <w:r w:rsidRPr="0092679C">
        <w:rPr>
          <w:rFonts w:asciiTheme="majorBidi" w:hAnsiTheme="majorBidi" w:cstheme="majorBidi"/>
          <w:sz w:val="22"/>
          <w:szCs w:val="22"/>
          <w:lang w:val="fr-CH" w:bidi="ar-LB"/>
        </w:rPr>
        <w:t xml:space="preserve">, 2000, </w:t>
      </w:r>
      <w:proofErr w:type="spellStart"/>
      <w:r w:rsidRPr="0092679C">
        <w:rPr>
          <w:rFonts w:asciiTheme="majorBidi" w:hAnsiTheme="majorBidi" w:cstheme="majorBidi"/>
          <w:sz w:val="22"/>
          <w:szCs w:val="22"/>
          <w:lang w:val="fr-CH" w:bidi="ar-LB"/>
        </w:rPr>
        <w:t>chr</w:t>
      </w:r>
      <w:proofErr w:type="spellEnd"/>
      <w:r w:rsidRPr="0092679C">
        <w:rPr>
          <w:rFonts w:asciiTheme="majorBidi" w:hAnsiTheme="majorBidi" w:cstheme="majorBidi"/>
          <w:sz w:val="22"/>
          <w:szCs w:val="22"/>
          <w:lang w:val="fr-CH" w:bidi="ar-LB"/>
        </w:rPr>
        <w:t xml:space="preserve">. n°12, M.-L. </w:t>
      </w:r>
      <w:proofErr w:type="spellStart"/>
      <w:r w:rsidRPr="0092679C">
        <w:rPr>
          <w:rFonts w:asciiTheme="majorBidi" w:hAnsiTheme="majorBidi" w:cstheme="majorBidi"/>
          <w:sz w:val="22"/>
          <w:szCs w:val="22"/>
          <w:lang w:val="fr-CH" w:bidi="ar-LB"/>
        </w:rPr>
        <w:t>Rassat</w:t>
      </w:r>
      <w:proofErr w:type="spellEnd"/>
      <w:r w:rsidRPr="0092679C">
        <w:rPr>
          <w:rFonts w:asciiTheme="majorBidi" w:hAnsiTheme="majorBidi" w:cstheme="majorBidi"/>
          <w:sz w:val="22"/>
          <w:szCs w:val="22"/>
          <w:lang w:val="fr-CH" w:bidi="ar-LB"/>
        </w:rPr>
        <w:t>.</w:t>
      </w:r>
    </w:p>
  </w:footnote>
  <w:footnote w:id="18">
    <w:p w:rsidR="000736D4" w:rsidRPr="0092679C" w:rsidRDefault="000736D4" w:rsidP="0092679C">
      <w:pPr>
        <w:spacing w:line="240" w:lineRule="auto"/>
        <w:jc w:val="both"/>
        <w:rPr>
          <w:rFonts w:ascii="Simplified Arabic" w:hAnsi="Simplified Arabic" w:cs="Simplified Arabic"/>
          <w:rtl/>
          <w:lang w:bidi="ar-LB"/>
        </w:rPr>
      </w:pPr>
      <w:r w:rsidRPr="0092679C">
        <w:rPr>
          <w:rFonts w:ascii="Simplified Arabic" w:hAnsi="Simplified Arabic" w:cs="Simplified Arabic"/>
          <w:vertAlign w:val="superscript"/>
          <w:rtl/>
          <w:lang w:bidi="ar-LB"/>
        </w:rPr>
        <w:t>(</w:t>
      </w:r>
      <w:r w:rsidRPr="0092679C">
        <w:rPr>
          <w:rStyle w:val="Appelnotedebasdep"/>
          <w:rFonts w:ascii="Simplified Arabic" w:hAnsi="Simplified Arabic" w:cs="Simplified Arabic"/>
        </w:rPr>
        <w:footnoteRef/>
      </w:r>
      <w:r w:rsidRPr="0092679C">
        <w:rPr>
          <w:rFonts w:ascii="Simplified Arabic" w:hAnsi="Simplified Arabic" w:cs="Simplified Arabic"/>
          <w:vertAlign w:val="superscript"/>
          <w:rtl/>
          <w:lang w:bidi="ar-LB"/>
        </w:rPr>
        <w:t>)</w:t>
      </w:r>
      <w:r w:rsidRPr="0092679C">
        <w:rPr>
          <w:rFonts w:ascii="Simplified Arabic" w:hAnsi="Simplified Arabic" w:cs="Simplified Arabic"/>
        </w:rPr>
        <w:t xml:space="preserve"> </w:t>
      </w:r>
      <w:r w:rsidRPr="0092679C">
        <w:rPr>
          <w:rFonts w:ascii="Simplified Arabic" w:hAnsi="Simplified Arabic" w:cs="Simplified Arabic"/>
          <w:rtl/>
          <w:lang w:bidi="ar-LB"/>
        </w:rPr>
        <w:t>ومن جهة أخرى, فإن محكمة التمييز الجزائية الفرنسية في قرارين لها بتاريخ 27/11/1996 طبقت هذه المبادئ المتعلقة بالقانون الدولي وبالقانون ال</w:t>
      </w:r>
      <w:r w:rsidRPr="0092679C">
        <w:rPr>
          <w:rFonts w:ascii="Simplified Arabic" w:hAnsi="Simplified Arabic" w:cs="Simplified Arabic" w:hint="cs"/>
          <w:rtl/>
          <w:lang w:bidi="ar-LB"/>
        </w:rPr>
        <w:t>داخلي</w:t>
      </w:r>
      <w:r w:rsidRPr="0092679C">
        <w:rPr>
          <w:rFonts w:ascii="Simplified Arabic" w:hAnsi="Simplified Arabic" w:cs="Simplified Arabic"/>
          <w:rtl/>
          <w:lang w:bidi="ar-LB"/>
        </w:rPr>
        <w:t xml:space="preserve"> الفرنسي</w:t>
      </w:r>
      <w:r w:rsidRPr="0092679C">
        <w:rPr>
          <w:rFonts w:ascii="Simplified Arabic" w:hAnsi="Simplified Arabic" w:cs="Simplified Arabic" w:hint="cs"/>
          <w:rtl/>
          <w:lang w:bidi="ar-LB"/>
        </w:rPr>
        <w:t>،</w:t>
      </w:r>
      <w:r w:rsidRPr="0092679C">
        <w:rPr>
          <w:rFonts w:ascii="Simplified Arabic" w:hAnsi="Simplified Arabic" w:cs="Simplified Arabic"/>
          <w:rtl/>
          <w:lang w:bidi="ar-LB"/>
        </w:rPr>
        <w:t xml:space="preserve"> معتبرة بأن القانون الصادر بتاريخ 17/01/1975 لا يسمح بالتعدي أو مخالفة مبدأ إحترام كل إنسان منذ بداية حياته</w:t>
      </w:r>
      <w:r w:rsidRPr="0092679C">
        <w:rPr>
          <w:rFonts w:ascii="Simplified Arabic" w:hAnsi="Simplified Arabic" w:cs="Simplified Arabic" w:hint="cs"/>
          <w:rtl/>
          <w:lang w:bidi="ar-LB"/>
        </w:rPr>
        <w:t>،</w:t>
      </w:r>
      <w:r w:rsidRPr="0092679C">
        <w:rPr>
          <w:rFonts w:ascii="Simplified Arabic" w:hAnsi="Simplified Arabic" w:cs="Simplified Arabic"/>
          <w:rtl/>
          <w:lang w:bidi="ar-LB"/>
        </w:rPr>
        <w:t xml:space="preserve"> وأضافت بأن الشروط المنصوص </w:t>
      </w:r>
      <w:r w:rsidRPr="0092679C">
        <w:rPr>
          <w:rFonts w:ascii="Simplified Arabic" w:hAnsi="Simplified Arabic" w:cs="Simplified Arabic" w:hint="cs"/>
          <w:rtl/>
          <w:lang w:bidi="ar-LB"/>
        </w:rPr>
        <w:t>عليها</w:t>
      </w:r>
      <w:r w:rsidRPr="0092679C">
        <w:rPr>
          <w:rFonts w:ascii="Simplified Arabic" w:hAnsi="Simplified Arabic" w:cs="Simplified Arabic"/>
          <w:rtl/>
          <w:lang w:bidi="ar-LB"/>
        </w:rPr>
        <w:t xml:space="preserve"> </w:t>
      </w:r>
      <w:r w:rsidRPr="0092679C">
        <w:rPr>
          <w:rFonts w:ascii="Simplified Arabic" w:hAnsi="Simplified Arabic" w:cs="Simplified Arabic" w:hint="cs"/>
          <w:rtl/>
          <w:lang w:bidi="ar-LB"/>
        </w:rPr>
        <w:t xml:space="preserve">لا بل </w:t>
      </w:r>
      <w:r w:rsidRPr="0092679C">
        <w:rPr>
          <w:rFonts w:ascii="Simplified Arabic" w:hAnsi="Simplified Arabic" w:cs="Simplified Arabic"/>
          <w:rtl/>
          <w:lang w:bidi="ar-LB"/>
        </w:rPr>
        <w:t>كل النصوص الواردة في هذا القانون وكذلك في القانون الصادر بتاريخ 31/12/1979 لا تتعارض مع النصوص والإتفاقات المذكورة. وأكدت أن عند توقيع الدولة الفرنسية إنفاقية حقوق الطفل في 26/01/1990 إعتبرت أن هذه الإتفاقية لا يمكن تفسيرها بشكل يؤدي الى تشكيل</w:t>
      </w:r>
      <w:r w:rsidRPr="0092679C">
        <w:rPr>
          <w:rFonts w:ascii="Simplified Arabic" w:hAnsi="Simplified Arabic" w:cs="Simplified Arabic" w:hint="cs"/>
          <w:rtl/>
          <w:lang w:bidi="ar-LB"/>
        </w:rPr>
        <w:t xml:space="preserve"> عائق</w:t>
      </w:r>
      <w:r w:rsidRPr="0092679C">
        <w:rPr>
          <w:rFonts w:ascii="Simplified Arabic" w:hAnsi="Simplified Arabic" w:cs="Simplified Arabic"/>
          <w:rtl/>
          <w:lang w:bidi="ar-LB"/>
        </w:rPr>
        <w:t xml:space="preserve"> لتطبيق التشريعات الفرنسية.</w:t>
      </w:r>
    </w:p>
  </w:footnote>
  <w:footnote w:id="19">
    <w:p w:rsidR="000736D4" w:rsidRPr="0092679C" w:rsidRDefault="00D42277" w:rsidP="0092679C">
      <w:pPr>
        <w:bidi w:val="0"/>
        <w:spacing w:line="240" w:lineRule="auto"/>
        <w:jc w:val="both"/>
        <w:rPr>
          <w:rFonts w:asciiTheme="majorBidi" w:hAnsiTheme="majorBidi" w:cstheme="majorBidi"/>
        </w:rPr>
      </w:pPr>
      <w:r w:rsidRPr="0092679C">
        <w:rPr>
          <w:rFonts w:asciiTheme="majorBidi" w:hAnsiTheme="majorBidi" w:cstheme="majorBidi"/>
          <w:vertAlign w:val="superscript"/>
        </w:rPr>
        <w:t>(</w:t>
      </w:r>
      <w:r w:rsidRPr="0092679C">
        <w:rPr>
          <w:rStyle w:val="Appelnotedebasdep"/>
          <w:rFonts w:asciiTheme="majorBidi" w:hAnsiTheme="majorBidi" w:cstheme="majorBidi"/>
        </w:rPr>
        <w:footnoteRef/>
      </w:r>
      <w:r w:rsidRPr="0092679C">
        <w:rPr>
          <w:rFonts w:asciiTheme="majorBidi" w:hAnsiTheme="majorBidi" w:cstheme="majorBidi"/>
          <w:vertAlign w:val="superscript"/>
        </w:rPr>
        <w:t xml:space="preserve">) </w:t>
      </w:r>
      <w:r w:rsidR="000736D4" w:rsidRPr="0092679C">
        <w:rPr>
          <w:rFonts w:asciiTheme="majorBidi" w:hAnsiTheme="majorBidi" w:cstheme="majorBidi"/>
        </w:rPr>
        <w:t xml:space="preserve">RAMMAL A. Et al. « Legal liability facing COVID- 19 in </w:t>
      </w:r>
      <w:proofErr w:type="gramStart"/>
      <w:r w:rsidR="000736D4" w:rsidRPr="0092679C">
        <w:rPr>
          <w:rFonts w:asciiTheme="majorBidi" w:hAnsiTheme="majorBidi" w:cstheme="majorBidi"/>
        </w:rPr>
        <w:t>dentistry :</w:t>
      </w:r>
      <w:proofErr w:type="gramEnd"/>
      <w:r w:rsidR="000736D4" w:rsidRPr="0092679C">
        <w:rPr>
          <w:rFonts w:asciiTheme="majorBidi" w:hAnsiTheme="majorBidi" w:cstheme="majorBidi"/>
        </w:rPr>
        <w:t xml:space="preserve"> Between malpractice and preventive recommendation », </w:t>
      </w:r>
      <w:r w:rsidR="000736D4" w:rsidRPr="0092679C">
        <w:rPr>
          <w:rFonts w:asciiTheme="majorBidi" w:hAnsiTheme="majorBidi" w:cstheme="majorBidi"/>
          <w:i/>
          <w:iCs/>
        </w:rPr>
        <w:t xml:space="preserve">Journal of Forensic and Legal </w:t>
      </w:r>
      <w:proofErr w:type="spellStart"/>
      <w:r w:rsidR="000736D4" w:rsidRPr="0092679C">
        <w:rPr>
          <w:rFonts w:asciiTheme="majorBidi" w:hAnsiTheme="majorBidi" w:cstheme="majorBidi"/>
          <w:i/>
          <w:iCs/>
        </w:rPr>
        <w:t>Medecine</w:t>
      </w:r>
      <w:proofErr w:type="spellEnd"/>
      <w:r w:rsidR="000736D4" w:rsidRPr="0092679C">
        <w:rPr>
          <w:rFonts w:asciiTheme="majorBidi" w:hAnsiTheme="majorBidi" w:cstheme="majorBidi"/>
        </w:rPr>
        <w:t>, 78/2021, 102123. www.elsevier.com/locate/yjflm.</w:t>
      </w:r>
    </w:p>
  </w:footnote>
  <w:footnote w:id="20">
    <w:p w:rsidR="000736D4" w:rsidRPr="0092679C" w:rsidRDefault="000736D4" w:rsidP="0092679C">
      <w:pPr>
        <w:pStyle w:val="Notedebasdepage"/>
        <w:jc w:val="both"/>
        <w:rPr>
          <w:rFonts w:ascii="Simplified Arabic" w:hAnsi="Simplified Arabic" w:cs="Simplified Arabic"/>
          <w:sz w:val="22"/>
          <w:szCs w:val="22"/>
          <w:rtl/>
          <w:lang w:val="fr-CH" w:bidi="ar-LB"/>
        </w:rPr>
      </w:pPr>
      <w:r w:rsidRPr="0092679C">
        <w:rPr>
          <w:rFonts w:ascii="Simplified Arabic" w:hAnsi="Simplified Arabic" w:cs="Simplified Arabic" w:hint="cs"/>
          <w:sz w:val="22"/>
          <w:szCs w:val="22"/>
          <w:rtl/>
          <w:lang w:val="fr-CH"/>
        </w:rPr>
        <w:t xml:space="preserve"> </w:t>
      </w:r>
      <w:r w:rsidRPr="0092679C">
        <w:rPr>
          <w:rFonts w:ascii="Simplified Arabic" w:hAnsi="Simplified Arabic" w:cs="Simplified Arabic" w:hint="cs"/>
          <w:sz w:val="22"/>
          <w:szCs w:val="22"/>
          <w:vertAlign w:val="superscript"/>
          <w:rtl/>
          <w:lang w:val="fr-CH"/>
        </w:rPr>
        <w:t>(</w:t>
      </w:r>
      <w:r w:rsidRPr="0092679C">
        <w:rPr>
          <w:rStyle w:val="Appelnotedebasdep"/>
          <w:rFonts w:ascii="Simplified Arabic" w:hAnsi="Simplified Arabic" w:cs="Simplified Arabic"/>
          <w:sz w:val="22"/>
          <w:szCs w:val="22"/>
        </w:rPr>
        <w:footnoteRef/>
      </w:r>
      <w:r w:rsidRPr="0092679C">
        <w:rPr>
          <w:rFonts w:ascii="Simplified Arabic" w:hAnsi="Simplified Arabic" w:cs="Simplified Arabic" w:hint="cs"/>
          <w:sz w:val="22"/>
          <w:szCs w:val="22"/>
          <w:vertAlign w:val="superscript"/>
          <w:rtl/>
          <w:lang w:val="fr-CH"/>
        </w:rPr>
        <w:t>)</w:t>
      </w:r>
      <w:r w:rsidRPr="0092679C">
        <w:rPr>
          <w:rFonts w:ascii="Simplified Arabic" w:hAnsi="Simplified Arabic" w:cs="Simplified Arabic" w:hint="cs"/>
          <w:sz w:val="22"/>
          <w:szCs w:val="22"/>
          <w:rtl/>
          <w:lang w:val="fr-CH"/>
        </w:rPr>
        <w:t xml:space="preserve"> </w:t>
      </w:r>
      <w:r w:rsidRPr="0092679C">
        <w:rPr>
          <w:rFonts w:ascii="Simplified Arabic" w:hAnsi="Simplified Arabic" w:cs="Simplified Arabic"/>
          <w:sz w:val="22"/>
          <w:szCs w:val="22"/>
          <w:rtl/>
          <w:lang w:val="fr-CH" w:bidi="ar-LB"/>
        </w:rPr>
        <w:t>قانون حقوق المرضى والموافقة المستنيرة رقم 574 تاريخ 11/2/2004</w:t>
      </w:r>
      <w:r w:rsidRPr="0092679C">
        <w:rPr>
          <w:rFonts w:ascii="Simplified Arabic" w:hAnsi="Simplified Arabic" w:cs="Simplified Arabic" w:hint="cs"/>
          <w:sz w:val="22"/>
          <w:szCs w:val="22"/>
          <w:rtl/>
          <w:lang w:val="fr-CH" w:bidi="ar-LB"/>
        </w:rPr>
        <w:t>،</w:t>
      </w:r>
      <w:r w:rsidRPr="0092679C">
        <w:rPr>
          <w:rFonts w:ascii="Simplified Arabic" w:hAnsi="Simplified Arabic" w:cs="Simplified Arabic"/>
          <w:sz w:val="22"/>
          <w:szCs w:val="22"/>
          <w:rtl/>
          <w:lang w:val="fr-CH" w:bidi="ar-LB"/>
        </w:rPr>
        <w:t xml:space="preserve"> ج. ر. عدد 9 تاريخ 13/</w:t>
      </w:r>
      <w:r w:rsidR="00BB1379" w:rsidRPr="0092679C">
        <w:rPr>
          <w:rFonts w:ascii="Simplified Arabic" w:hAnsi="Simplified Arabic" w:cs="Simplified Arabic"/>
          <w:sz w:val="22"/>
          <w:szCs w:val="22"/>
          <w:rtl/>
          <w:lang w:val="fr-CH" w:bidi="ar-LB"/>
        </w:rPr>
        <w:t>2/2004, ص. 705.</w:t>
      </w:r>
    </w:p>
  </w:footnote>
  <w:footnote w:id="21">
    <w:p w:rsidR="00140714" w:rsidRPr="0092679C" w:rsidRDefault="00140714" w:rsidP="0092679C">
      <w:pPr>
        <w:pStyle w:val="Notedebasdepage"/>
        <w:jc w:val="both"/>
        <w:rPr>
          <w:rFonts w:ascii="Simplified Arabic" w:hAnsi="Simplified Arabic" w:cs="Simplified Arabic"/>
          <w:sz w:val="22"/>
          <w:szCs w:val="22"/>
          <w:lang w:val="fr-CA" w:bidi="ar-LB"/>
        </w:rPr>
      </w:pPr>
      <w:r w:rsidRPr="0092679C">
        <w:rPr>
          <w:rFonts w:ascii="Simplified Arabic" w:hAnsi="Simplified Arabic" w:cs="Simplified Arabic"/>
          <w:sz w:val="22"/>
          <w:szCs w:val="22"/>
          <w:vertAlign w:val="superscript"/>
          <w:lang w:val="fr-CA"/>
        </w:rPr>
        <w:t>(</w:t>
      </w:r>
      <w:r w:rsidRPr="0092679C">
        <w:rPr>
          <w:rStyle w:val="Appelnotedebasdep"/>
          <w:rFonts w:ascii="Simplified Arabic" w:hAnsi="Simplified Arabic" w:cs="Simplified Arabic"/>
          <w:sz w:val="22"/>
          <w:szCs w:val="22"/>
        </w:rPr>
        <w:footnoteRef/>
      </w:r>
      <w:r w:rsidRPr="0092679C">
        <w:rPr>
          <w:rFonts w:ascii="Simplified Arabic" w:hAnsi="Simplified Arabic" w:cs="Simplified Arabic"/>
          <w:sz w:val="22"/>
          <w:szCs w:val="22"/>
          <w:vertAlign w:val="superscript"/>
          <w:lang w:val="fr-CA"/>
        </w:rPr>
        <w:t>)</w:t>
      </w:r>
      <w:r w:rsidRPr="0092679C">
        <w:rPr>
          <w:rFonts w:ascii="Simplified Arabic" w:hAnsi="Simplified Arabic" w:cs="Simplified Arabic"/>
          <w:sz w:val="22"/>
          <w:szCs w:val="22"/>
          <w:rtl/>
          <w:lang w:val="fr-CA"/>
        </w:rPr>
        <w:t xml:space="preserve"> </w:t>
      </w:r>
      <w:r w:rsidRPr="0092679C">
        <w:rPr>
          <w:rFonts w:ascii="Simplified Arabic" w:hAnsi="Simplified Arabic" w:cs="Simplified Arabic"/>
          <w:sz w:val="22"/>
          <w:szCs w:val="22"/>
          <w:rtl/>
          <w:lang w:val="fr-CH" w:bidi="ar-LB"/>
        </w:rPr>
        <w:t>قانون الآداب الطبية اللبناني رقم 288 تاريخ 22/2/1994 ج. ر. رقم 9 تاريخ 3/3/1994 ص. 239-250 والمعدّل بموجب القانون رقم 240 تاريخ 22/10/2012, ج. ر. رقم 45 تاريخ 25/10/2012 ص. 4877-4888 .</w:t>
      </w:r>
    </w:p>
  </w:footnote>
  <w:footnote w:id="22">
    <w:p w:rsidR="00140714" w:rsidRPr="0092679C" w:rsidRDefault="00140714" w:rsidP="0092679C">
      <w:pPr>
        <w:spacing w:line="240" w:lineRule="auto"/>
        <w:jc w:val="both"/>
        <w:rPr>
          <w:rFonts w:ascii="Simplified Arabic" w:eastAsia="Calibri" w:hAnsi="Simplified Arabic" w:cs="Simplified Arabic"/>
        </w:rPr>
      </w:pPr>
      <w:r w:rsidRPr="0092679C">
        <w:rPr>
          <w:rFonts w:ascii="Simplified Arabic" w:hAnsi="Simplified Arabic" w:cs="Simplified Arabic"/>
          <w:vertAlign w:val="superscript"/>
        </w:rPr>
        <w:t>(</w:t>
      </w:r>
      <w:r w:rsidRPr="0092679C">
        <w:rPr>
          <w:rStyle w:val="Appelnotedebasdep"/>
          <w:rFonts w:ascii="Simplified Arabic" w:hAnsi="Simplified Arabic" w:cs="Simplified Arabic"/>
        </w:rPr>
        <w:footnoteRef/>
      </w:r>
      <w:r w:rsidRPr="0092679C">
        <w:rPr>
          <w:rFonts w:ascii="Simplified Arabic" w:hAnsi="Simplified Arabic" w:cs="Simplified Arabic"/>
          <w:vertAlign w:val="superscript"/>
        </w:rPr>
        <w:t>)</w:t>
      </w:r>
      <w:r w:rsidRPr="0092679C">
        <w:rPr>
          <w:rFonts w:ascii="Simplified Arabic" w:hAnsi="Simplified Arabic" w:cs="Simplified Arabic"/>
          <w:rtl/>
        </w:rPr>
        <w:t xml:space="preserve"> سامي منصور، </w:t>
      </w:r>
      <w:r w:rsidRPr="0092679C">
        <w:rPr>
          <w:rFonts w:ascii="Simplified Arabic" w:hAnsi="Simplified Arabic" w:cs="Simplified Arabic"/>
          <w:rtl/>
          <w:lang w:bidi="ar-LB"/>
        </w:rPr>
        <w:t xml:space="preserve">المسؤولية الطبية وفق قانون 22 شباط 1994-قانون الآداب الطبية-، </w:t>
      </w:r>
      <w:r w:rsidRPr="0092679C">
        <w:rPr>
          <w:rFonts w:ascii="Simplified Arabic" w:hAnsi="Simplified Arabic" w:cs="Simplified Arabic"/>
          <w:i/>
          <w:iCs/>
          <w:rtl/>
          <w:lang w:bidi="ar-LB"/>
        </w:rPr>
        <w:t>مجلة العدل</w:t>
      </w:r>
      <w:r w:rsidRPr="0092679C">
        <w:rPr>
          <w:rFonts w:ascii="Simplified Arabic" w:hAnsi="Simplified Arabic" w:cs="Simplified Arabic"/>
          <w:rtl/>
          <w:lang w:bidi="ar-LB"/>
        </w:rPr>
        <w:t>، عدد 4 سنة 2000، ص. 308.</w:t>
      </w:r>
    </w:p>
  </w:footnote>
  <w:footnote w:id="23">
    <w:p w:rsidR="00140714" w:rsidRPr="0092679C" w:rsidRDefault="00140714" w:rsidP="0092679C">
      <w:pPr>
        <w:bidi w:val="0"/>
        <w:spacing w:line="240" w:lineRule="auto"/>
        <w:jc w:val="both"/>
        <w:rPr>
          <w:rFonts w:ascii="Simplified Arabic" w:hAnsi="Simplified Arabic" w:cs="Simplified Arabic"/>
          <w:rtl/>
          <w:lang w:val="fr-CA"/>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 xml:space="preserve">) </w:t>
      </w:r>
      <w:r w:rsidRPr="0092679C">
        <w:rPr>
          <w:rFonts w:asciiTheme="majorBidi" w:hAnsiTheme="majorBidi" w:cstheme="majorBidi"/>
          <w:lang w:val="fr-CA"/>
        </w:rPr>
        <w:t>Dans</w:t>
      </w:r>
      <w:r w:rsidRPr="0092679C">
        <w:rPr>
          <w:rFonts w:asciiTheme="majorBidi" w:hAnsiTheme="majorBidi" w:cstheme="majorBidi"/>
          <w:vertAlign w:val="superscript"/>
          <w:lang w:val="fr-CA"/>
        </w:rPr>
        <w:t xml:space="preserve"> </w:t>
      </w:r>
      <w:r w:rsidRPr="0092679C">
        <w:rPr>
          <w:rFonts w:ascii="Times New Roman" w:hAnsi="Times New Roman" w:cs="Times New Roman"/>
          <w:lang w:val="fr-CA"/>
        </w:rPr>
        <w:t>le même sens et aux termes de l’article L. 141</w:t>
      </w:r>
      <w:r w:rsidR="00EA69A2" w:rsidRPr="0092679C">
        <w:rPr>
          <w:rFonts w:ascii="Times New Roman" w:hAnsi="Times New Roman" w:cs="Times New Roman"/>
          <w:lang w:val="fr-CA"/>
        </w:rPr>
        <w:t>1-1 du CSP</w:t>
      </w:r>
      <w:r w:rsidRPr="0092679C">
        <w:rPr>
          <w:rFonts w:ascii="Times New Roman" w:hAnsi="Times New Roman" w:cs="Times New Roman"/>
          <w:lang w:val="fr-CA"/>
        </w:rPr>
        <w:t xml:space="preserve"> : “ La Nation définit sa politique de santé afin de garantir le droit à la protection de la santé de chacun. / La politique de santé relève de la responsabilité de l’</w:t>
      </w:r>
      <w:r w:rsidR="00BB1379" w:rsidRPr="0092679C">
        <w:rPr>
          <w:rFonts w:ascii="Times New Roman" w:hAnsi="Times New Roman" w:cs="Times New Roman"/>
          <w:lang w:val="fr-CA"/>
        </w:rPr>
        <w:t>État</w:t>
      </w:r>
      <w:r w:rsidRPr="0092679C">
        <w:rPr>
          <w:rFonts w:ascii="Times New Roman" w:hAnsi="Times New Roman" w:cs="Times New Roman"/>
          <w:lang w:val="fr-CA"/>
        </w:rPr>
        <w:t>.</w:t>
      </w:r>
    </w:p>
  </w:footnote>
  <w:footnote w:id="24">
    <w:p w:rsidR="00140714" w:rsidRPr="0092679C" w:rsidRDefault="00140714" w:rsidP="0092679C">
      <w:pPr>
        <w:bidi w:val="0"/>
        <w:spacing w:line="240" w:lineRule="auto"/>
        <w:jc w:val="both"/>
        <w:rPr>
          <w:rFonts w:asciiTheme="majorBidi" w:hAnsiTheme="majorBidi" w:cstheme="majorBidi"/>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 xml:space="preserve">) </w:t>
      </w:r>
      <w:r w:rsidR="00BB1379" w:rsidRPr="0092679C">
        <w:rPr>
          <w:rFonts w:asciiTheme="majorBidi" w:hAnsiTheme="majorBidi" w:cstheme="majorBidi"/>
          <w:lang w:val="fr-CA"/>
        </w:rPr>
        <w:t>Article 16-1 :</w:t>
      </w:r>
      <w:r w:rsidRPr="0092679C">
        <w:rPr>
          <w:rFonts w:asciiTheme="majorBidi" w:hAnsiTheme="majorBidi" w:cstheme="majorBidi"/>
          <w:lang w:val="fr-CA"/>
        </w:rPr>
        <w:t xml:space="preserve"> chacun a droit au respect de son corps. Le corps humain est inviolable.</w:t>
      </w:r>
    </w:p>
  </w:footnote>
  <w:footnote w:id="25">
    <w:p w:rsidR="00140714" w:rsidRPr="0092679C" w:rsidRDefault="00140714" w:rsidP="0092679C">
      <w:pPr>
        <w:pStyle w:val="Notedebasdepage"/>
        <w:bidi w:val="0"/>
        <w:jc w:val="both"/>
        <w:rPr>
          <w:rFonts w:asciiTheme="majorBidi" w:hAnsiTheme="majorBidi" w:cstheme="majorBidi"/>
          <w:sz w:val="22"/>
          <w:szCs w:val="22"/>
          <w:lang w:val="fr-CH"/>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H"/>
        </w:rPr>
        <w:t xml:space="preserve"> </w:t>
      </w:r>
      <w:r w:rsidRPr="0092679C">
        <w:rPr>
          <w:rFonts w:asciiTheme="majorBidi" w:hAnsiTheme="majorBidi" w:cstheme="majorBidi"/>
          <w:sz w:val="22"/>
          <w:szCs w:val="22"/>
          <w:lang w:val="fr-CH" w:bidi="ar-LB"/>
        </w:rPr>
        <w:t xml:space="preserve">Décret </w:t>
      </w:r>
      <w:r w:rsidRPr="0092679C">
        <w:rPr>
          <w:rFonts w:ascii="Times New Roman" w:eastAsiaTheme="minorEastAsia" w:hAnsi="Times New Roman" w:cs="Times New Roman"/>
          <w:sz w:val="22"/>
          <w:szCs w:val="22"/>
          <w:lang w:val="fr-CA"/>
        </w:rPr>
        <w:t>n°2018-42 du 25 janvier 2018 relatif à la vaccination obliga</w:t>
      </w:r>
      <w:r w:rsidR="00D66911" w:rsidRPr="0092679C">
        <w:rPr>
          <w:rFonts w:ascii="Times New Roman" w:eastAsiaTheme="minorEastAsia" w:hAnsi="Times New Roman" w:cs="Times New Roman"/>
          <w:sz w:val="22"/>
          <w:szCs w:val="22"/>
          <w:lang w:val="fr-CA"/>
        </w:rPr>
        <w:t>toire, JORF n°0021 du 26 janv.</w:t>
      </w:r>
      <w:r w:rsidRPr="0092679C">
        <w:rPr>
          <w:rFonts w:ascii="Times New Roman" w:eastAsiaTheme="minorEastAsia" w:hAnsi="Times New Roman" w:cs="Times New Roman"/>
          <w:sz w:val="22"/>
          <w:szCs w:val="22"/>
          <w:lang w:val="fr-CA"/>
        </w:rPr>
        <w:t xml:space="preserve"> 2018, pris en application de l’article 49 de </w:t>
      </w:r>
      <w:r w:rsidR="007E4A67" w:rsidRPr="0092679C">
        <w:rPr>
          <w:rFonts w:ascii="Times New Roman" w:eastAsiaTheme="minorEastAsia" w:hAnsi="Times New Roman" w:cs="Times New Roman"/>
          <w:sz w:val="22"/>
          <w:szCs w:val="22"/>
          <w:lang w:val="fr-CA"/>
        </w:rPr>
        <w:t>la loi du 30 décembre 2017 (LFSS)</w:t>
      </w:r>
      <w:r w:rsidRPr="0092679C">
        <w:rPr>
          <w:rFonts w:ascii="Times New Roman" w:eastAsiaTheme="minorEastAsia" w:hAnsi="Times New Roman" w:cs="Times New Roman"/>
          <w:sz w:val="22"/>
          <w:szCs w:val="22"/>
          <w:lang w:val="fr-CA"/>
        </w:rPr>
        <w:t xml:space="preserve"> pour 2018.</w:t>
      </w:r>
    </w:p>
  </w:footnote>
  <w:footnote w:id="26">
    <w:p w:rsidR="00140714" w:rsidRPr="0092679C" w:rsidRDefault="00140714" w:rsidP="0092679C">
      <w:pPr>
        <w:bidi w:val="0"/>
        <w:spacing w:line="240" w:lineRule="auto"/>
        <w:jc w:val="both"/>
        <w:rPr>
          <w:rFonts w:ascii="Simplified Arabic" w:hAnsi="Simplified Arabic" w:cs="Simplified Arabic"/>
          <w:lang w:val="fr-CA"/>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w:t>
      </w:r>
      <w:r w:rsidRPr="0092679C">
        <w:rPr>
          <w:rFonts w:ascii="Times New Roman" w:hAnsi="Times New Roman" w:cs="Times New Roman"/>
          <w:lang w:val="fr-CA"/>
        </w:rPr>
        <w:t xml:space="preserve"> Aux termes du premier alinéa de l’article L. 311</w:t>
      </w:r>
      <w:r w:rsidR="00D66911" w:rsidRPr="0092679C">
        <w:rPr>
          <w:rFonts w:ascii="Times New Roman" w:hAnsi="Times New Roman" w:cs="Times New Roman"/>
          <w:lang w:val="fr-CA"/>
        </w:rPr>
        <w:t>1-1 du CSP</w:t>
      </w:r>
      <w:r w:rsidRPr="0092679C">
        <w:rPr>
          <w:rFonts w:ascii="Times New Roman" w:hAnsi="Times New Roman" w:cs="Times New Roman"/>
          <w:lang w:val="fr-CA"/>
        </w:rPr>
        <w:t xml:space="preserve"> : “ La politique de vaccination est élaborée par le ministre chargé de la santé qui fixe les conditions d’immunisation, énonce les recommandations nécessaires et rend public le calendrier des vacc</w:t>
      </w:r>
      <w:r w:rsidR="00BB1379" w:rsidRPr="0092679C">
        <w:rPr>
          <w:rFonts w:ascii="Times New Roman" w:hAnsi="Times New Roman" w:cs="Times New Roman"/>
          <w:lang w:val="fr-CA"/>
        </w:rPr>
        <w:t>inations.</w:t>
      </w:r>
    </w:p>
  </w:footnote>
  <w:footnote w:id="27">
    <w:p w:rsidR="00140714" w:rsidRPr="0092679C" w:rsidRDefault="00140714" w:rsidP="0092679C">
      <w:pPr>
        <w:pStyle w:val="Notedebasdepage"/>
        <w:bidi w:val="0"/>
        <w:jc w:val="both"/>
        <w:rPr>
          <w:rFonts w:asciiTheme="majorBidi" w:hAnsiTheme="majorBidi" w:cstheme="majorBidi"/>
          <w:sz w:val="22"/>
          <w:szCs w:val="22"/>
          <w:lang w:val="fr-CH"/>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H"/>
        </w:rPr>
        <w:t xml:space="preserve"> </w:t>
      </w:r>
      <w:r w:rsidRPr="0092679C">
        <w:rPr>
          <w:rFonts w:asciiTheme="majorBidi" w:hAnsiTheme="majorBidi" w:cstheme="majorBidi"/>
          <w:sz w:val="22"/>
          <w:szCs w:val="22"/>
          <w:lang w:val="fr-CH" w:bidi="ar-LB"/>
        </w:rPr>
        <w:t xml:space="preserve">MOQUET-ANGER M.-L., </w:t>
      </w:r>
      <w:r w:rsidRPr="0092679C">
        <w:rPr>
          <w:rFonts w:asciiTheme="majorBidi" w:hAnsiTheme="majorBidi" w:cstheme="majorBidi"/>
          <w:i/>
          <w:iCs/>
          <w:sz w:val="22"/>
          <w:szCs w:val="22"/>
          <w:lang w:val="fr-CH" w:bidi="ar-LB"/>
        </w:rPr>
        <w:t>Droit hospitalier</w:t>
      </w:r>
      <w:r w:rsidRPr="0092679C">
        <w:rPr>
          <w:rFonts w:asciiTheme="majorBidi" w:hAnsiTheme="majorBidi" w:cstheme="majorBidi"/>
          <w:sz w:val="22"/>
          <w:szCs w:val="22"/>
          <w:lang w:val="fr-CH" w:bidi="ar-LB"/>
        </w:rPr>
        <w:t>, 4</w:t>
      </w:r>
      <w:r w:rsidRPr="0092679C">
        <w:rPr>
          <w:rFonts w:asciiTheme="majorBidi" w:hAnsiTheme="majorBidi" w:cstheme="majorBidi"/>
          <w:sz w:val="22"/>
          <w:szCs w:val="22"/>
          <w:vertAlign w:val="superscript"/>
          <w:lang w:val="fr-CH" w:bidi="ar-LB"/>
        </w:rPr>
        <w:t>ème</w:t>
      </w:r>
      <w:r w:rsidRPr="0092679C">
        <w:rPr>
          <w:rFonts w:asciiTheme="majorBidi" w:hAnsiTheme="majorBidi" w:cstheme="majorBidi"/>
          <w:sz w:val="22"/>
          <w:szCs w:val="22"/>
          <w:lang w:val="fr-CH" w:bidi="ar-LB"/>
        </w:rPr>
        <w:t xml:space="preserve"> éd. 2016, LGDJ, p. </w:t>
      </w:r>
      <w:r w:rsidRPr="0092679C">
        <w:rPr>
          <w:rFonts w:asciiTheme="majorBidi" w:hAnsiTheme="majorBidi" w:cstheme="majorBidi"/>
          <w:sz w:val="22"/>
          <w:szCs w:val="22"/>
          <w:rtl/>
          <w:lang w:val="fr-CH" w:bidi="ar-LB"/>
        </w:rPr>
        <w:t>466</w:t>
      </w:r>
      <w:r w:rsidRPr="0092679C">
        <w:rPr>
          <w:rFonts w:asciiTheme="majorBidi" w:hAnsiTheme="majorBidi" w:cstheme="majorBidi"/>
          <w:sz w:val="22"/>
          <w:szCs w:val="22"/>
          <w:lang w:val="fr-CH" w:bidi="ar-LB"/>
        </w:rPr>
        <w:t>.</w:t>
      </w:r>
    </w:p>
  </w:footnote>
  <w:footnote w:id="28">
    <w:p w:rsidR="00140714" w:rsidRPr="0092679C" w:rsidRDefault="00140714" w:rsidP="0092679C">
      <w:pPr>
        <w:pStyle w:val="Notedebasdepage"/>
        <w:bidi w:val="0"/>
        <w:jc w:val="both"/>
        <w:rPr>
          <w:rFonts w:asciiTheme="majorBidi" w:hAnsiTheme="majorBidi" w:cstheme="majorBidi"/>
          <w:sz w:val="22"/>
          <w:szCs w:val="22"/>
          <w:vertAlign w:val="superscript"/>
          <w:lang w:val="fr-CA"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vertAlign w:val="superscript"/>
          <w:lang w:val="fr-CA"/>
        </w:rPr>
        <w:t xml:space="preserve"> </w:t>
      </w:r>
      <w:r w:rsidRPr="0092679C">
        <w:rPr>
          <w:rFonts w:asciiTheme="majorBidi" w:hAnsiTheme="majorBidi" w:cstheme="majorBidi"/>
          <w:sz w:val="22"/>
          <w:szCs w:val="22"/>
          <w:lang w:val="fr-CA"/>
        </w:rPr>
        <w:t xml:space="preserve">BOURDILLON (F.) BRUCKER (G.) TABUTEAU (D.) (Sous la </w:t>
      </w:r>
      <w:proofErr w:type="spellStart"/>
      <w:r w:rsidRPr="0092679C">
        <w:rPr>
          <w:rFonts w:asciiTheme="majorBidi" w:hAnsiTheme="majorBidi" w:cstheme="majorBidi"/>
          <w:sz w:val="22"/>
          <w:szCs w:val="22"/>
          <w:lang w:val="fr-CA"/>
        </w:rPr>
        <w:t>dir</w:t>
      </w:r>
      <w:proofErr w:type="spellEnd"/>
      <w:r w:rsidRPr="0092679C">
        <w:rPr>
          <w:rFonts w:asciiTheme="majorBidi" w:hAnsiTheme="majorBidi" w:cstheme="majorBidi"/>
          <w:sz w:val="22"/>
          <w:szCs w:val="22"/>
          <w:lang w:val="fr-CA"/>
        </w:rPr>
        <w:t>.),</w:t>
      </w:r>
      <w:r w:rsidRPr="0092679C">
        <w:rPr>
          <w:rFonts w:asciiTheme="majorBidi" w:hAnsiTheme="majorBidi" w:cstheme="majorBidi"/>
          <w:i/>
          <w:sz w:val="22"/>
          <w:szCs w:val="22"/>
          <w:lang w:val="fr-CA"/>
        </w:rPr>
        <w:t xml:space="preserve"> Traité de santé publique,</w:t>
      </w:r>
      <w:r w:rsidRPr="0092679C">
        <w:rPr>
          <w:rFonts w:asciiTheme="majorBidi" w:hAnsiTheme="majorBidi" w:cstheme="majorBidi"/>
          <w:sz w:val="22"/>
          <w:szCs w:val="22"/>
          <w:lang w:val="fr-CA"/>
        </w:rPr>
        <w:t xml:space="preserve"> 3</w:t>
      </w:r>
      <w:r w:rsidRPr="0092679C">
        <w:rPr>
          <w:rFonts w:asciiTheme="majorBidi" w:hAnsiTheme="majorBidi" w:cstheme="majorBidi"/>
          <w:sz w:val="22"/>
          <w:szCs w:val="22"/>
          <w:vertAlign w:val="superscript"/>
          <w:lang w:val="fr-CA"/>
        </w:rPr>
        <w:t>ème</w:t>
      </w:r>
      <w:r w:rsidRPr="0092679C">
        <w:rPr>
          <w:rFonts w:asciiTheme="majorBidi" w:hAnsiTheme="majorBidi" w:cstheme="majorBidi"/>
          <w:sz w:val="22"/>
          <w:szCs w:val="22"/>
          <w:lang w:val="fr-CA"/>
        </w:rPr>
        <w:t xml:space="preserve"> éd. Lavoisier, 2016, p. 311.</w:t>
      </w:r>
    </w:p>
  </w:footnote>
  <w:footnote w:id="29">
    <w:p w:rsidR="00140714" w:rsidRPr="0092679C" w:rsidRDefault="00140714" w:rsidP="0092679C">
      <w:pPr>
        <w:bidi w:val="0"/>
        <w:spacing w:line="240" w:lineRule="auto"/>
        <w:jc w:val="both"/>
        <w:rPr>
          <w:rFonts w:ascii="Simplified Arabic" w:eastAsiaTheme="minorEastAsia" w:hAnsi="Simplified Arabic" w:cs="Simplified Arabic"/>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w:t>
      </w:r>
      <w:r w:rsidRPr="0092679C">
        <w:rPr>
          <w:rFonts w:asciiTheme="majorBidi" w:hAnsiTheme="majorBidi" w:cstheme="majorBidi"/>
          <w:vertAlign w:val="superscript"/>
          <w:lang w:val="fr-CA"/>
        </w:rPr>
        <w:t xml:space="preserve"> </w:t>
      </w:r>
      <w:r w:rsidRPr="0092679C">
        <w:rPr>
          <w:rFonts w:ascii="Times New Roman" w:eastAsiaTheme="minorEastAsia" w:hAnsi="Times New Roman" w:cs="Times New Roman"/>
          <w:lang w:val="fr-CA"/>
        </w:rPr>
        <w:t xml:space="preserve">Loi n°2004-800 du 6 août 2004 relative à la bioéthique, </w:t>
      </w:r>
      <w:r w:rsidRPr="0092679C">
        <w:rPr>
          <w:rFonts w:ascii="Times New Roman" w:eastAsiaTheme="minorEastAsia" w:hAnsi="Times New Roman" w:cs="Times New Roman"/>
          <w:i/>
          <w:iCs/>
          <w:lang w:val="fr-CA"/>
        </w:rPr>
        <w:t>J.O</w:t>
      </w:r>
      <w:r w:rsidRPr="0092679C">
        <w:rPr>
          <w:rFonts w:ascii="Times New Roman" w:eastAsiaTheme="minorEastAsia" w:hAnsi="Times New Roman" w:cs="Times New Roman"/>
          <w:lang w:val="fr-CA"/>
        </w:rPr>
        <w:t>. n°182 du 7 août 2004, p. 14</w:t>
      </w:r>
      <w:r w:rsidR="00BB1379" w:rsidRPr="0092679C">
        <w:rPr>
          <w:rFonts w:ascii="Times New Roman" w:eastAsiaTheme="minorEastAsia" w:hAnsi="Times New Roman" w:cs="Times New Roman"/>
          <w:lang w:val="fr-CA"/>
        </w:rPr>
        <w:t>040.</w:t>
      </w:r>
      <w:r w:rsidRPr="0092679C">
        <w:rPr>
          <w:rFonts w:ascii="Times New Roman" w:eastAsiaTheme="minorEastAsia" w:hAnsi="Times New Roman" w:cs="Times New Roman"/>
          <w:lang w:val="fr-CA"/>
        </w:rPr>
        <w:t xml:space="preserve"> </w:t>
      </w:r>
      <w:r w:rsidR="00BB1379" w:rsidRPr="0092679C">
        <w:rPr>
          <w:rFonts w:ascii="Times New Roman" w:eastAsiaTheme="minorEastAsia" w:hAnsi="Times New Roman" w:cs="Times New Roman"/>
          <w:lang w:val="fr-CA"/>
        </w:rPr>
        <w:t>Voir décret d’application :</w:t>
      </w:r>
      <w:r w:rsidRPr="0092679C">
        <w:rPr>
          <w:rFonts w:ascii="Times New Roman" w:eastAsiaTheme="minorEastAsia" w:hAnsi="Times New Roman" w:cs="Times New Roman"/>
          <w:lang w:val="fr-CA"/>
        </w:rPr>
        <w:t xml:space="preserve"> </w:t>
      </w:r>
      <w:proofErr w:type="spellStart"/>
      <w:r w:rsidRPr="0092679C">
        <w:rPr>
          <w:rFonts w:ascii="Times New Roman" w:eastAsiaTheme="minorEastAsia" w:hAnsi="Times New Roman" w:cs="Times New Roman"/>
          <w:lang w:val="fr-CA"/>
        </w:rPr>
        <w:t>Decr</w:t>
      </w:r>
      <w:proofErr w:type="spellEnd"/>
      <w:r w:rsidRPr="0092679C">
        <w:rPr>
          <w:rFonts w:ascii="Times New Roman" w:eastAsiaTheme="minorEastAsia" w:hAnsi="Times New Roman" w:cs="Times New Roman"/>
          <w:lang w:val="fr-CA"/>
        </w:rPr>
        <w:t xml:space="preserve">. </w:t>
      </w:r>
      <w:proofErr w:type="gramStart"/>
      <w:r w:rsidRPr="0092679C">
        <w:rPr>
          <w:rFonts w:ascii="Times New Roman" w:eastAsiaTheme="minorEastAsia" w:hAnsi="Times New Roman" w:cs="Times New Roman"/>
          <w:lang w:val="fr-CA"/>
        </w:rPr>
        <w:t>nº</w:t>
      </w:r>
      <w:proofErr w:type="gramEnd"/>
      <w:r w:rsidRPr="0092679C">
        <w:rPr>
          <w:rFonts w:ascii="Times New Roman" w:eastAsiaTheme="minorEastAsia" w:hAnsi="Times New Roman" w:cs="Times New Roman"/>
          <w:lang w:val="fr-CA"/>
        </w:rPr>
        <w:t xml:space="preserve">2005-443 du 10 mai 2005, </w:t>
      </w:r>
      <w:r w:rsidRPr="0092679C">
        <w:rPr>
          <w:rFonts w:ascii="Times New Roman" w:eastAsiaTheme="minorEastAsia" w:hAnsi="Times New Roman" w:cs="Times New Roman"/>
          <w:i/>
          <w:iCs/>
          <w:lang w:val="fr-CA"/>
        </w:rPr>
        <w:t>J.O</w:t>
      </w:r>
      <w:r w:rsidRPr="0092679C">
        <w:rPr>
          <w:rFonts w:ascii="Times New Roman" w:eastAsiaTheme="minorEastAsia" w:hAnsi="Times New Roman" w:cs="Times New Roman"/>
          <w:lang w:val="fr-CA"/>
        </w:rPr>
        <w:t>. nº108 du 11 mai 2005, p. 8155.</w:t>
      </w:r>
    </w:p>
  </w:footnote>
  <w:footnote w:id="30">
    <w:p w:rsidR="00140714" w:rsidRPr="0092679C" w:rsidRDefault="00140714" w:rsidP="0092679C">
      <w:pPr>
        <w:pStyle w:val="Notedebasdepage"/>
        <w:jc w:val="both"/>
        <w:rPr>
          <w:rFonts w:ascii="Simplified Arabic" w:hAnsi="Simplified Arabic" w:cs="Simplified Arabic"/>
          <w:sz w:val="22"/>
          <w:szCs w:val="22"/>
          <w:vertAlign w:val="superscript"/>
        </w:rPr>
      </w:pPr>
      <w:r w:rsidRPr="0092679C">
        <w:rPr>
          <w:rFonts w:ascii="Simplified Arabic" w:hAnsi="Simplified Arabic" w:cs="Simplified Arabic"/>
          <w:sz w:val="22"/>
          <w:szCs w:val="22"/>
          <w:vertAlign w:val="superscript"/>
          <w:lang w:val="fr-CA"/>
        </w:rPr>
        <w:t>(</w:t>
      </w:r>
      <w:r w:rsidRPr="0092679C">
        <w:rPr>
          <w:rStyle w:val="Appelnotedebasdep"/>
          <w:rFonts w:ascii="Simplified Arabic" w:hAnsi="Simplified Arabic" w:cs="Simplified Arabic"/>
          <w:sz w:val="22"/>
          <w:szCs w:val="22"/>
        </w:rPr>
        <w:footnoteRef/>
      </w:r>
      <w:r w:rsidRPr="0092679C">
        <w:rPr>
          <w:rFonts w:ascii="Simplified Arabic" w:hAnsi="Simplified Arabic" w:cs="Simplified Arabic"/>
          <w:sz w:val="22"/>
          <w:szCs w:val="22"/>
          <w:vertAlign w:val="superscript"/>
          <w:lang w:val="fr-CA"/>
        </w:rPr>
        <w:t xml:space="preserve">) </w:t>
      </w:r>
      <w:r w:rsidRPr="0092679C">
        <w:rPr>
          <w:rFonts w:ascii="Simplified Arabic" w:hAnsi="Simplified Arabic" w:cs="Simplified Arabic"/>
          <w:sz w:val="22"/>
          <w:szCs w:val="22"/>
          <w:vertAlign w:val="superscript"/>
          <w:rtl/>
        </w:rPr>
        <w:t xml:space="preserve"> </w:t>
      </w:r>
      <w:r w:rsidRPr="0092679C">
        <w:rPr>
          <w:rFonts w:ascii="Simplified Arabic" w:hAnsi="Simplified Arabic" w:cs="Simplified Arabic"/>
          <w:sz w:val="22"/>
          <w:szCs w:val="22"/>
          <w:rtl/>
        </w:rPr>
        <w:t>أشرف رمال، وهب وزرع الأعضاء البشرية (دراسة قانونية مقارنة</w:t>
      </w:r>
      <w:proofErr w:type="gramStart"/>
      <w:r w:rsidRPr="0092679C">
        <w:rPr>
          <w:rFonts w:ascii="Simplified Arabic" w:hAnsi="Simplified Arabic" w:cs="Simplified Arabic"/>
          <w:sz w:val="22"/>
          <w:szCs w:val="22"/>
          <w:rtl/>
        </w:rPr>
        <w:t>)،</w:t>
      </w:r>
      <w:proofErr w:type="gramEnd"/>
      <w:r w:rsidRPr="0092679C">
        <w:rPr>
          <w:rFonts w:ascii="Simplified Arabic" w:hAnsi="Simplified Arabic" w:cs="Simplified Arabic"/>
          <w:sz w:val="22"/>
          <w:szCs w:val="22"/>
          <w:rtl/>
        </w:rPr>
        <w:t xml:space="preserve"> </w:t>
      </w:r>
      <w:r w:rsidRPr="0092679C">
        <w:rPr>
          <w:rFonts w:ascii="Simplified Arabic" w:hAnsi="Simplified Arabic" w:cs="Simplified Arabic"/>
          <w:i/>
          <w:iCs/>
          <w:sz w:val="22"/>
          <w:szCs w:val="22"/>
          <w:rtl/>
        </w:rPr>
        <w:t>مجلة الحقوق والعلوم السياسية، الجامعة اللبنانية</w:t>
      </w:r>
      <w:r w:rsidRPr="0092679C">
        <w:rPr>
          <w:rFonts w:ascii="Simplified Arabic" w:hAnsi="Simplified Arabic" w:cs="Simplified Arabic"/>
          <w:sz w:val="22"/>
          <w:szCs w:val="22"/>
          <w:rtl/>
        </w:rPr>
        <w:t>، عدد رقم 5 لعام 2017، ص. 145-178.</w:t>
      </w:r>
    </w:p>
  </w:footnote>
  <w:footnote w:id="31">
    <w:p w:rsidR="00D66911" w:rsidRPr="0092679C" w:rsidRDefault="00D66911"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A"/>
        </w:rPr>
        <w:t xml:space="preserve"> LEGRAND A. « L’obligation vaccinale devant le juge, confirmation des pouvoirs de l’administration », </w:t>
      </w:r>
      <w:r w:rsidRPr="0092679C">
        <w:rPr>
          <w:rFonts w:asciiTheme="majorBidi" w:hAnsiTheme="majorBidi" w:cstheme="majorBidi"/>
          <w:i/>
          <w:iCs/>
          <w:sz w:val="22"/>
          <w:szCs w:val="22"/>
          <w:lang w:val="fr-CA"/>
        </w:rPr>
        <w:t>AJDA</w:t>
      </w:r>
      <w:r w:rsidRPr="0092679C">
        <w:rPr>
          <w:rFonts w:asciiTheme="majorBidi" w:hAnsiTheme="majorBidi" w:cstheme="majorBidi"/>
          <w:sz w:val="22"/>
          <w:szCs w:val="22"/>
          <w:lang w:val="fr-CA"/>
        </w:rPr>
        <w:t xml:space="preserve">. </w:t>
      </w:r>
      <w:proofErr w:type="gramStart"/>
      <w:r w:rsidRPr="0092679C">
        <w:rPr>
          <w:rFonts w:asciiTheme="majorBidi" w:hAnsiTheme="majorBidi" w:cstheme="majorBidi"/>
          <w:sz w:val="22"/>
          <w:szCs w:val="22"/>
          <w:lang w:val="fr-CA"/>
        </w:rPr>
        <w:t>n°</w:t>
      </w:r>
      <w:proofErr w:type="gramEnd"/>
      <w:r w:rsidRPr="0092679C">
        <w:rPr>
          <w:rFonts w:asciiTheme="majorBidi" w:hAnsiTheme="majorBidi" w:cstheme="majorBidi"/>
          <w:sz w:val="22"/>
          <w:szCs w:val="22"/>
          <w:lang w:val="fr-CA"/>
        </w:rPr>
        <w:t>37 du 4 nov. 2019, p. 2206.</w:t>
      </w:r>
    </w:p>
  </w:footnote>
  <w:footnote w:id="32">
    <w:p w:rsidR="00A73D02" w:rsidRPr="0092679C" w:rsidRDefault="00A73D02"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A"/>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A"/>
        </w:rPr>
        <w:t xml:space="preserve">) </w:t>
      </w:r>
      <w:r w:rsidRPr="0092679C">
        <w:rPr>
          <w:rFonts w:asciiTheme="majorBidi" w:hAnsiTheme="majorBidi" w:cstheme="majorBidi"/>
          <w:sz w:val="22"/>
          <w:szCs w:val="22"/>
          <w:lang w:val="fr-CA"/>
        </w:rPr>
        <w:t>C</w:t>
      </w:r>
      <w:r w:rsidR="007E4A67" w:rsidRPr="0092679C">
        <w:rPr>
          <w:rFonts w:asciiTheme="majorBidi" w:hAnsiTheme="majorBidi" w:cstheme="majorBidi"/>
          <w:sz w:val="22"/>
          <w:szCs w:val="22"/>
          <w:lang w:val="fr-CA"/>
        </w:rPr>
        <w:t>our de c</w:t>
      </w:r>
      <w:r w:rsidRPr="0092679C">
        <w:rPr>
          <w:rFonts w:asciiTheme="majorBidi" w:hAnsiTheme="majorBidi" w:cstheme="majorBidi"/>
          <w:sz w:val="22"/>
          <w:szCs w:val="22"/>
          <w:lang w:val="fr-CA"/>
        </w:rPr>
        <w:t>ass</w:t>
      </w:r>
      <w:r w:rsidR="007E4A67" w:rsidRPr="0092679C">
        <w:rPr>
          <w:rFonts w:asciiTheme="majorBidi" w:hAnsiTheme="majorBidi" w:cstheme="majorBidi"/>
          <w:sz w:val="22"/>
          <w:szCs w:val="22"/>
          <w:lang w:val="fr-CA"/>
        </w:rPr>
        <w:t>ation ch.</w:t>
      </w:r>
      <w:r w:rsidRPr="0092679C">
        <w:rPr>
          <w:rFonts w:asciiTheme="majorBidi" w:hAnsiTheme="majorBidi" w:cstheme="majorBidi"/>
          <w:sz w:val="22"/>
          <w:szCs w:val="22"/>
          <w:lang w:val="fr-CA"/>
        </w:rPr>
        <w:t xml:space="preserve"> civ. 1</w:t>
      </w:r>
      <w:r w:rsidRPr="0092679C">
        <w:rPr>
          <w:rFonts w:asciiTheme="majorBidi" w:hAnsiTheme="majorBidi" w:cstheme="majorBidi"/>
          <w:sz w:val="22"/>
          <w:szCs w:val="22"/>
          <w:vertAlign w:val="superscript"/>
          <w:lang w:val="fr-CA"/>
        </w:rPr>
        <w:t>re</w:t>
      </w:r>
      <w:r w:rsidRPr="0092679C">
        <w:rPr>
          <w:rFonts w:asciiTheme="majorBidi" w:hAnsiTheme="majorBidi" w:cstheme="majorBidi"/>
          <w:sz w:val="22"/>
          <w:szCs w:val="22"/>
          <w:lang w:val="fr-CA"/>
        </w:rPr>
        <w:t xml:space="preserve">  14 nov. 2018, n°17-27.980, </w:t>
      </w:r>
      <w:r w:rsidRPr="0092679C">
        <w:rPr>
          <w:rFonts w:asciiTheme="majorBidi" w:hAnsiTheme="majorBidi" w:cstheme="majorBidi"/>
          <w:i/>
          <w:iCs/>
          <w:sz w:val="22"/>
          <w:szCs w:val="22"/>
          <w:lang w:val="fr-CA"/>
        </w:rPr>
        <w:t>D</w:t>
      </w:r>
      <w:r w:rsidRPr="0092679C">
        <w:rPr>
          <w:rFonts w:asciiTheme="majorBidi" w:hAnsiTheme="majorBidi" w:cstheme="majorBidi"/>
          <w:sz w:val="22"/>
          <w:szCs w:val="22"/>
          <w:lang w:val="fr-CA"/>
        </w:rPr>
        <w:t xml:space="preserve">. n°41 du 29 nov. 2018, p. 2230. </w:t>
      </w:r>
    </w:p>
  </w:footnote>
  <w:footnote w:id="33">
    <w:p w:rsidR="00875C2B" w:rsidRPr="0092679C" w:rsidRDefault="00875C2B" w:rsidP="0092679C">
      <w:pPr>
        <w:pStyle w:val="Notedebasdepage"/>
        <w:jc w:val="both"/>
        <w:rPr>
          <w:rFonts w:ascii="Simplified Arabic" w:hAnsi="Simplified Arabic" w:cs="Simplified Arabic"/>
          <w:sz w:val="22"/>
          <w:szCs w:val="22"/>
          <w:rtl/>
          <w:lang w:val="fr-CH" w:bidi="ar-LB"/>
        </w:rPr>
      </w:pPr>
      <w:r w:rsidRPr="0092679C">
        <w:rPr>
          <w:rFonts w:ascii="Simplified Arabic" w:hAnsi="Simplified Arabic" w:cs="Simplified Arabic" w:hint="cs"/>
          <w:sz w:val="22"/>
          <w:szCs w:val="22"/>
          <w:rtl/>
          <w:lang w:val="fr-CH"/>
        </w:rPr>
        <w:t xml:space="preserve"> </w:t>
      </w:r>
      <w:r w:rsidRPr="0092679C">
        <w:rPr>
          <w:rFonts w:ascii="Simplified Arabic" w:hAnsi="Simplified Arabic" w:cs="Simplified Arabic" w:hint="cs"/>
          <w:sz w:val="22"/>
          <w:szCs w:val="22"/>
          <w:vertAlign w:val="superscript"/>
          <w:rtl/>
          <w:lang w:val="fr-CH"/>
        </w:rPr>
        <w:t>(</w:t>
      </w:r>
      <w:r w:rsidRPr="0092679C">
        <w:rPr>
          <w:rStyle w:val="Appelnotedebasdep"/>
          <w:rFonts w:ascii="Simplified Arabic" w:hAnsi="Simplified Arabic" w:cs="Simplified Arabic"/>
          <w:sz w:val="22"/>
          <w:szCs w:val="22"/>
        </w:rPr>
        <w:footnoteRef/>
      </w:r>
      <w:r w:rsidRPr="0092679C">
        <w:rPr>
          <w:rFonts w:ascii="Simplified Arabic" w:hAnsi="Simplified Arabic" w:cs="Simplified Arabic" w:hint="cs"/>
          <w:sz w:val="22"/>
          <w:szCs w:val="22"/>
          <w:vertAlign w:val="superscript"/>
          <w:rtl/>
          <w:lang w:val="fr-CH"/>
        </w:rPr>
        <w:t>)</w:t>
      </w:r>
      <w:r w:rsidRPr="0092679C">
        <w:rPr>
          <w:rFonts w:ascii="Simplified Arabic" w:hAnsi="Simplified Arabic" w:cs="Simplified Arabic" w:hint="cs"/>
          <w:sz w:val="22"/>
          <w:szCs w:val="22"/>
          <w:rtl/>
          <w:lang w:val="fr-CH"/>
        </w:rPr>
        <w:t xml:space="preserve"> </w:t>
      </w:r>
      <w:r w:rsidRPr="0092679C">
        <w:rPr>
          <w:rFonts w:ascii="Simplified Arabic" w:hAnsi="Simplified Arabic" w:cs="Simplified Arabic"/>
          <w:b/>
          <w:bCs/>
          <w:sz w:val="22"/>
          <w:szCs w:val="22"/>
          <w:rtl/>
          <w:lang w:val="fr-CH" w:bidi="ar-LB"/>
        </w:rPr>
        <w:t xml:space="preserve">قانون </w:t>
      </w:r>
      <w:r w:rsidRPr="0092679C">
        <w:rPr>
          <w:rFonts w:ascii="Simplified Arabic" w:hAnsi="Simplified Arabic" w:cs="Simplified Arabic" w:hint="cs"/>
          <w:sz w:val="22"/>
          <w:szCs w:val="22"/>
          <w:rtl/>
          <w:lang w:val="fr-CH" w:bidi="ar-LB"/>
        </w:rPr>
        <w:t>تنظيم الإستخدام المستجد للمنتجات الطبية</w:t>
      </w:r>
      <w:r w:rsidR="00D36BC3" w:rsidRPr="0092679C">
        <w:rPr>
          <w:rFonts w:ascii="Simplified Arabic" w:hAnsi="Simplified Arabic" w:cs="Simplified Arabic" w:hint="cs"/>
          <w:sz w:val="22"/>
          <w:szCs w:val="22"/>
          <w:rtl/>
          <w:lang w:val="fr-CH" w:bidi="ar-LB"/>
        </w:rPr>
        <w:t xml:space="preserve"> لمكافحة جائحة كورونا</w:t>
      </w:r>
      <w:r w:rsidRPr="0092679C">
        <w:rPr>
          <w:rFonts w:ascii="Simplified Arabic" w:hAnsi="Simplified Arabic" w:cs="Simplified Arabic"/>
          <w:b/>
          <w:bCs/>
          <w:sz w:val="22"/>
          <w:szCs w:val="22"/>
          <w:rtl/>
          <w:lang w:val="fr-CH" w:bidi="ar-LB"/>
        </w:rPr>
        <w:t xml:space="preserve"> </w:t>
      </w:r>
      <w:r w:rsidRPr="0092679C">
        <w:rPr>
          <w:rFonts w:ascii="Simplified Arabic" w:hAnsi="Simplified Arabic" w:cs="Simplified Arabic"/>
          <w:sz w:val="22"/>
          <w:szCs w:val="22"/>
          <w:rtl/>
          <w:lang w:val="fr-CH" w:bidi="ar-LB"/>
        </w:rPr>
        <w:t xml:space="preserve">رقم </w:t>
      </w:r>
      <w:r w:rsidR="00D36BC3" w:rsidRPr="0092679C">
        <w:rPr>
          <w:rFonts w:ascii="Simplified Arabic" w:hAnsi="Simplified Arabic" w:cs="Simplified Arabic" w:hint="cs"/>
          <w:sz w:val="22"/>
          <w:szCs w:val="22"/>
          <w:rtl/>
          <w:lang w:val="fr-CH" w:bidi="ar-LB"/>
        </w:rPr>
        <w:t>211</w:t>
      </w:r>
      <w:r w:rsidRPr="0092679C">
        <w:rPr>
          <w:rFonts w:ascii="Simplified Arabic" w:hAnsi="Simplified Arabic" w:cs="Simplified Arabic"/>
          <w:b/>
          <w:bCs/>
          <w:sz w:val="22"/>
          <w:szCs w:val="22"/>
          <w:rtl/>
          <w:lang w:val="fr-CH" w:bidi="ar-LB"/>
        </w:rPr>
        <w:t xml:space="preserve"> تاريخ 1</w:t>
      </w:r>
      <w:r w:rsidR="00D36BC3" w:rsidRPr="0092679C">
        <w:rPr>
          <w:rFonts w:ascii="Simplified Arabic" w:hAnsi="Simplified Arabic" w:cs="Simplified Arabic" w:hint="cs"/>
          <w:b/>
          <w:bCs/>
          <w:sz w:val="22"/>
          <w:szCs w:val="22"/>
          <w:rtl/>
          <w:lang w:val="fr-CH" w:bidi="ar-LB"/>
        </w:rPr>
        <w:t>6</w:t>
      </w:r>
      <w:r w:rsidRPr="0092679C">
        <w:rPr>
          <w:rFonts w:ascii="Simplified Arabic" w:hAnsi="Simplified Arabic" w:cs="Simplified Arabic"/>
          <w:b/>
          <w:bCs/>
          <w:sz w:val="22"/>
          <w:szCs w:val="22"/>
          <w:rtl/>
          <w:lang w:val="fr-CH" w:bidi="ar-LB"/>
        </w:rPr>
        <w:t>/</w:t>
      </w:r>
      <w:r w:rsidR="00D36BC3" w:rsidRPr="0092679C">
        <w:rPr>
          <w:rFonts w:ascii="Simplified Arabic" w:hAnsi="Simplified Arabic" w:cs="Simplified Arabic" w:hint="cs"/>
          <w:b/>
          <w:bCs/>
          <w:sz w:val="22"/>
          <w:szCs w:val="22"/>
          <w:rtl/>
          <w:lang w:val="fr-CH" w:bidi="ar-LB"/>
        </w:rPr>
        <w:t>1</w:t>
      </w:r>
      <w:r w:rsidRPr="0092679C">
        <w:rPr>
          <w:rFonts w:ascii="Simplified Arabic" w:hAnsi="Simplified Arabic" w:cs="Simplified Arabic"/>
          <w:b/>
          <w:bCs/>
          <w:sz w:val="22"/>
          <w:szCs w:val="22"/>
          <w:rtl/>
          <w:lang w:val="fr-CH" w:bidi="ar-LB"/>
        </w:rPr>
        <w:t>/20</w:t>
      </w:r>
      <w:r w:rsidR="00D36BC3" w:rsidRPr="0092679C">
        <w:rPr>
          <w:rFonts w:ascii="Simplified Arabic" w:hAnsi="Simplified Arabic" w:cs="Simplified Arabic" w:hint="cs"/>
          <w:b/>
          <w:bCs/>
          <w:sz w:val="22"/>
          <w:szCs w:val="22"/>
          <w:rtl/>
          <w:lang w:val="fr-CH" w:bidi="ar-LB"/>
        </w:rPr>
        <w:t>21</w:t>
      </w:r>
      <w:r w:rsidRPr="0092679C">
        <w:rPr>
          <w:rFonts w:ascii="Simplified Arabic" w:hAnsi="Simplified Arabic" w:cs="Simplified Arabic" w:hint="cs"/>
          <w:b/>
          <w:bCs/>
          <w:sz w:val="22"/>
          <w:szCs w:val="22"/>
          <w:rtl/>
          <w:lang w:val="fr-CH" w:bidi="ar-LB"/>
        </w:rPr>
        <w:t>،</w:t>
      </w:r>
      <w:r w:rsidRPr="0092679C">
        <w:rPr>
          <w:rFonts w:ascii="Simplified Arabic" w:hAnsi="Simplified Arabic" w:cs="Simplified Arabic"/>
          <w:b/>
          <w:bCs/>
          <w:sz w:val="22"/>
          <w:szCs w:val="22"/>
          <w:rtl/>
          <w:lang w:val="fr-CH" w:bidi="ar-LB"/>
        </w:rPr>
        <w:t xml:space="preserve"> </w:t>
      </w:r>
      <w:r w:rsidRPr="0092679C">
        <w:rPr>
          <w:rFonts w:ascii="Simplified Arabic" w:hAnsi="Simplified Arabic" w:cs="Simplified Arabic"/>
          <w:sz w:val="22"/>
          <w:szCs w:val="22"/>
          <w:rtl/>
          <w:lang w:val="fr-CH" w:bidi="ar-LB"/>
        </w:rPr>
        <w:t xml:space="preserve">ج. ر. عدد </w:t>
      </w:r>
      <w:r w:rsidR="00D36BC3" w:rsidRPr="0092679C">
        <w:rPr>
          <w:rFonts w:ascii="Simplified Arabic" w:hAnsi="Simplified Arabic" w:cs="Simplified Arabic" w:hint="cs"/>
          <w:sz w:val="22"/>
          <w:szCs w:val="22"/>
          <w:rtl/>
          <w:lang w:val="fr-CH" w:bidi="ar-LB"/>
        </w:rPr>
        <w:t>2</w:t>
      </w:r>
      <w:r w:rsidRPr="0092679C">
        <w:rPr>
          <w:rFonts w:ascii="Simplified Arabic" w:hAnsi="Simplified Arabic" w:cs="Simplified Arabic"/>
          <w:sz w:val="22"/>
          <w:szCs w:val="22"/>
          <w:rtl/>
          <w:lang w:val="fr-CH" w:bidi="ar-LB"/>
        </w:rPr>
        <w:t xml:space="preserve"> تاريخ 1</w:t>
      </w:r>
      <w:r w:rsidR="00D36BC3" w:rsidRPr="0092679C">
        <w:rPr>
          <w:rFonts w:ascii="Simplified Arabic" w:hAnsi="Simplified Arabic" w:cs="Simplified Arabic" w:hint="cs"/>
          <w:sz w:val="22"/>
          <w:szCs w:val="22"/>
          <w:rtl/>
          <w:lang w:val="fr-CH" w:bidi="ar-LB"/>
        </w:rPr>
        <w:t>6</w:t>
      </w:r>
      <w:r w:rsidRPr="0092679C">
        <w:rPr>
          <w:rFonts w:ascii="Simplified Arabic" w:hAnsi="Simplified Arabic" w:cs="Simplified Arabic"/>
          <w:sz w:val="22"/>
          <w:szCs w:val="22"/>
          <w:rtl/>
          <w:lang w:val="fr-CH" w:bidi="ar-LB"/>
        </w:rPr>
        <w:t>/</w:t>
      </w:r>
      <w:r w:rsidR="00D36BC3" w:rsidRPr="0092679C">
        <w:rPr>
          <w:rFonts w:ascii="Simplified Arabic" w:hAnsi="Simplified Arabic" w:cs="Simplified Arabic" w:hint="cs"/>
          <w:sz w:val="22"/>
          <w:szCs w:val="22"/>
          <w:rtl/>
          <w:lang w:val="fr-CH" w:bidi="ar-LB"/>
        </w:rPr>
        <w:t>1</w:t>
      </w:r>
      <w:r w:rsidRPr="0092679C">
        <w:rPr>
          <w:rFonts w:ascii="Simplified Arabic" w:hAnsi="Simplified Arabic" w:cs="Simplified Arabic"/>
          <w:sz w:val="22"/>
          <w:szCs w:val="22"/>
          <w:rtl/>
          <w:lang w:val="fr-CH" w:bidi="ar-LB"/>
        </w:rPr>
        <w:t>/20</w:t>
      </w:r>
      <w:r w:rsidR="00D36BC3" w:rsidRPr="0092679C">
        <w:rPr>
          <w:rFonts w:ascii="Simplified Arabic" w:hAnsi="Simplified Arabic" w:cs="Simplified Arabic" w:hint="cs"/>
          <w:sz w:val="22"/>
          <w:szCs w:val="22"/>
          <w:rtl/>
          <w:lang w:val="fr-CH" w:bidi="ar-LB"/>
        </w:rPr>
        <w:t>21</w:t>
      </w:r>
      <w:r w:rsidRPr="0092679C">
        <w:rPr>
          <w:rFonts w:ascii="Simplified Arabic" w:hAnsi="Simplified Arabic" w:cs="Simplified Arabic"/>
          <w:sz w:val="22"/>
          <w:szCs w:val="22"/>
          <w:rtl/>
          <w:lang w:val="fr-CH" w:bidi="ar-LB"/>
        </w:rPr>
        <w:t xml:space="preserve">, ص. </w:t>
      </w:r>
      <w:r w:rsidR="00D36BC3" w:rsidRPr="0092679C">
        <w:rPr>
          <w:rFonts w:ascii="Simplified Arabic" w:hAnsi="Simplified Arabic" w:cs="Simplified Arabic" w:hint="cs"/>
          <w:sz w:val="22"/>
          <w:szCs w:val="22"/>
          <w:rtl/>
          <w:lang w:val="fr-CH" w:bidi="ar-LB"/>
        </w:rPr>
        <w:t>1-2</w:t>
      </w:r>
      <w:r w:rsidRPr="0092679C">
        <w:rPr>
          <w:rFonts w:ascii="Simplified Arabic" w:hAnsi="Simplified Arabic" w:cs="Simplified Arabic"/>
          <w:sz w:val="22"/>
          <w:szCs w:val="22"/>
          <w:rtl/>
          <w:lang w:val="fr-CH" w:bidi="ar-LB"/>
        </w:rPr>
        <w:t xml:space="preserve">. </w:t>
      </w:r>
      <w:r w:rsidR="00C617AA" w:rsidRPr="0092679C">
        <w:rPr>
          <w:rFonts w:ascii="Simplified Arabic" w:hAnsi="Simplified Arabic" w:cs="Simplified Arabic" w:hint="cs"/>
          <w:sz w:val="22"/>
          <w:szCs w:val="22"/>
          <w:rtl/>
          <w:lang w:val="fr-CH" w:bidi="ar-LB"/>
        </w:rPr>
        <w:t>ويضيف القانون أنه لا يمكن ملاحقة الأشخاص أو الكيانات العاملة في قطاع الصحة قضائيا جراء المسؤولية في إطار جائحة كورونا والمتعلقة بأفعال حاصلة في الفترة الممتدة لأربعة وعشرين شهرا من نفاذ القانون.</w:t>
      </w:r>
    </w:p>
  </w:footnote>
  <w:footnote w:id="34">
    <w:p w:rsidR="006734F8" w:rsidRPr="0092679C" w:rsidRDefault="009E321B" w:rsidP="0092679C">
      <w:pPr>
        <w:pStyle w:val="Listepuces"/>
        <w:numPr>
          <w:ilvl w:val="0"/>
          <w:numId w:val="0"/>
        </w:numPr>
        <w:bidi/>
        <w:spacing w:line="240" w:lineRule="auto"/>
        <w:jc w:val="both"/>
        <w:rPr>
          <w:rFonts w:ascii="Simplified Arabic" w:hAnsi="Simplified Arabic" w:cs="Simplified Arabic"/>
        </w:rPr>
      </w:pPr>
      <w:r w:rsidRPr="0092679C">
        <w:rPr>
          <w:rFonts w:ascii="Simplified Arabic" w:hAnsi="Simplified Arabic" w:cs="Simplified Arabic" w:hint="cs"/>
          <w:rtl/>
        </w:rPr>
        <w:t xml:space="preserve"> </w:t>
      </w:r>
      <w:r w:rsidRPr="0092679C">
        <w:rPr>
          <w:rFonts w:ascii="Simplified Arabic" w:hAnsi="Simplified Arabic" w:cs="Simplified Arabic" w:hint="cs"/>
          <w:vertAlign w:val="superscript"/>
          <w:rtl/>
        </w:rPr>
        <w:t>(</w:t>
      </w:r>
      <w:r w:rsidRPr="0092679C">
        <w:rPr>
          <w:rStyle w:val="Appelnotedebasdep"/>
          <w:rFonts w:ascii="Simplified Arabic" w:hAnsi="Simplified Arabic" w:cs="Simplified Arabic"/>
        </w:rPr>
        <w:footnoteRef/>
      </w:r>
      <w:r w:rsidRPr="0092679C">
        <w:rPr>
          <w:rFonts w:ascii="Simplified Arabic" w:hAnsi="Simplified Arabic" w:cs="Simplified Arabic" w:hint="cs"/>
          <w:vertAlign w:val="superscript"/>
          <w:rtl/>
        </w:rPr>
        <w:t>)</w:t>
      </w:r>
      <w:r w:rsidR="006734F8" w:rsidRPr="0092679C">
        <w:rPr>
          <w:rFonts w:ascii="Simplified Arabic" w:hAnsi="Simplified Arabic" w:cs="Simplified Arabic"/>
          <w:rtl/>
        </w:rPr>
        <w:t xml:space="preserve"> أشرف رمّال، الأضرار الطبية اللاحقة بالمريض- دراسة مقارنة، مجلة</w:t>
      </w:r>
      <w:r w:rsidR="00C61901" w:rsidRPr="0092679C">
        <w:rPr>
          <w:rFonts w:ascii="Simplified Arabic" w:hAnsi="Simplified Arabic" w:cs="Simplified Arabic"/>
          <w:rtl/>
        </w:rPr>
        <w:t xml:space="preserve"> الحقوق والعلوم السياسية</w:t>
      </w:r>
      <w:r w:rsidR="00C61901" w:rsidRPr="0092679C">
        <w:rPr>
          <w:rFonts w:ascii="Simplified Arabic" w:hAnsi="Simplified Arabic" w:cs="Simplified Arabic" w:hint="cs"/>
          <w:rtl/>
        </w:rPr>
        <w:t>،</w:t>
      </w:r>
      <w:r w:rsidR="00C61901" w:rsidRPr="0092679C">
        <w:rPr>
          <w:rFonts w:ascii="Simplified Arabic" w:hAnsi="Simplified Arabic" w:cs="Simplified Arabic"/>
          <w:rtl/>
        </w:rPr>
        <w:t xml:space="preserve"> </w:t>
      </w:r>
      <w:r w:rsidR="00C61901" w:rsidRPr="0092679C">
        <w:rPr>
          <w:rFonts w:ascii="Simplified Arabic" w:hAnsi="Simplified Arabic" w:cs="Simplified Arabic" w:hint="cs"/>
          <w:rtl/>
        </w:rPr>
        <w:t>ا</w:t>
      </w:r>
      <w:r w:rsidR="006734F8" w:rsidRPr="0092679C">
        <w:rPr>
          <w:rFonts w:ascii="Simplified Arabic" w:hAnsi="Simplified Arabic" w:cs="Simplified Arabic"/>
          <w:rtl/>
        </w:rPr>
        <w:t>لجامعة اللبنانية، رقم 3/2019، ص. 66-87.</w:t>
      </w:r>
    </w:p>
  </w:footnote>
  <w:footnote w:id="35">
    <w:p w:rsidR="00140714" w:rsidRPr="0092679C" w:rsidRDefault="00140714" w:rsidP="0092679C">
      <w:pPr>
        <w:pStyle w:val="Notedebasdepage"/>
        <w:tabs>
          <w:tab w:val="left" w:pos="817"/>
        </w:tabs>
        <w:bidi w:val="0"/>
        <w:jc w:val="both"/>
        <w:rPr>
          <w:rFonts w:asciiTheme="majorBidi" w:hAnsiTheme="majorBidi" w:cstheme="majorBidi"/>
          <w:sz w:val="22"/>
          <w:szCs w:val="22"/>
          <w:rtl/>
          <w:lang w:val="fr-CA"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H"/>
        </w:rPr>
        <w:t xml:space="preserve"> </w:t>
      </w:r>
      <w:r w:rsidRPr="0092679C">
        <w:rPr>
          <w:rFonts w:asciiTheme="majorBidi" w:hAnsiTheme="majorBidi" w:cstheme="majorBidi"/>
          <w:sz w:val="22"/>
          <w:szCs w:val="22"/>
          <w:lang w:val="fr-CA"/>
        </w:rPr>
        <w:t xml:space="preserve">Loi n° 2002-303 du 4 mars 2002 relative aux droits des malades et à la qualité du système de santé, </w:t>
      </w:r>
      <w:r w:rsidRPr="0092679C">
        <w:rPr>
          <w:rFonts w:asciiTheme="majorBidi" w:hAnsiTheme="majorBidi" w:cstheme="majorBidi"/>
          <w:i/>
          <w:sz w:val="22"/>
          <w:szCs w:val="22"/>
          <w:lang w:val="fr-CA"/>
        </w:rPr>
        <w:t>JO,</w:t>
      </w:r>
      <w:r w:rsidRPr="0092679C">
        <w:rPr>
          <w:rFonts w:asciiTheme="majorBidi" w:hAnsiTheme="majorBidi" w:cstheme="majorBidi"/>
          <w:sz w:val="22"/>
          <w:szCs w:val="22"/>
          <w:lang w:val="fr-CA"/>
        </w:rPr>
        <w:t xml:space="preserve"> 5 mars 2002, p. 4118.</w:t>
      </w:r>
    </w:p>
  </w:footnote>
  <w:footnote w:id="36">
    <w:p w:rsidR="00140714" w:rsidRPr="0092679C" w:rsidRDefault="00140714" w:rsidP="0092679C">
      <w:pPr>
        <w:pStyle w:val="Notedebasdepage"/>
        <w:bidi w:val="0"/>
        <w:jc w:val="both"/>
        <w:rPr>
          <w:rFonts w:asciiTheme="majorBidi" w:hAnsiTheme="majorBidi" w:cstheme="majorBidi"/>
          <w:sz w:val="22"/>
          <w:szCs w:val="22"/>
          <w:vertAlign w:val="superscript"/>
          <w:lang w:val="fr-CA"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 xml:space="preserve">) </w:t>
      </w:r>
      <w:r w:rsidRPr="0092679C">
        <w:rPr>
          <w:rFonts w:asciiTheme="majorBidi" w:hAnsiTheme="majorBidi" w:cstheme="majorBidi"/>
          <w:sz w:val="22"/>
          <w:szCs w:val="22"/>
          <w:lang w:val="fr-CH" w:bidi="ar-LB"/>
        </w:rPr>
        <w:t xml:space="preserve">RAMMAL A., </w:t>
      </w:r>
      <w:r w:rsidRPr="0092679C">
        <w:rPr>
          <w:rFonts w:asciiTheme="majorBidi" w:hAnsiTheme="majorBidi" w:cstheme="majorBidi"/>
          <w:i/>
          <w:iCs/>
          <w:sz w:val="22"/>
          <w:szCs w:val="22"/>
          <w:lang w:val="fr-CH" w:bidi="ar-LB"/>
        </w:rPr>
        <w:t>L’indemnisation par l’office national d’indemnisation des accidents médicaux (ONIAM)</w:t>
      </w:r>
      <w:r w:rsidRPr="0092679C">
        <w:rPr>
          <w:rFonts w:asciiTheme="majorBidi" w:hAnsiTheme="majorBidi" w:cstheme="majorBidi"/>
          <w:sz w:val="22"/>
          <w:szCs w:val="22"/>
          <w:lang w:val="fr-CH" w:bidi="ar-LB"/>
        </w:rPr>
        <w:t>, thèse Paris</w:t>
      </w:r>
      <w:r w:rsidR="00C61901" w:rsidRPr="0092679C">
        <w:rPr>
          <w:rFonts w:asciiTheme="majorBidi" w:hAnsiTheme="majorBidi" w:cstheme="majorBidi"/>
          <w:sz w:val="22"/>
          <w:szCs w:val="22"/>
          <w:lang w:val="fr-CA" w:bidi="ar-LB"/>
        </w:rPr>
        <w:t xml:space="preserve"> Descartes</w:t>
      </w:r>
      <w:r w:rsidRPr="0092679C">
        <w:rPr>
          <w:rFonts w:asciiTheme="majorBidi" w:hAnsiTheme="majorBidi" w:cstheme="majorBidi"/>
          <w:sz w:val="22"/>
          <w:szCs w:val="22"/>
          <w:lang w:val="fr-CH" w:bidi="ar-LB"/>
        </w:rPr>
        <w:t xml:space="preserve">, 2010, p. 184 et </w:t>
      </w:r>
      <w:proofErr w:type="spellStart"/>
      <w:r w:rsidRPr="0092679C">
        <w:rPr>
          <w:rFonts w:asciiTheme="majorBidi" w:hAnsiTheme="majorBidi" w:cstheme="majorBidi"/>
          <w:sz w:val="22"/>
          <w:szCs w:val="22"/>
          <w:lang w:val="fr-CH" w:bidi="ar-LB"/>
        </w:rPr>
        <w:t>ss</w:t>
      </w:r>
      <w:proofErr w:type="spellEnd"/>
      <w:r w:rsidRPr="0092679C">
        <w:rPr>
          <w:rFonts w:asciiTheme="majorBidi" w:hAnsiTheme="majorBidi" w:cstheme="majorBidi"/>
          <w:sz w:val="22"/>
          <w:szCs w:val="22"/>
          <w:lang w:val="fr-CH" w:bidi="ar-LB"/>
        </w:rPr>
        <w:t>.</w:t>
      </w:r>
    </w:p>
  </w:footnote>
  <w:footnote w:id="37">
    <w:p w:rsidR="00140714" w:rsidRPr="0092679C" w:rsidRDefault="00140714" w:rsidP="0092679C">
      <w:pPr>
        <w:spacing w:line="240" w:lineRule="auto"/>
        <w:jc w:val="both"/>
        <w:rPr>
          <w:rFonts w:ascii="Simplified Arabic" w:hAnsi="Simplified Arabic" w:cs="Simplified Arabic"/>
          <w:i/>
          <w:iCs/>
          <w:lang w:val="fr-CA" w:bidi="ar-LB"/>
        </w:rPr>
      </w:pPr>
      <w:r w:rsidRPr="0092679C">
        <w:rPr>
          <w:rFonts w:ascii="Simplified Arabic" w:hAnsi="Simplified Arabic" w:cs="Simplified Arabic"/>
          <w:vertAlign w:val="superscript"/>
        </w:rPr>
        <w:t>(</w:t>
      </w:r>
      <w:r w:rsidRPr="0092679C">
        <w:rPr>
          <w:rStyle w:val="Appelnotedebasdep"/>
          <w:rFonts w:ascii="Simplified Arabic" w:hAnsi="Simplified Arabic" w:cs="Simplified Arabic"/>
        </w:rPr>
        <w:footnoteRef/>
      </w:r>
      <w:r w:rsidRPr="0092679C">
        <w:rPr>
          <w:rFonts w:ascii="Simplified Arabic" w:hAnsi="Simplified Arabic" w:cs="Simplified Arabic"/>
          <w:vertAlign w:val="superscript"/>
        </w:rPr>
        <w:t>)</w:t>
      </w:r>
      <w:r w:rsidRPr="0092679C">
        <w:rPr>
          <w:rFonts w:ascii="Simplified Arabic" w:hAnsi="Simplified Arabic" w:cs="Simplified Arabic"/>
          <w:vertAlign w:val="superscript"/>
          <w:rtl/>
        </w:rPr>
        <w:t xml:space="preserve"> </w:t>
      </w:r>
      <w:r w:rsidRPr="0092679C">
        <w:rPr>
          <w:rFonts w:ascii="Simplified Arabic" w:hAnsi="Simplified Arabic" w:cs="Simplified Arabic"/>
          <w:rtl/>
          <w:lang w:bidi="ar-LB"/>
        </w:rPr>
        <w:t xml:space="preserve">مجلس شورى الدولة، قرار رقم 422 تاريخ 04/07/1975، علي محمد د. / الدولة اللبنانية، </w:t>
      </w:r>
      <w:r w:rsidRPr="0092679C">
        <w:rPr>
          <w:rFonts w:ascii="Simplified Arabic" w:hAnsi="Simplified Arabic" w:cs="Simplified Arabic"/>
          <w:i/>
          <w:iCs/>
          <w:rtl/>
          <w:lang w:bidi="ar-LB"/>
        </w:rPr>
        <w:t>الموقع الالكتروني لمركز الأبحاث والدراسات في المعلوماتية القانونية في الجامعة اللبنانية.</w:t>
      </w:r>
      <w:r w:rsidRPr="0092679C">
        <w:rPr>
          <w:rFonts w:asciiTheme="majorBidi" w:hAnsiTheme="majorBidi" w:cstheme="majorBidi"/>
          <w:i/>
          <w:iCs/>
          <w:lang w:val="fr-CA" w:bidi="ar-LB"/>
        </w:rPr>
        <w:t>www.legiliban.ul.edu.lb</w:t>
      </w:r>
    </w:p>
  </w:footnote>
  <w:footnote w:id="38">
    <w:p w:rsidR="00140714" w:rsidRPr="0092679C" w:rsidRDefault="00140714" w:rsidP="0092679C">
      <w:pPr>
        <w:bidi w:val="0"/>
        <w:spacing w:line="240" w:lineRule="auto"/>
        <w:jc w:val="both"/>
        <w:rPr>
          <w:rFonts w:asciiTheme="majorBidi" w:hAnsiTheme="majorBidi" w:cstheme="majorBidi"/>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 xml:space="preserve">) </w:t>
      </w:r>
      <w:r w:rsidRPr="0092679C">
        <w:rPr>
          <w:rFonts w:asciiTheme="majorBidi" w:hAnsiTheme="majorBidi" w:cstheme="majorBidi"/>
          <w:lang w:val="fr-CA"/>
        </w:rPr>
        <w:t xml:space="preserve">MAILLARD-DESGREES du </w:t>
      </w:r>
      <w:proofErr w:type="spellStart"/>
      <w:r w:rsidRPr="0092679C">
        <w:rPr>
          <w:rFonts w:asciiTheme="majorBidi" w:hAnsiTheme="majorBidi" w:cstheme="majorBidi"/>
          <w:lang w:val="fr-CA"/>
        </w:rPr>
        <w:t>loû</w:t>
      </w:r>
      <w:proofErr w:type="spellEnd"/>
      <w:r w:rsidRPr="0092679C">
        <w:rPr>
          <w:rFonts w:asciiTheme="majorBidi" w:hAnsiTheme="majorBidi" w:cstheme="majorBidi"/>
          <w:vertAlign w:val="superscript"/>
          <w:lang w:val="fr-CA"/>
        </w:rPr>
        <w:t xml:space="preserve"> </w:t>
      </w:r>
      <w:r w:rsidRPr="0092679C">
        <w:rPr>
          <w:rFonts w:asciiTheme="majorBidi" w:hAnsiTheme="majorBidi" w:cstheme="majorBidi"/>
          <w:lang w:val="fr-CA"/>
        </w:rPr>
        <w:t xml:space="preserve">« les soins obligatoires », </w:t>
      </w:r>
      <w:r w:rsidRPr="0092679C">
        <w:rPr>
          <w:rFonts w:asciiTheme="majorBidi" w:hAnsiTheme="majorBidi" w:cstheme="majorBidi"/>
          <w:i/>
          <w:lang w:val="fr-CA"/>
        </w:rPr>
        <w:t>RGDM,</w:t>
      </w:r>
      <w:r w:rsidRPr="0092679C">
        <w:rPr>
          <w:rFonts w:asciiTheme="majorBidi" w:hAnsiTheme="majorBidi" w:cstheme="majorBidi"/>
          <w:lang w:val="fr-CA"/>
        </w:rPr>
        <w:t xml:space="preserve"> n° 11, 2003, p. 27.</w:t>
      </w:r>
    </w:p>
  </w:footnote>
  <w:footnote w:id="39">
    <w:p w:rsidR="00140714" w:rsidRPr="0092679C" w:rsidRDefault="00140714" w:rsidP="0092679C">
      <w:pPr>
        <w:bidi w:val="0"/>
        <w:spacing w:line="240" w:lineRule="auto"/>
        <w:jc w:val="both"/>
        <w:rPr>
          <w:rFonts w:asciiTheme="majorBidi" w:hAnsiTheme="majorBidi" w:cstheme="majorBidi"/>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 xml:space="preserve">) </w:t>
      </w:r>
      <w:r w:rsidRPr="0092679C">
        <w:rPr>
          <w:rFonts w:asciiTheme="majorBidi" w:hAnsiTheme="majorBidi" w:cstheme="majorBidi"/>
          <w:lang w:val="fr-CA"/>
        </w:rPr>
        <w:t>ROBIN-CHEVALIER (Th.) « La responsabilité du fai</w:t>
      </w:r>
      <w:r w:rsidR="00C61901" w:rsidRPr="0092679C">
        <w:rPr>
          <w:rFonts w:asciiTheme="majorBidi" w:hAnsiTheme="majorBidi" w:cstheme="majorBidi"/>
          <w:lang w:val="fr-CA"/>
        </w:rPr>
        <w:t>t des vaccinations obligatoires</w:t>
      </w:r>
      <w:r w:rsidRPr="0092679C">
        <w:rPr>
          <w:rFonts w:asciiTheme="majorBidi" w:hAnsiTheme="majorBidi" w:cstheme="majorBidi"/>
          <w:lang w:val="fr-CA"/>
        </w:rPr>
        <w:t xml:space="preserve"> », </w:t>
      </w:r>
      <w:r w:rsidRPr="0092679C">
        <w:rPr>
          <w:rFonts w:asciiTheme="majorBidi" w:hAnsiTheme="majorBidi" w:cstheme="majorBidi"/>
          <w:i/>
          <w:lang w:val="fr-CA"/>
        </w:rPr>
        <w:t>Droit &amp; Santé,</w:t>
      </w:r>
      <w:r w:rsidRPr="0092679C">
        <w:rPr>
          <w:rFonts w:asciiTheme="majorBidi" w:hAnsiTheme="majorBidi" w:cstheme="majorBidi"/>
          <w:lang w:val="fr-CA"/>
        </w:rPr>
        <w:t xml:space="preserve"> nov. 2007, n° 20, p. 741.</w:t>
      </w:r>
    </w:p>
  </w:footnote>
  <w:footnote w:id="40">
    <w:p w:rsidR="00140714" w:rsidRPr="0092679C" w:rsidRDefault="00140714" w:rsidP="0092679C">
      <w:pPr>
        <w:spacing w:line="240" w:lineRule="auto"/>
        <w:jc w:val="both"/>
        <w:rPr>
          <w:rFonts w:ascii="Simplified Arabic" w:eastAsia="Calibri" w:hAnsi="Simplified Arabic" w:cs="Simplified Arabic"/>
        </w:rPr>
      </w:pPr>
      <w:r w:rsidRPr="0092679C">
        <w:rPr>
          <w:rFonts w:ascii="Simplified Arabic" w:hAnsi="Simplified Arabic" w:cs="Simplified Arabic"/>
          <w:vertAlign w:val="superscript"/>
        </w:rPr>
        <w:t>(</w:t>
      </w:r>
      <w:r w:rsidRPr="0092679C">
        <w:rPr>
          <w:rStyle w:val="Appelnotedebasdep"/>
          <w:rFonts w:ascii="Simplified Arabic" w:hAnsi="Simplified Arabic" w:cs="Simplified Arabic"/>
        </w:rPr>
        <w:footnoteRef/>
      </w:r>
      <w:r w:rsidRPr="0092679C">
        <w:rPr>
          <w:rFonts w:ascii="Simplified Arabic" w:hAnsi="Simplified Arabic" w:cs="Simplified Arabic"/>
          <w:vertAlign w:val="superscript"/>
        </w:rPr>
        <w:t>)</w:t>
      </w:r>
      <w:r w:rsidRPr="0092679C">
        <w:rPr>
          <w:rFonts w:ascii="Simplified Arabic" w:hAnsi="Simplified Arabic" w:cs="Simplified Arabic"/>
          <w:rtl/>
        </w:rPr>
        <w:t xml:space="preserve"> سامي منصور، </w:t>
      </w:r>
      <w:r w:rsidRPr="0092679C">
        <w:rPr>
          <w:rFonts w:ascii="Simplified Arabic" w:hAnsi="Simplified Arabic" w:cs="Simplified Arabic"/>
          <w:rtl/>
          <w:lang w:bidi="ar-LB"/>
        </w:rPr>
        <w:t>المسؤولي</w:t>
      </w:r>
      <w:r w:rsidR="00C61901" w:rsidRPr="0092679C">
        <w:rPr>
          <w:rFonts w:ascii="Simplified Arabic" w:hAnsi="Simplified Arabic" w:cs="Simplified Arabic"/>
          <w:rtl/>
          <w:lang w:bidi="ar-LB"/>
        </w:rPr>
        <w:t xml:space="preserve">ة الطبية وفق </w:t>
      </w:r>
      <w:r w:rsidRPr="0092679C">
        <w:rPr>
          <w:rFonts w:ascii="Simplified Arabic" w:hAnsi="Simplified Arabic" w:cs="Simplified Arabic"/>
          <w:rtl/>
          <w:lang w:bidi="ar-LB"/>
        </w:rPr>
        <w:t xml:space="preserve">قانون الآداب الطبية-، </w:t>
      </w:r>
      <w:r w:rsidRPr="0092679C">
        <w:rPr>
          <w:rFonts w:ascii="Simplified Arabic" w:hAnsi="Simplified Arabic" w:cs="Simplified Arabic"/>
          <w:i/>
          <w:iCs/>
          <w:rtl/>
          <w:lang w:bidi="ar-LB"/>
        </w:rPr>
        <w:t>مجلة العدل</w:t>
      </w:r>
      <w:r w:rsidRPr="0092679C">
        <w:rPr>
          <w:rFonts w:ascii="Simplified Arabic" w:hAnsi="Simplified Arabic" w:cs="Simplified Arabic"/>
          <w:rtl/>
          <w:lang w:bidi="ar-LB"/>
        </w:rPr>
        <w:t>، عدد 4 سنة 2000، ص. 327.</w:t>
      </w:r>
    </w:p>
  </w:footnote>
  <w:footnote w:id="41">
    <w:p w:rsidR="00140714" w:rsidRPr="0092679C" w:rsidRDefault="00140714" w:rsidP="0092679C">
      <w:pPr>
        <w:spacing w:line="240" w:lineRule="auto"/>
        <w:jc w:val="both"/>
        <w:rPr>
          <w:rFonts w:ascii="Simplified Arabic" w:hAnsi="Simplified Arabic" w:cs="Simplified Arabic"/>
          <w:i/>
          <w:iCs/>
          <w:rtl/>
          <w:lang w:val="fr-CA" w:bidi="ar-LB"/>
        </w:rPr>
      </w:pPr>
      <w:r w:rsidRPr="0092679C">
        <w:rPr>
          <w:rFonts w:ascii="Simplified Arabic" w:hAnsi="Simplified Arabic" w:cs="Simplified Arabic"/>
          <w:vertAlign w:val="superscript"/>
        </w:rPr>
        <w:t>(</w:t>
      </w:r>
      <w:r w:rsidRPr="0092679C">
        <w:rPr>
          <w:rStyle w:val="Appelnotedebasdep"/>
          <w:rFonts w:ascii="Simplified Arabic" w:hAnsi="Simplified Arabic" w:cs="Simplified Arabic"/>
        </w:rPr>
        <w:footnoteRef/>
      </w:r>
      <w:r w:rsidRPr="0092679C">
        <w:rPr>
          <w:rFonts w:ascii="Simplified Arabic" w:hAnsi="Simplified Arabic" w:cs="Simplified Arabic"/>
          <w:vertAlign w:val="superscript"/>
        </w:rPr>
        <w:t>)</w:t>
      </w:r>
      <w:r w:rsidRPr="0092679C">
        <w:rPr>
          <w:rFonts w:ascii="Simplified Arabic" w:hAnsi="Simplified Arabic" w:cs="Simplified Arabic"/>
          <w:vertAlign w:val="superscript"/>
          <w:rtl/>
        </w:rPr>
        <w:t xml:space="preserve"> </w:t>
      </w:r>
      <w:r w:rsidRPr="0092679C">
        <w:rPr>
          <w:rFonts w:ascii="Simplified Arabic" w:hAnsi="Simplified Arabic" w:cs="Simplified Arabic"/>
          <w:rtl/>
          <w:lang w:bidi="ar-LB"/>
        </w:rPr>
        <w:t>مجلس شورى الدولة، قرار رقم 926 تاريخ 28/5/1963، السيد م. ط. / الدولة اللبنانية (وزرارة الصحة والإسعاف العام</w:t>
      </w:r>
      <w:proofErr w:type="gramStart"/>
      <w:r w:rsidRPr="0092679C">
        <w:rPr>
          <w:rFonts w:ascii="Simplified Arabic" w:hAnsi="Simplified Arabic" w:cs="Simplified Arabic"/>
          <w:rtl/>
          <w:lang w:bidi="ar-LB"/>
        </w:rPr>
        <w:t>)،</w:t>
      </w:r>
      <w:proofErr w:type="gramEnd"/>
      <w:r w:rsidRPr="0092679C">
        <w:rPr>
          <w:rFonts w:ascii="Simplified Arabic" w:hAnsi="Simplified Arabic" w:cs="Simplified Arabic"/>
          <w:rtl/>
          <w:lang w:bidi="ar-LB"/>
        </w:rPr>
        <w:t xml:space="preserve"> </w:t>
      </w:r>
      <w:r w:rsidRPr="0092679C">
        <w:rPr>
          <w:rFonts w:ascii="Simplified Arabic" w:hAnsi="Simplified Arabic" w:cs="Simplified Arabic"/>
          <w:i/>
          <w:iCs/>
          <w:rtl/>
          <w:lang w:bidi="ar-LB"/>
        </w:rPr>
        <w:t>النشرة القضائية اللبنانية</w:t>
      </w:r>
      <w:r w:rsidRPr="0092679C">
        <w:rPr>
          <w:rFonts w:ascii="Simplified Arabic" w:hAnsi="Simplified Arabic" w:cs="Simplified Arabic"/>
          <w:rtl/>
          <w:lang w:bidi="ar-LB"/>
        </w:rPr>
        <w:t xml:space="preserve"> 1963، رقم 2، ص. 639. </w:t>
      </w:r>
      <w:r w:rsidRPr="0092679C">
        <w:rPr>
          <w:rFonts w:ascii="Simplified Arabic" w:hAnsi="Simplified Arabic" w:cs="Simplified Arabic"/>
          <w:i/>
          <w:iCs/>
          <w:rtl/>
          <w:lang w:bidi="ar-LB"/>
        </w:rPr>
        <w:t>الموقع الالكتروني لمركز الأبحاث والدراسات في المعلوماتية القانونية في الجامعة اللبنانية.</w:t>
      </w:r>
      <w:r w:rsidRPr="0092679C">
        <w:rPr>
          <w:rFonts w:asciiTheme="majorBidi" w:hAnsiTheme="majorBidi" w:cstheme="majorBidi"/>
          <w:i/>
          <w:iCs/>
          <w:lang w:val="fr-CA" w:bidi="ar-LB"/>
        </w:rPr>
        <w:t>www.legiliban.ul.edu.lb</w:t>
      </w:r>
    </w:p>
  </w:footnote>
  <w:footnote w:id="42">
    <w:p w:rsidR="00140714" w:rsidRPr="0092679C" w:rsidRDefault="009E321B" w:rsidP="0092679C">
      <w:pPr>
        <w:spacing w:line="240" w:lineRule="auto"/>
        <w:jc w:val="both"/>
        <w:rPr>
          <w:rFonts w:ascii="Simplified Arabic" w:hAnsi="Simplified Arabic" w:cs="Simplified Arabic"/>
          <w:vertAlign w:val="superscript"/>
          <w:lang w:bidi="ar-LB"/>
        </w:rPr>
      </w:pPr>
      <w:r w:rsidRPr="0092679C">
        <w:rPr>
          <w:rFonts w:ascii="Simplified Arabic" w:hAnsi="Simplified Arabic" w:cs="Simplified Arabic" w:hint="cs"/>
          <w:vertAlign w:val="superscript"/>
          <w:rtl/>
        </w:rPr>
        <w:t xml:space="preserve"> (</w:t>
      </w:r>
      <w:r w:rsidRPr="0092679C">
        <w:rPr>
          <w:rStyle w:val="Appelnotedebasdep"/>
          <w:rFonts w:ascii="Simplified Arabic" w:hAnsi="Simplified Arabic" w:cs="Simplified Arabic"/>
        </w:rPr>
        <w:footnoteRef/>
      </w:r>
      <w:r w:rsidRPr="0092679C">
        <w:rPr>
          <w:rFonts w:ascii="Simplified Arabic" w:hAnsi="Simplified Arabic" w:cs="Simplified Arabic" w:hint="cs"/>
          <w:vertAlign w:val="superscript"/>
          <w:rtl/>
        </w:rPr>
        <w:t>)</w:t>
      </w:r>
      <w:r w:rsidR="00140714" w:rsidRPr="0092679C">
        <w:rPr>
          <w:rFonts w:ascii="Simplified Arabic" w:hAnsi="Simplified Arabic" w:cs="Simplified Arabic" w:hint="cs"/>
          <w:rtl/>
        </w:rPr>
        <w:t xml:space="preserve">خليل جريج، نواحي خاصة في مسؤولية الطبيب المدنية، </w:t>
      </w:r>
      <w:r w:rsidR="00140714" w:rsidRPr="0092679C">
        <w:rPr>
          <w:rFonts w:ascii="Simplified Arabic" w:hAnsi="Simplified Arabic" w:cs="Simplified Arabic" w:hint="cs"/>
          <w:i/>
          <w:iCs/>
          <w:rtl/>
        </w:rPr>
        <w:t>النشرة القضائية</w:t>
      </w:r>
      <w:r w:rsidR="00140714" w:rsidRPr="0092679C">
        <w:rPr>
          <w:rFonts w:ascii="Simplified Arabic" w:hAnsi="Simplified Arabic" w:cs="Simplified Arabic" w:hint="cs"/>
          <w:rtl/>
        </w:rPr>
        <w:t>، رقم 3 لعام 1964، ص. 8.</w:t>
      </w:r>
    </w:p>
  </w:footnote>
  <w:footnote w:id="43">
    <w:p w:rsidR="00140714" w:rsidRPr="0092679C" w:rsidRDefault="00140714" w:rsidP="0092679C">
      <w:pPr>
        <w:bidi w:val="0"/>
        <w:spacing w:line="240" w:lineRule="auto"/>
        <w:jc w:val="both"/>
        <w:rPr>
          <w:rFonts w:asciiTheme="majorBidi" w:hAnsiTheme="majorBidi" w:cstheme="majorBidi"/>
          <w:rtl/>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w:t>
      </w:r>
      <w:r w:rsidRPr="0092679C">
        <w:rPr>
          <w:rFonts w:asciiTheme="majorBidi" w:hAnsiTheme="majorBidi" w:cstheme="majorBidi"/>
          <w:lang w:val="fr-CA"/>
        </w:rPr>
        <w:t xml:space="preserve"> CE 26 novembre 2001, n°222741, Association Liberté Information Santé, </w:t>
      </w:r>
      <w:r w:rsidRPr="0092679C">
        <w:rPr>
          <w:rFonts w:asciiTheme="majorBidi" w:hAnsiTheme="majorBidi" w:cstheme="majorBidi"/>
          <w:i/>
          <w:iCs/>
          <w:lang w:val="fr-CA"/>
        </w:rPr>
        <w:t>RFDA</w:t>
      </w:r>
      <w:r w:rsidRPr="0092679C">
        <w:rPr>
          <w:rFonts w:asciiTheme="majorBidi" w:hAnsiTheme="majorBidi" w:cstheme="majorBidi"/>
          <w:lang w:val="fr-CA"/>
        </w:rPr>
        <w:t xml:space="preserve"> 2002, 164, </w:t>
      </w:r>
      <w:r w:rsidRPr="0092679C">
        <w:rPr>
          <w:rFonts w:asciiTheme="majorBidi" w:hAnsiTheme="majorBidi" w:cstheme="majorBidi"/>
          <w:i/>
          <w:iCs/>
          <w:lang w:val="fr-CA"/>
        </w:rPr>
        <w:t>RDSS</w:t>
      </w:r>
      <w:r w:rsidRPr="0092679C">
        <w:rPr>
          <w:rFonts w:asciiTheme="majorBidi" w:hAnsiTheme="majorBidi" w:cstheme="majorBidi"/>
          <w:lang w:val="fr-CA"/>
        </w:rPr>
        <w:t xml:space="preserve"> 2002, 472, </w:t>
      </w:r>
      <w:r w:rsidRPr="0092679C">
        <w:rPr>
          <w:rFonts w:asciiTheme="majorBidi" w:hAnsiTheme="majorBidi" w:cstheme="majorBidi"/>
          <w:i/>
          <w:iCs/>
          <w:lang w:val="fr-CA"/>
        </w:rPr>
        <w:t>RDSS</w:t>
      </w:r>
      <w:r w:rsidRPr="0092679C">
        <w:rPr>
          <w:rFonts w:asciiTheme="majorBidi" w:hAnsiTheme="majorBidi" w:cstheme="majorBidi"/>
          <w:lang w:val="fr-CA"/>
        </w:rPr>
        <w:t xml:space="preserve"> 2003, </w:t>
      </w:r>
      <w:proofErr w:type="gramStart"/>
      <w:r w:rsidRPr="0092679C">
        <w:rPr>
          <w:rFonts w:asciiTheme="majorBidi" w:hAnsiTheme="majorBidi" w:cstheme="majorBidi"/>
          <w:lang w:val="fr-CA"/>
        </w:rPr>
        <w:t>18.,</w:t>
      </w:r>
      <w:proofErr w:type="gramEnd"/>
      <w:r w:rsidRPr="0092679C">
        <w:rPr>
          <w:rFonts w:asciiTheme="majorBidi" w:hAnsiTheme="majorBidi" w:cstheme="majorBidi"/>
          <w:lang w:val="fr-CA"/>
        </w:rPr>
        <w:t xml:space="preserve"> </w:t>
      </w:r>
      <w:r w:rsidRPr="0092679C">
        <w:rPr>
          <w:rFonts w:asciiTheme="majorBidi" w:hAnsiTheme="majorBidi" w:cstheme="majorBidi"/>
          <w:i/>
          <w:iCs/>
          <w:lang w:val="fr-CA"/>
        </w:rPr>
        <w:t>Gaz. Pal</w:t>
      </w:r>
      <w:r w:rsidRPr="0092679C">
        <w:rPr>
          <w:rFonts w:asciiTheme="majorBidi" w:hAnsiTheme="majorBidi" w:cstheme="majorBidi"/>
          <w:lang w:val="fr-CA"/>
        </w:rPr>
        <w:t xml:space="preserve">., n°248, 5 septembre 2002, note P. </w:t>
      </w:r>
      <w:proofErr w:type="spellStart"/>
      <w:r w:rsidRPr="0092679C">
        <w:rPr>
          <w:rFonts w:asciiTheme="majorBidi" w:hAnsiTheme="majorBidi" w:cstheme="majorBidi"/>
          <w:lang w:val="fr-CA"/>
        </w:rPr>
        <w:t>Graveleau</w:t>
      </w:r>
      <w:proofErr w:type="spellEnd"/>
      <w:r w:rsidRPr="0092679C">
        <w:rPr>
          <w:rFonts w:asciiTheme="majorBidi" w:hAnsiTheme="majorBidi" w:cstheme="majorBidi"/>
          <w:lang w:val="fr-CA"/>
        </w:rPr>
        <w:t xml:space="preserve"> </w:t>
      </w:r>
      <w:r w:rsidRPr="0092679C">
        <w:rPr>
          <w:rFonts w:asciiTheme="majorBidi" w:hAnsiTheme="majorBidi" w:cstheme="majorBidi"/>
          <w:i/>
          <w:iCs/>
          <w:lang w:val="fr-CA"/>
        </w:rPr>
        <w:t xml:space="preserve">; Dr. </w:t>
      </w:r>
      <w:proofErr w:type="spellStart"/>
      <w:r w:rsidRPr="0092679C">
        <w:rPr>
          <w:rFonts w:asciiTheme="majorBidi" w:hAnsiTheme="majorBidi" w:cstheme="majorBidi"/>
          <w:i/>
          <w:iCs/>
          <w:lang w:val="fr-CA"/>
        </w:rPr>
        <w:t>adm</w:t>
      </w:r>
      <w:proofErr w:type="spellEnd"/>
      <w:r w:rsidRPr="0092679C">
        <w:rPr>
          <w:rFonts w:asciiTheme="majorBidi" w:hAnsiTheme="majorBidi" w:cstheme="majorBidi"/>
          <w:lang w:val="fr-CA"/>
        </w:rPr>
        <w:t xml:space="preserve">. 2002, n°3, p. 44, note S. </w:t>
      </w:r>
      <w:proofErr w:type="spellStart"/>
      <w:r w:rsidRPr="0092679C">
        <w:rPr>
          <w:rFonts w:asciiTheme="majorBidi" w:hAnsiTheme="majorBidi" w:cstheme="majorBidi"/>
          <w:lang w:val="fr-CA"/>
        </w:rPr>
        <w:t>Boissard</w:t>
      </w:r>
      <w:proofErr w:type="spellEnd"/>
      <w:r w:rsidRPr="0092679C">
        <w:rPr>
          <w:rFonts w:asciiTheme="majorBidi" w:hAnsiTheme="majorBidi" w:cstheme="majorBidi"/>
          <w:lang w:val="fr-CA"/>
        </w:rPr>
        <w:t>.</w:t>
      </w:r>
    </w:p>
  </w:footnote>
  <w:footnote w:id="44">
    <w:p w:rsidR="00140714" w:rsidRPr="0092679C" w:rsidRDefault="00140714" w:rsidP="0092679C">
      <w:pPr>
        <w:bidi w:val="0"/>
        <w:spacing w:line="240" w:lineRule="auto"/>
        <w:jc w:val="both"/>
        <w:rPr>
          <w:rFonts w:asciiTheme="majorBidi" w:hAnsiTheme="majorBidi" w:cstheme="majorBidi"/>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 xml:space="preserve">) </w:t>
      </w:r>
      <w:r w:rsidR="00130D95" w:rsidRPr="0092679C">
        <w:rPr>
          <w:rFonts w:asciiTheme="majorBidi" w:hAnsiTheme="majorBidi" w:cstheme="majorBidi"/>
          <w:lang w:val="fr-CA"/>
        </w:rPr>
        <w:t>Le Conseil c</w:t>
      </w:r>
      <w:r w:rsidRPr="0092679C">
        <w:rPr>
          <w:rFonts w:asciiTheme="majorBidi" w:hAnsiTheme="majorBidi" w:cstheme="majorBidi"/>
          <w:lang w:val="fr-CA"/>
        </w:rPr>
        <w:t>onstitutionnel</w:t>
      </w:r>
      <w:r w:rsidR="00C61901" w:rsidRPr="0092679C">
        <w:rPr>
          <w:rFonts w:asciiTheme="majorBidi" w:hAnsiTheme="majorBidi" w:cstheme="majorBidi"/>
          <w:lang w:val="fr-CA"/>
        </w:rPr>
        <w:t xml:space="preserve"> (Cons. </w:t>
      </w:r>
      <w:proofErr w:type="spellStart"/>
      <w:r w:rsidR="00C61901" w:rsidRPr="0092679C">
        <w:rPr>
          <w:rFonts w:asciiTheme="majorBidi" w:hAnsiTheme="majorBidi" w:cstheme="majorBidi"/>
          <w:lang w:val="fr-CA"/>
        </w:rPr>
        <w:t>const</w:t>
      </w:r>
      <w:proofErr w:type="spellEnd"/>
      <w:r w:rsidR="00C61901" w:rsidRPr="0092679C">
        <w:rPr>
          <w:rFonts w:asciiTheme="majorBidi" w:hAnsiTheme="majorBidi" w:cstheme="majorBidi"/>
          <w:lang w:val="fr-CA"/>
        </w:rPr>
        <w:t>.)</w:t>
      </w:r>
      <w:r w:rsidRPr="0092679C">
        <w:rPr>
          <w:rFonts w:asciiTheme="majorBidi" w:hAnsiTheme="majorBidi" w:cstheme="majorBidi"/>
          <w:lang w:val="fr-CA"/>
        </w:rPr>
        <w:t xml:space="preserve"> </w:t>
      </w:r>
      <w:proofErr w:type="gramStart"/>
      <w:r w:rsidRPr="0092679C">
        <w:rPr>
          <w:rFonts w:asciiTheme="majorBidi" w:hAnsiTheme="majorBidi" w:cstheme="majorBidi"/>
          <w:lang w:val="fr-CA"/>
        </w:rPr>
        <w:t>avait</w:t>
      </w:r>
      <w:proofErr w:type="gramEnd"/>
      <w:r w:rsidRPr="0092679C">
        <w:rPr>
          <w:rFonts w:asciiTheme="majorBidi" w:hAnsiTheme="majorBidi" w:cstheme="majorBidi"/>
          <w:lang w:val="fr-CA"/>
        </w:rPr>
        <w:t xml:space="preserve"> déjà eu l’occasion de se prononcer sur la valeur de l’impératif de santé publique, soulignant l’existence d’un « principe constitutionnel de protection de la santé publique » ; Cons. </w:t>
      </w:r>
      <w:proofErr w:type="spellStart"/>
      <w:proofErr w:type="gramStart"/>
      <w:r w:rsidRPr="0092679C">
        <w:rPr>
          <w:rFonts w:asciiTheme="majorBidi" w:hAnsiTheme="majorBidi" w:cstheme="majorBidi"/>
          <w:lang w:val="fr-CA"/>
        </w:rPr>
        <w:t>const</w:t>
      </w:r>
      <w:proofErr w:type="spellEnd"/>
      <w:r w:rsidRPr="0092679C">
        <w:rPr>
          <w:rFonts w:asciiTheme="majorBidi" w:hAnsiTheme="majorBidi" w:cstheme="majorBidi"/>
          <w:lang w:val="fr-CA"/>
        </w:rPr>
        <w:t>.,</w:t>
      </w:r>
      <w:proofErr w:type="gramEnd"/>
      <w:r w:rsidRPr="0092679C">
        <w:rPr>
          <w:rFonts w:asciiTheme="majorBidi" w:hAnsiTheme="majorBidi" w:cstheme="majorBidi"/>
          <w:lang w:val="fr-CA"/>
        </w:rPr>
        <w:t xml:space="preserve"> 8 janv. 1991, déc. n°90-283, Rec. p. 11.</w:t>
      </w:r>
    </w:p>
  </w:footnote>
  <w:footnote w:id="45">
    <w:p w:rsidR="00140714" w:rsidRPr="0092679C" w:rsidRDefault="00140714" w:rsidP="0092679C">
      <w:pPr>
        <w:bidi w:val="0"/>
        <w:spacing w:line="240" w:lineRule="auto"/>
        <w:jc w:val="both"/>
        <w:rPr>
          <w:rFonts w:asciiTheme="majorBidi" w:hAnsiTheme="majorBidi" w:cstheme="majorBidi"/>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w:t>
      </w:r>
      <w:r w:rsidRPr="0092679C">
        <w:rPr>
          <w:rFonts w:asciiTheme="majorBidi" w:hAnsiTheme="majorBidi" w:cstheme="majorBidi"/>
          <w:lang w:val="fr-CA"/>
        </w:rPr>
        <w:t xml:space="preserve"> CE sect., 8 février 2017, n°397151, D. n°7 du 16 février 2017, p. 356.</w:t>
      </w:r>
    </w:p>
  </w:footnote>
  <w:footnote w:id="46">
    <w:p w:rsidR="00140714" w:rsidRPr="0092679C" w:rsidRDefault="00140714" w:rsidP="0092679C">
      <w:pPr>
        <w:pStyle w:val="Notedebasdepage"/>
        <w:bidi w:val="0"/>
        <w:jc w:val="both"/>
        <w:rPr>
          <w:rFonts w:asciiTheme="majorBidi" w:hAnsiTheme="majorBidi" w:cstheme="majorBidi"/>
          <w:sz w:val="22"/>
          <w:szCs w:val="22"/>
          <w:lang w:val="fr-CH"/>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proofErr w:type="gramStart"/>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A"/>
        </w:rPr>
        <w:t>Cons</w:t>
      </w:r>
      <w:proofErr w:type="gramEnd"/>
      <w:r w:rsidRPr="0092679C">
        <w:rPr>
          <w:rFonts w:asciiTheme="majorBidi" w:hAnsiTheme="majorBidi" w:cstheme="majorBidi"/>
          <w:sz w:val="22"/>
          <w:szCs w:val="22"/>
          <w:lang w:val="fr-CA"/>
        </w:rPr>
        <w:t xml:space="preserve">. </w:t>
      </w:r>
      <w:proofErr w:type="spellStart"/>
      <w:proofErr w:type="gramStart"/>
      <w:r w:rsidRPr="0092679C">
        <w:rPr>
          <w:rFonts w:asciiTheme="majorBidi" w:hAnsiTheme="majorBidi" w:cstheme="majorBidi"/>
          <w:sz w:val="22"/>
          <w:szCs w:val="22"/>
          <w:lang w:val="fr-CA"/>
        </w:rPr>
        <w:t>const</w:t>
      </w:r>
      <w:proofErr w:type="spellEnd"/>
      <w:r w:rsidRPr="0092679C">
        <w:rPr>
          <w:rFonts w:asciiTheme="majorBidi" w:hAnsiTheme="majorBidi" w:cstheme="majorBidi"/>
          <w:sz w:val="22"/>
          <w:szCs w:val="22"/>
          <w:lang w:val="fr-CA"/>
        </w:rPr>
        <w:t>.,</w:t>
      </w:r>
      <w:proofErr w:type="gramEnd"/>
      <w:r w:rsidRPr="0092679C">
        <w:rPr>
          <w:rFonts w:asciiTheme="majorBidi" w:hAnsiTheme="majorBidi" w:cstheme="majorBidi"/>
          <w:sz w:val="22"/>
          <w:szCs w:val="22"/>
          <w:lang w:val="fr-CA"/>
        </w:rPr>
        <w:t xml:space="preserve"> 10 février 2015, </w:t>
      </w:r>
      <w:r w:rsidRPr="0092679C">
        <w:rPr>
          <w:rFonts w:asciiTheme="majorBidi" w:hAnsiTheme="majorBidi" w:cstheme="majorBidi"/>
          <w:i/>
          <w:iCs/>
          <w:sz w:val="22"/>
          <w:szCs w:val="22"/>
          <w:lang w:val="fr-CA"/>
        </w:rPr>
        <w:t>Revue Constitutions</w:t>
      </w:r>
      <w:r w:rsidRPr="0092679C">
        <w:rPr>
          <w:rFonts w:asciiTheme="majorBidi" w:hAnsiTheme="majorBidi" w:cstheme="majorBidi"/>
          <w:sz w:val="22"/>
          <w:szCs w:val="22"/>
          <w:lang w:val="fr-CA"/>
        </w:rPr>
        <w:t>, n°2, avril-juin 2015, p. 267.</w:t>
      </w:r>
    </w:p>
  </w:footnote>
  <w:footnote w:id="47">
    <w:p w:rsidR="00140714" w:rsidRPr="0092679C" w:rsidRDefault="00140714" w:rsidP="0092679C">
      <w:pPr>
        <w:bidi w:val="0"/>
        <w:spacing w:line="240" w:lineRule="auto"/>
        <w:jc w:val="both"/>
        <w:rPr>
          <w:rFonts w:asciiTheme="majorBidi" w:hAnsiTheme="majorBidi" w:cstheme="majorBidi"/>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 xml:space="preserve">) </w:t>
      </w:r>
      <w:r w:rsidRPr="0092679C">
        <w:rPr>
          <w:rFonts w:asciiTheme="majorBidi" w:hAnsiTheme="majorBidi" w:cstheme="majorBidi"/>
          <w:lang w:val="fr-CA"/>
        </w:rPr>
        <w:t xml:space="preserve">Cons. </w:t>
      </w:r>
      <w:proofErr w:type="spellStart"/>
      <w:proofErr w:type="gramStart"/>
      <w:r w:rsidRPr="0092679C">
        <w:rPr>
          <w:rFonts w:asciiTheme="majorBidi" w:hAnsiTheme="majorBidi" w:cstheme="majorBidi"/>
          <w:lang w:val="fr-CA"/>
        </w:rPr>
        <w:t>const</w:t>
      </w:r>
      <w:proofErr w:type="spellEnd"/>
      <w:r w:rsidRPr="0092679C">
        <w:rPr>
          <w:rFonts w:asciiTheme="majorBidi" w:hAnsiTheme="majorBidi" w:cstheme="majorBidi"/>
          <w:lang w:val="fr-CA"/>
        </w:rPr>
        <w:t>.,</w:t>
      </w:r>
      <w:proofErr w:type="gramEnd"/>
      <w:r w:rsidRPr="0092679C">
        <w:rPr>
          <w:rFonts w:asciiTheme="majorBidi" w:hAnsiTheme="majorBidi" w:cstheme="majorBidi"/>
          <w:lang w:val="fr-CA"/>
        </w:rPr>
        <w:t xml:space="preserve"> 27 juill. 1994, Lois Bioéthique, déc. n°94-343/344, </w:t>
      </w:r>
      <w:r w:rsidRPr="0092679C">
        <w:rPr>
          <w:rFonts w:asciiTheme="majorBidi" w:hAnsiTheme="majorBidi" w:cstheme="majorBidi"/>
          <w:i/>
          <w:iCs/>
          <w:lang w:val="fr-CA"/>
        </w:rPr>
        <w:t>Rec</w:t>
      </w:r>
      <w:r w:rsidRPr="0092679C">
        <w:rPr>
          <w:rFonts w:asciiTheme="majorBidi" w:hAnsiTheme="majorBidi" w:cstheme="majorBidi"/>
          <w:lang w:val="fr-CA"/>
        </w:rPr>
        <w:t>. p. 100.</w:t>
      </w:r>
    </w:p>
  </w:footnote>
  <w:footnote w:id="48">
    <w:p w:rsidR="00140714" w:rsidRPr="0092679C" w:rsidRDefault="00140714"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 xml:space="preserve">) </w:t>
      </w:r>
      <w:r w:rsidRPr="0092679C">
        <w:rPr>
          <w:rFonts w:asciiTheme="majorBidi" w:hAnsiTheme="majorBidi" w:cstheme="majorBidi"/>
          <w:sz w:val="22"/>
          <w:szCs w:val="22"/>
          <w:lang w:val="fr-CH" w:bidi="ar-LB"/>
        </w:rPr>
        <w:t xml:space="preserve">VIALLA F., </w:t>
      </w:r>
      <w:r w:rsidRPr="0092679C">
        <w:rPr>
          <w:rFonts w:asciiTheme="majorBidi" w:hAnsiTheme="majorBidi" w:cstheme="majorBidi"/>
          <w:i/>
          <w:iCs/>
          <w:sz w:val="22"/>
          <w:szCs w:val="22"/>
          <w:lang w:val="fr-CH" w:bidi="ar-LB"/>
        </w:rPr>
        <w:t>Les grandes décisions du droit médical</w:t>
      </w:r>
      <w:r w:rsidRPr="0092679C">
        <w:rPr>
          <w:rFonts w:asciiTheme="majorBidi" w:hAnsiTheme="majorBidi" w:cstheme="majorBidi"/>
          <w:sz w:val="22"/>
          <w:szCs w:val="22"/>
          <w:lang w:val="fr-CH" w:bidi="ar-LB"/>
        </w:rPr>
        <w:t>, 2</w:t>
      </w:r>
      <w:r w:rsidRPr="0092679C">
        <w:rPr>
          <w:rFonts w:asciiTheme="majorBidi" w:hAnsiTheme="majorBidi" w:cstheme="majorBidi"/>
          <w:sz w:val="22"/>
          <w:szCs w:val="22"/>
          <w:vertAlign w:val="superscript"/>
          <w:lang w:val="fr-CH" w:bidi="ar-LB"/>
        </w:rPr>
        <w:t>ème</w:t>
      </w:r>
      <w:r w:rsidRPr="0092679C">
        <w:rPr>
          <w:rFonts w:asciiTheme="majorBidi" w:hAnsiTheme="majorBidi" w:cstheme="majorBidi"/>
          <w:sz w:val="22"/>
          <w:szCs w:val="22"/>
          <w:lang w:val="fr-CH" w:bidi="ar-LB"/>
        </w:rPr>
        <w:t xml:space="preserve"> éd., 2014, LGDJ, p. </w:t>
      </w:r>
      <w:r w:rsidRPr="0092679C">
        <w:rPr>
          <w:rFonts w:asciiTheme="majorBidi" w:hAnsiTheme="majorBidi" w:cstheme="majorBidi"/>
          <w:sz w:val="22"/>
          <w:szCs w:val="22"/>
          <w:lang w:val="fr-CA" w:bidi="ar-LB"/>
        </w:rPr>
        <w:t>106.</w:t>
      </w:r>
    </w:p>
  </w:footnote>
  <w:footnote w:id="49">
    <w:p w:rsidR="00140714" w:rsidRPr="0092679C" w:rsidRDefault="00140714" w:rsidP="0092679C">
      <w:pPr>
        <w:bidi w:val="0"/>
        <w:spacing w:line="240" w:lineRule="auto"/>
        <w:jc w:val="both"/>
        <w:rPr>
          <w:rFonts w:ascii="Simplified Arabic" w:eastAsiaTheme="minorEastAsia" w:hAnsi="Simplified Arabic" w:cs="Simplified Arabic"/>
          <w:lang w:val="fr-CA"/>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w:t>
      </w:r>
      <w:r w:rsidRPr="0092679C">
        <w:rPr>
          <w:rFonts w:asciiTheme="majorBidi" w:hAnsiTheme="majorBidi" w:cstheme="majorBidi"/>
          <w:vertAlign w:val="superscript"/>
          <w:rtl/>
          <w:lang w:val="fr-CA"/>
        </w:rPr>
        <w:t xml:space="preserve"> </w:t>
      </w:r>
      <w:r w:rsidRPr="0092679C">
        <w:rPr>
          <w:rFonts w:asciiTheme="majorBidi" w:hAnsiTheme="majorBidi" w:cstheme="majorBidi"/>
          <w:lang w:val="fr-CA"/>
        </w:rPr>
        <w:t xml:space="preserve">CE </w:t>
      </w:r>
      <w:r w:rsidRPr="0092679C">
        <w:rPr>
          <w:rFonts w:asciiTheme="majorBidi" w:hAnsiTheme="majorBidi" w:cstheme="majorBidi"/>
          <w:rtl/>
          <w:lang w:val="fr-CA"/>
        </w:rPr>
        <w:t>6</w:t>
      </w:r>
      <w:r w:rsidR="00C61901" w:rsidRPr="0092679C">
        <w:rPr>
          <w:rFonts w:asciiTheme="majorBidi" w:hAnsiTheme="majorBidi" w:cstheme="majorBidi"/>
          <w:lang w:val="fr-CA"/>
        </w:rPr>
        <w:t xml:space="preserve"> mai 2019 (2 arrêts)</w:t>
      </w:r>
      <w:r w:rsidRPr="0092679C">
        <w:rPr>
          <w:rFonts w:asciiTheme="majorBidi" w:hAnsiTheme="majorBidi" w:cstheme="majorBidi"/>
          <w:lang w:val="fr-CA"/>
        </w:rPr>
        <w:t xml:space="preserve"> n°</w:t>
      </w:r>
      <w:r w:rsidRPr="0092679C">
        <w:rPr>
          <w:rFonts w:asciiTheme="majorBidi" w:hAnsiTheme="majorBidi" w:cstheme="majorBidi"/>
          <w:rtl/>
          <w:lang w:val="fr-CA"/>
        </w:rPr>
        <w:t>415694</w:t>
      </w:r>
      <w:r w:rsidR="00C61901" w:rsidRPr="0092679C">
        <w:rPr>
          <w:rFonts w:asciiTheme="majorBidi" w:hAnsiTheme="majorBidi" w:cstheme="majorBidi"/>
          <w:lang w:val="fr-CA"/>
        </w:rPr>
        <w:t xml:space="preserve"> et</w:t>
      </w:r>
      <w:r w:rsidRPr="0092679C">
        <w:rPr>
          <w:rFonts w:asciiTheme="majorBidi" w:hAnsiTheme="majorBidi" w:cstheme="majorBidi"/>
          <w:lang w:val="fr-CA"/>
        </w:rPr>
        <w:t xml:space="preserve"> n°</w:t>
      </w:r>
      <w:r w:rsidRPr="0092679C">
        <w:rPr>
          <w:rFonts w:asciiTheme="majorBidi" w:hAnsiTheme="majorBidi" w:cstheme="majorBidi"/>
          <w:rtl/>
          <w:lang w:val="fr-CA"/>
        </w:rPr>
        <w:t>41</w:t>
      </w:r>
      <w:r w:rsidRPr="0092679C">
        <w:rPr>
          <w:rFonts w:asciiTheme="majorBidi" w:hAnsiTheme="majorBidi" w:cstheme="majorBidi"/>
          <w:lang w:val="fr-CA"/>
        </w:rPr>
        <w:t xml:space="preserve">9242, </w:t>
      </w:r>
      <w:r w:rsidRPr="0092679C">
        <w:rPr>
          <w:rFonts w:asciiTheme="majorBidi" w:hAnsiTheme="majorBidi" w:cstheme="majorBidi"/>
          <w:i/>
          <w:iCs/>
          <w:lang w:val="fr-CA"/>
        </w:rPr>
        <w:t>D</w:t>
      </w:r>
      <w:r w:rsidRPr="0092679C">
        <w:rPr>
          <w:rFonts w:asciiTheme="majorBidi" w:hAnsiTheme="majorBidi" w:cstheme="majorBidi"/>
          <w:lang w:val="fr-CA"/>
        </w:rPr>
        <w:t>. n°18 du 16 mai 2019, p. 995.</w:t>
      </w:r>
    </w:p>
  </w:footnote>
  <w:footnote w:id="50">
    <w:p w:rsidR="00140714" w:rsidRPr="0092679C" w:rsidRDefault="00140714" w:rsidP="0092679C">
      <w:pPr>
        <w:bidi w:val="0"/>
        <w:spacing w:line="240" w:lineRule="auto"/>
        <w:jc w:val="both"/>
        <w:rPr>
          <w:rFonts w:ascii="Times New Roman" w:hAnsi="Times New Roman" w:cs="Times New Roman"/>
          <w:lang w:val="fr-CA"/>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w:t>
      </w:r>
      <w:r w:rsidRPr="0092679C">
        <w:rPr>
          <w:rFonts w:ascii="Times New Roman" w:hAnsi="Times New Roman" w:cs="Times New Roman"/>
          <w:lang w:val="fr-CA"/>
        </w:rPr>
        <w:t xml:space="preserve"> L’article L. 1110-5 du CSP : «  …Les actes de prévention (...) ne doivent pas, en l’état des connaissances médicales, lui faire courir de risques disproportionnés par rapport au bénéfice escompté »</w:t>
      </w:r>
      <w:r w:rsidR="00D333C4" w:rsidRPr="0092679C">
        <w:rPr>
          <w:rFonts w:ascii="Times New Roman" w:hAnsi="Times New Roman" w:cs="Times New Roman"/>
          <w:lang w:val="fr-CA"/>
        </w:rPr>
        <w:t xml:space="preserve"> : </w:t>
      </w:r>
      <w:r w:rsidR="00D333C4" w:rsidRPr="0092679C">
        <w:rPr>
          <w:rFonts w:asciiTheme="majorBidi" w:hAnsiTheme="majorBidi" w:cstheme="majorBidi"/>
          <w:lang w:val="fr-CA"/>
        </w:rPr>
        <w:t>CE 22 déc. 2017, n°</w:t>
      </w:r>
      <w:r w:rsidR="00D333C4" w:rsidRPr="0092679C">
        <w:rPr>
          <w:rFonts w:asciiTheme="majorBidi" w:hAnsiTheme="majorBidi" w:cstheme="majorBidi"/>
          <w:rtl/>
          <w:lang w:val="fr-CA"/>
        </w:rPr>
        <w:t>4</w:t>
      </w:r>
      <w:r w:rsidR="00D333C4" w:rsidRPr="0092679C">
        <w:rPr>
          <w:rFonts w:asciiTheme="majorBidi" w:hAnsiTheme="majorBidi" w:cstheme="majorBidi"/>
          <w:lang w:val="fr-CA"/>
        </w:rPr>
        <w:t xml:space="preserve">06360, </w:t>
      </w:r>
      <w:r w:rsidR="00D333C4" w:rsidRPr="0092679C">
        <w:rPr>
          <w:rFonts w:asciiTheme="majorBidi" w:hAnsiTheme="majorBidi" w:cstheme="majorBidi"/>
          <w:i/>
          <w:iCs/>
          <w:lang w:val="fr-CA"/>
        </w:rPr>
        <w:t>AJDA</w:t>
      </w:r>
      <w:r w:rsidR="00D333C4" w:rsidRPr="0092679C">
        <w:rPr>
          <w:rFonts w:asciiTheme="majorBidi" w:hAnsiTheme="majorBidi" w:cstheme="majorBidi"/>
          <w:lang w:val="fr-CA"/>
        </w:rPr>
        <w:t xml:space="preserve">. </w:t>
      </w:r>
      <w:proofErr w:type="gramStart"/>
      <w:r w:rsidR="00D333C4" w:rsidRPr="0092679C">
        <w:rPr>
          <w:rFonts w:asciiTheme="majorBidi" w:hAnsiTheme="majorBidi" w:cstheme="majorBidi"/>
          <w:lang w:val="fr-CA"/>
        </w:rPr>
        <w:t>n°</w:t>
      </w:r>
      <w:proofErr w:type="gramEnd"/>
      <w:r w:rsidR="00D333C4" w:rsidRPr="0092679C">
        <w:rPr>
          <w:rFonts w:asciiTheme="majorBidi" w:hAnsiTheme="majorBidi" w:cstheme="majorBidi"/>
          <w:lang w:val="fr-CA"/>
        </w:rPr>
        <w:t>1 du 15 janv. 2018, p. 9.</w:t>
      </w:r>
    </w:p>
  </w:footnote>
  <w:footnote w:id="51">
    <w:p w:rsidR="00140714" w:rsidRPr="0092679C" w:rsidRDefault="00140714" w:rsidP="0092679C">
      <w:pPr>
        <w:bidi w:val="0"/>
        <w:spacing w:line="240" w:lineRule="auto"/>
        <w:jc w:val="both"/>
        <w:rPr>
          <w:rFonts w:ascii="Simplified Arabic" w:eastAsiaTheme="minorEastAsia" w:hAnsi="Simplified Arabic" w:cs="Simplified Arabic"/>
          <w:lang w:val="fr-CA"/>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00277D7B" w:rsidRPr="0092679C">
        <w:rPr>
          <w:rFonts w:asciiTheme="majorBidi" w:hAnsiTheme="majorBidi" w:cstheme="majorBidi"/>
          <w:vertAlign w:val="superscript"/>
          <w:lang w:val="fr-CA"/>
        </w:rPr>
        <w:t>)</w:t>
      </w:r>
      <w:r w:rsidR="00D42277" w:rsidRPr="0092679C">
        <w:rPr>
          <w:rFonts w:asciiTheme="majorBidi" w:hAnsiTheme="majorBidi" w:cstheme="majorBidi"/>
          <w:vertAlign w:val="superscript"/>
          <w:lang w:val="fr-CA"/>
        </w:rPr>
        <w:t xml:space="preserve"> </w:t>
      </w:r>
      <w:r w:rsidR="001F68E0" w:rsidRPr="0092679C">
        <w:rPr>
          <w:rStyle w:val="book-header-componenttitle-text"/>
          <w:rFonts w:asciiTheme="majorBidi" w:hAnsiTheme="majorBidi" w:cstheme="majorBidi"/>
          <w:lang w:val="fr-FR"/>
        </w:rPr>
        <w:t>M</w:t>
      </w:r>
      <w:r w:rsidR="008A297A" w:rsidRPr="0092679C">
        <w:rPr>
          <w:rStyle w:val="book-header-componenttitle-text"/>
          <w:rFonts w:asciiTheme="majorBidi" w:hAnsiTheme="majorBidi" w:cstheme="majorBidi"/>
          <w:lang w:val="fr-FR"/>
        </w:rPr>
        <w:t>OQUET-ANGER</w:t>
      </w:r>
      <w:r w:rsidR="001F68E0" w:rsidRPr="0092679C">
        <w:rPr>
          <w:rStyle w:val="book-header-componenttitle-text"/>
          <w:rFonts w:asciiTheme="majorBidi" w:hAnsiTheme="majorBidi" w:cstheme="majorBidi"/>
          <w:lang w:val="fr-FR"/>
        </w:rPr>
        <w:t xml:space="preserve"> </w:t>
      </w:r>
      <w:r w:rsidR="008A297A" w:rsidRPr="0092679C">
        <w:rPr>
          <w:rStyle w:val="book-header-componenttitle-text"/>
          <w:rFonts w:asciiTheme="majorBidi" w:hAnsiTheme="majorBidi" w:cstheme="majorBidi"/>
          <w:lang w:val="fr-FR"/>
        </w:rPr>
        <w:t xml:space="preserve">M.-L., </w:t>
      </w:r>
      <w:r w:rsidR="001F68E0" w:rsidRPr="0092679C">
        <w:rPr>
          <w:rStyle w:val="book-header-componenttitle-text"/>
          <w:rFonts w:asciiTheme="majorBidi" w:hAnsiTheme="majorBidi" w:cstheme="majorBidi"/>
          <w:lang w:val="fr-FR"/>
        </w:rPr>
        <w:t xml:space="preserve">« L'obligation vaccinale devant la Cour européenne des droits de l'homme, note sous  </w:t>
      </w:r>
      <w:r w:rsidR="001F68E0" w:rsidRPr="0092679C">
        <w:rPr>
          <w:rFonts w:asciiTheme="majorBidi" w:hAnsiTheme="majorBidi" w:cstheme="majorBidi"/>
          <w:color w:val="000000"/>
          <w:lang w:val="fr-CA"/>
        </w:rPr>
        <w:t xml:space="preserve">CEDH, gde ch., 8 avr. 2021, n° 47621/13 </w:t>
      </w:r>
      <w:proofErr w:type="spellStart"/>
      <w:r w:rsidR="001F68E0" w:rsidRPr="0092679C">
        <w:rPr>
          <w:rFonts w:asciiTheme="majorBidi" w:hAnsiTheme="majorBidi" w:cstheme="majorBidi"/>
          <w:i/>
          <w:iCs/>
          <w:color w:val="000000"/>
          <w:lang w:val="fr-CA"/>
        </w:rPr>
        <w:t>Vavricka</w:t>
      </w:r>
      <w:proofErr w:type="spellEnd"/>
      <w:r w:rsidR="001F68E0" w:rsidRPr="0092679C">
        <w:rPr>
          <w:rFonts w:asciiTheme="majorBidi" w:hAnsiTheme="majorBidi" w:cstheme="majorBidi"/>
          <w:i/>
          <w:iCs/>
          <w:color w:val="000000"/>
          <w:lang w:val="fr-CA"/>
        </w:rPr>
        <w:t xml:space="preserve"> </w:t>
      </w:r>
      <w:proofErr w:type="spellStart"/>
      <w:r w:rsidR="001F68E0" w:rsidRPr="0092679C">
        <w:rPr>
          <w:rFonts w:asciiTheme="majorBidi" w:hAnsiTheme="majorBidi" w:cstheme="majorBidi"/>
          <w:i/>
          <w:iCs/>
          <w:color w:val="000000"/>
          <w:lang w:val="fr-CA"/>
        </w:rPr>
        <w:t>e.a</w:t>
      </w:r>
      <w:proofErr w:type="spellEnd"/>
      <w:r w:rsidR="001F68E0" w:rsidRPr="0092679C">
        <w:rPr>
          <w:rFonts w:asciiTheme="majorBidi" w:hAnsiTheme="majorBidi" w:cstheme="majorBidi"/>
          <w:i/>
          <w:iCs/>
          <w:color w:val="000000"/>
          <w:lang w:val="fr-CA"/>
        </w:rPr>
        <w:t>. c/ République tchèque,</w:t>
      </w:r>
      <w:r w:rsidR="001F68E0" w:rsidRPr="0092679C">
        <w:rPr>
          <w:rStyle w:val="book-header-componenttitle-text"/>
          <w:rFonts w:asciiTheme="majorBidi" w:hAnsiTheme="majorBidi" w:cstheme="majorBidi"/>
          <w:lang w:val="fr-FR"/>
        </w:rPr>
        <w:t xml:space="preserve"> D. n</w:t>
      </w:r>
      <w:r w:rsidR="008A297A" w:rsidRPr="0092679C">
        <w:rPr>
          <w:rFonts w:asciiTheme="majorBidi" w:hAnsiTheme="majorBidi" w:cstheme="majorBidi"/>
          <w:lang w:val="fr-CA"/>
        </w:rPr>
        <w:t>°</w:t>
      </w:r>
      <w:r w:rsidR="001F68E0" w:rsidRPr="0092679C">
        <w:rPr>
          <w:rStyle w:val="book-header-componenttitle-text"/>
          <w:rFonts w:asciiTheme="majorBidi" w:hAnsiTheme="majorBidi" w:cstheme="majorBidi"/>
          <w:lang w:val="fr-FR"/>
        </w:rPr>
        <w:t xml:space="preserve"> 21 du 17/06/2021, p. </w:t>
      </w:r>
      <w:r w:rsidR="001F68E0" w:rsidRPr="0092679C">
        <w:rPr>
          <w:rStyle w:val="book-header-componentnobr"/>
          <w:rFonts w:asciiTheme="majorBidi" w:hAnsiTheme="majorBidi" w:cstheme="majorBidi"/>
          <w:lang w:val="fr-FR"/>
        </w:rPr>
        <w:t>1176</w:t>
      </w:r>
      <w:r w:rsidR="008A297A" w:rsidRPr="0092679C">
        <w:rPr>
          <w:rStyle w:val="book-header-componentnobr"/>
          <w:rFonts w:asciiTheme="majorBidi" w:hAnsiTheme="majorBidi" w:cstheme="majorBidi"/>
          <w:lang w:val="fr-FR"/>
        </w:rPr>
        <w:t>.</w:t>
      </w:r>
    </w:p>
  </w:footnote>
  <w:footnote w:id="52">
    <w:p w:rsidR="00140714" w:rsidRPr="0092679C" w:rsidRDefault="00140714" w:rsidP="0092679C">
      <w:pPr>
        <w:bidi w:val="0"/>
        <w:spacing w:line="240" w:lineRule="auto"/>
        <w:jc w:val="both"/>
        <w:rPr>
          <w:rFonts w:asciiTheme="majorBidi" w:hAnsiTheme="majorBidi" w:cstheme="majorBidi"/>
          <w:lang w:val="fr-CA" w:bidi="ar-LB"/>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 xml:space="preserve">) </w:t>
      </w:r>
      <w:r w:rsidRPr="0092679C">
        <w:rPr>
          <w:rFonts w:asciiTheme="majorBidi" w:hAnsiTheme="majorBidi" w:cstheme="majorBidi"/>
          <w:lang w:val="fr-CA"/>
        </w:rPr>
        <w:t>La CEDH a en effet souligné que le respect de la vie privée s’entend comme « le respect de l’</w:t>
      </w:r>
      <w:r w:rsidR="00F337F4" w:rsidRPr="0092679C">
        <w:rPr>
          <w:rFonts w:asciiTheme="majorBidi" w:hAnsiTheme="majorBidi" w:cstheme="majorBidi"/>
          <w:lang w:val="fr-CA"/>
        </w:rPr>
        <w:t>intégrité</w:t>
      </w:r>
      <w:r w:rsidRPr="0092679C">
        <w:rPr>
          <w:rFonts w:asciiTheme="majorBidi" w:hAnsiTheme="majorBidi" w:cstheme="majorBidi"/>
          <w:lang w:val="fr-CA"/>
        </w:rPr>
        <w:t xml:space="preserve"> physique et morale, dont l’intégrité sexuelle », CEDH, 26 mars 1985, X et Y c/ </w:t>
      </w:r>
      <w:r w:rsidR="004965ED" w:rsidRPr="0092679C">
        <w:rPr>
          <w:rFonts w:asciiTheme="majorBidi" w:hAnsiTheme="majorBidi" w:cstheme="majorBidi"/>
          <w:lang w:val="fr-CA"/>
        </w:rPr>
        <w:t xml:space="preserve">         </w:t>
      </w:r>
      <w:r w:rsidRPr="0092679C">
        <w:rPr>
          <w:rFonts w:asciiTheme="majorBidi" w:hAnsiTheme="majorBidi" w:cstheme="majorBidi"/>
          <w:lang w:val="fr-CA"/>
        </w:rPr>
        <w:t>Pays-Bas, série A, n°91, § 22 et 27.</w:t>
      </w:r>
    </w:p>
  </w:footnote>
  <w:footnote w:id="53">
    <w:p w:rsidR="00140714" w:rsidRPr="0092679C" w:rsidRDefault="00140714" w:rsidP="0092679C">
      <w:pPr>
        <w:bidi w:val="0"/>
        <w:spacing w:line="240" w:lineRule="auto"/>
        <w:jc w:val="both"/>
        <w:rPr>
          <w:rFonts w:ascii="Simplified Arabic" w:eastAsiaTheme="minorEastAsia" w:hAnsi="Simplified Arabic" w:cs="Simplified Arabic"/>
          <w:lang w:val="fr-CA"/>
        </w:rPr>
      </w:pPr>
      <w:r w:rsidRPr="0092679C">
        <w:rPr>
          <w:rFonts w:asciiTheme="majorBidi" w:hAnsiTheme="majorBidi" w:cstheme="majorBidi"/>
          <w:vertAlign w:val="superscript"/>
          <w:lang w:val="fr-CA"/>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A"/>
        </w:rPr>
        <w:t>)</w:t>
      </w:r>
      <w:r w:rsidR="00066E0D" w:rsidRPr="0092679C">
        <w:rPr>
          <w:rFonts w:asciiTheme="majorBidi" w:hAnsiTheme="majorBidi" w:cstheme="majorBidi"/>
          <w:lang w:val="fr-CA"/>
        </w:rPr>
        <w:t xml:space="preserve"> </w:t>
      </w:r>
      <w:r w:rsidR="00536D1A" w:rsidRPr="0092679C">
        <w:rPr>
          <w:rFonts w:asciiTheme="majorBidi" w:hAnsiTheme="majorBidi" w:cstheme="majorBidi"/>
          <w:lang w:val="fr-CA"/>
        </w:rPr>
        <w:t xml:space="preserve">CEDH, sect. I, 9 juillet 2012, </w:t>
      </w:r>
      <w:proofErr w:type="spellStart"/>
      <w:r w:rsidR="00536D1A" w:rsidRPr="0092679C">
        <w:rPr>
          <w:rFonts w:asciiTheme="majorBidi" w:hAnsiTheme="majorBidi" w:cstheme="majorBidi"/>
          <w:lang w:val="fr-CA"/>
        </w:rPr>
        <w:t>Salveti</w:t>
      </w:r>
      <w:proofErr w:type="spellEnd"/>
      <w:r w:rsidR="00536D1A" w:rsidRPr="0092679C">
        <w:rPr>
          <w:rFonts w:asciiTheme="majorBidi" w:hAnsiTheme="majorBidi" w:cstheme="majorBidi"/>
          <w:lang w:val="fr-CA"/>
        </w:rPr>
        <w:t xml:space="preserve"> c/ Italie, </w:t>
      </w:r>
      <w:proofErr w:type="spellStart"/>
      <w:r w:rsidR="00536D1A" w:rsidRPr="0092679C">
        <w:rPr>
          <w:rFonts w:asciiTheme="majorBidi" w:hAnsiTheme="majorBidi" w:cstheme="majorBidi"/>
          <w:lang w:val="fr-CA"/>
        </w:rPr>
        <w:t>req</w:t>
      </w:r>
      <w:proofErr w:type="spellEnd"/>
      <w:r w:rsidR="00536D1A" w:rsidRPr="0092679C">
        <w:rPr>
          <w:rFonts w:asciiTheme="majorBidi" w:hAnsiTheme="majorBidi" w:cstheme="majorBidi"/>
          <w:lang w:val="fr-CA"/>
        </w:rPr>
        <w:t xml:space="preserve">. n°42197/98, in </w:t>
      </w:r>
      <w:r w:rsidR="00536D1A" w:rsidRPr="0092679C">
        <w:rPr>
          <w:rFonts w:ascii="Times New Roman" w:eastAsiaTheme="minorEastAsia" w:hAnsi="Times New Roman" w:cs="Times New Roman"/>
          <w:lang w:val="fr-CH"/>
        </w:rPr>
        <w:t xml:space="preserve">GALLOUX J.-C., « Panorama Droits et libertés corporels, mars 2015-février 2016 », </w:t>
      </w:r>
      <w:r w:rsidR="00536D1A" w:rsidRPr="0092679C">
        <w:rPr>
          <w:rFonts w:ascii="Times New Roman" w:eastAsiaTheme="minorEastAsia" w:hAnsi="Times New Roman" w:cs="Times New Roman"/>
          <w:i/>
          <w:iCs/>
          <w:lang w:val="fr-CH"/>
        </w:rPr>
        <w:t>D.</w:t>
      </w:r>
      <w:r w:rsidR="00536D1A" w:rsidRPr="0092679C">
        <w:rPr>
          <w:rFonts w:ascii="Times New Roman" w:eastAsiaTheme="minorEastAsia" w:hAnsi="Times New Roman" w:cs="Times New Roman"/>
          <w:lang w:val="fr-CH"/>
        </w:rPr>
        <w:t xml:space="preserve"> n°13 du 7 avr. 2016, p. 754.</w:t>
      </w:r>
    </w:p>
  </w:footnote>
  <w:footnote w:id="54">
    <w:p w:rsidR="008A297A" w:rsidRPr="0092679C" w:rsidRDefault="008A297A" w:rsidP="0092679C">
      <w:pPr>
        <w:bidi w:val="0"/>
        <w:spacing w:line="240" w:lineRule="auto"/>
        <w:jc w:val="both"/>
        <w:rPr>
          <w:rFonts w:asciiTheme="majorBidi" w:hAnsiTheme="majorBidi" w:cstheme="majorBidi"/>
          <w:lang w:val="fr-FR"/>
        </w:rPr>
      </w:pPr>
      <w:r w:rsidRPr="0092679C">
        <w:rPr>
          <w:rFonts w:asciiTheme="majorBidi" w:hAnsiTheme="majorBidi" w:cstheme="majorBidi"/>
          <w:vertAlign w:val="superscript"/>
          <w:lang w:val="fr-CH"/>
        </w:rPr>
        <w:t>(</w:t>
      </w:r>
      <w:r w:rsidRPr="0092679C">
        <w:rPr>
          <w:rStyle w:val="Appelnotedebasdep"/>
          <w:rFonts w:asciiTheme="majorBidi" w:hAnsiTheme="majorBidi" w:cstheme="majorBidi"/>
        </w:rPr>
        <w:footnoteRef/>
      </w:r>
      <w:r w:rsidRPr="0092679C">
        <w:rPr>
          <w:rFonts w:asciiTheme="majorBidi" w:hAnsiTheme="majorBidi" w:cstheme="majorBidi"/>
          <w:vertAlign w:val="superscript"/>
          <w:lang w:val="fr-CH"/>
        </w:rPr>
        <w:t>)</w:t>
      </w:r>
      <w:r w:rsidR="00066E0D" w:rsidRPr="0092679C">
        <w:rPr>
          <w:rFonts w:asciiTheme="majorBidi" w:hAnsiTheme="majorBidi" w:cstheme="majorBidi"/>
          <w:vertAlign w:val="superscript"/>
          <w:lang w:val="fr-CH"/>
        </w:rPr>
        <w:t xml:space="preserve"> </w:t>
      </w:r>
      <w:r w:rsidRPr="0092679C">
        <w:rPr>
          <w:rFonts w:asciiTheme="majorBidi" w:hAnsiTheme="majorBidi" w:cstheme="majorBidi"/>
          <w:color w:val="000000"/>
          <w:lang w:val="fr-CA"/>
        </w:rPr>
        <w:t>SAULIER M. « </w:t>
      </w:r>
      <w:r w:rsidRPr="0092679C">
        <w:rPr>
          <w:rFonts w:asciiTheme="majorBidi" w:hAnsiTheme="majorBidi" w:cstheme="majorBidi"/>
          <w:lang w:val="fr-FR"/>
        </w:rPr>
        <w:t xml:space="preserve">Obligation vaccinale : l'arrêt prophétique de la CEDH ?, note sous  </w:t>
      </w:r>
      <w:r w:rsidRPr="0092679C">
        <w:rPr>
          <w:rFonts w:asciiTheme="majorBidi" w:hAnsiTheme="majorBidi" w:cstheme="majorBidi"/>
          <w:color w:val="000000"/>
          <w:lang w:val="fr-CA"/>
        </w:rPr>
        <w:t xml:space="preserve">CEDH, gde ch., 8 avr. 2021, </w:t>
      </w:r>
      <w:proofErr w:type="spellStart"/>
      <w:r w:rsidRPr="0092679C">
        <w:rPr>
          <w:rFonts w:asciiTheme="majorBidi" w:hAnsiTheme="majorBidi" w:cstheme="majorBidi"/>
          <w:i/>
          <w:iCs/>
          <w:color w:val="000000"/>
          <w:lang w:val="fr-CA"/>
        </w:rPr>
        <w:t>Vavricka</w:t>
      </w:r>
      <w:proofErr w:type="spellEnd"/>
      <w:r w:rsidRPr="0092679C">
        <w:rPr>
          <w:rFonts w:asciiTheme="majorBidi" w:hAnsiTheme="majorBidi" w:cstheme="majorBidi"/>
          <w:i/>
          <w:iCs/>
          <w:color w:val="000000"/>
          <w:lang w:val="fr-CA"/>
        </w:rPr>
        <w:t xml:space="preserve"> </w:t>
      </w:r>
      <w:proofErr w:type="spellStart"/>
      <w:r w:rsidRPr="0092679C">
        <w:rPr>
          <w:rFonts w:asciiTheme="majorBidi" w:hAnsiTheme="majorBidi" w:cstheme="majorBidi"/>
          <w:i/>
          <w:iCs/>
          <w:color w:val="000000"/>
          <w:lang w:val="fr-CA"/>
        </w:rPr>
        <w:t>e.a</w:t>
      </w:r>
      <w:proofErr w:type="spellEnd"/>
      <w:r w:rsidRPr="0092679C">
        <w:rPr>
          <w:rFonts w:asciiTheme="majorBidi" w:hAnsiTheme="majorBidi" w:cstheme="majorBidi"/>
          <w:i/>
          <w:iCs/>
          <w:color w:val="000000"/>
          <w:lang w:val="fr-CA"/>
        </w:rPr>
        <w:t>. c/ République tchèque »,</w:t>
      </w:r>
      <w:r w:rsidRPr="0092679C">
        <w:rPr>
          <w:rFonts w:asciiTheme="majorBidi" w:hAnsiTheme="majorBidi" w:cstheme="majorBidi"/>
          <w:lang w:val="fr-FR"/>
        </w:rPr>
        <w:t xml:space="preserve"> AJ </w:t>
      </w:r>
      <w:proofErr w:type="spellStart"/>
      <w:r w:rsidRPr="0092679C">
        <w:rPr>
          <w:rFonts w:asciiTheme="majorBidi" w:hAnsiTheme="majorBidi" w:cstheme="majorBidi"/>
          <w:lang w:val="fr-FR"/>
        </w:rPr>
        <w:t>fam</w:t>
      </w:r>
      <w:proofErr w:type="spellEnd"/>
      <w:r w:rsidRPr="0092679C">
        <w:rPr>
          <w:rFonts w:asciiTheme="majorBidi" w:hAnsiTheme="majorBidi" w:cstheme="majorBidi"/>
          <w:lang w:val="fr-FR"/>
        </w:rPr>
        <w:t>. n</w:t>
      </w:r>
      <w:r w:rsidRPr="0092679C">
        <w:rPr>
          <w:rFonts w:asciiTheme="majorBidi" w:hAnsiTheme="majorBidi" w:cstheme="majorBidi"/>
          <w:lang w:val="fr-CA"/>
        </w:rPr>
        <w:t>°</w:t>
      </w:r>
      <w:r w:rsidRPr="0092679C">
        <w:rPr>
          <w:rFonts w:asciiTheme="majorBidi" w:hAnsiTheme="majorBidi" w:cstheme="majorBidi"/>
          <w:lang w:val="fr-FR"/>
        </w:rPr>
        <w:t xml:space="preserve"> 5, mai 2021, p. 309.</w:t>
      </w:r>
    </w:p>
  </w:footnote>
  <w:footnote w:id="55">
    <w:p w:rsidR="00A73D02" w:rsidRPr="0092679C" w:rsidRDefault="00A73D02" w:rsidP="0092679C">
      <w:pPr>
        <w:pStyle w:val="Notedebasdepage"/>
        <w:bidi w:val="0"/>
        <w:jc w:val="both"/>
        <w:rPr>
          <w:rFonts w:asciiTheme="majorBidi" w:hAnsiTheme="majorBidi" w:cstheme="majorBidi"/>
          <w:sz w:val="22"/>
          <w:szCs w:val="22"/>
          <w:lang w:val="fr-CA" w:bidi="ar-LB"/>
        </w:rPr>
      </w:pPr>
      <w:r w:rsidRPr="0092679C">
        <w:rPr>
          <w:rFonts w:asciiTheme="majorBidi" w:hAnsiTheme="majorBidi" w:cstheme="majorBidi"/>
          <w:sz w:val="22"/>
          <w:szCs w:val="22"/>
          <w:vertAlign w:val="superscript"/>
          <w:lang w:val="fr-CH"/>
        </w:rPr>
        <w:t>(</w:t>
      </w:r>
      <w:r w:rsidRPr="0092679C">
        <w:rPr>
          <w:rStyle w:val="Appelnotedebasdep"/>
          <w:rFonts w:asciiTheme="majorBidi" w:hAnsiTheme="majorBidi" w:cstheme="majorBidi"/>
          <w:sz w:val="22"/>
          <w:szCs w:val="22"/>
        </w:rPr>
        <w:footnoteRef/>
      </w:r>
      <w:r w:rsidRPr="0092679C">
        <w:rPr>
          <w:rFonts w:asciiTheme="majorBidi" w:hAnsiTheme="majorBidi" w:cstheme="majorBidi"/>
          <w:sz w:val="22"/>
          <w:szCs w:val="22"/>
          <w:vertAlign w:val="superscript"/>
          <w:lang w:val="fr-CH"/>
        </w:rPr>
        <w:t>)</w:t>
      </w:r>
      <w:r w:rsidRPr="0092679C">
        <w:rPr>
          <w:rFonts w:asciiTheme="majorBidi" w:hAnsiTheme="majorBidi" w:cstheme="majorBidi"/>
          <w:sz w:val="22"/>
          <w:szCs w:val="22"/>
          <w:lang w:val="fr-CA"/>
        </w:rPr>
        <w:t xml:space="preserve"> LEQUILLERIER Cl. « La vaccination au prisme du droit pénal », </w:t>
      </w:r>
      <w:r w:rsidRPr="0092679C">
        <w:rPr>
          <w:rFonts w:asciiTheme="majorBidi" w:hAnsiTheme="majorBidi" w:cstheme="majorBidi"/>
          <w:i/>
          <w:iCs/>
          <w:sz w:val="22"/>
          <w:szCs w:val="22"/>
          <w:lang w:val="fr-CA"/>
        </w:rPr>
        <w:t>RDSS</w:t>
      </w:r>
      <w:r w:rsidRPr="0092679C">
        <w:rPr>
          <w:rFonts w:asciiTheme="majorBidi" w:hAnsiTheme="majorBidi" w:cstheme="majorBidi"/>
          <w:sz w:val="22"/>
          <w:szCs w:val="22"/>
          <w:lang w:val="fr-CA"/>
        </w:rPr>
        <w:t xml:space="preserve"> n°5 / 2018, p. 877.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44748"/>
    <w:lvl w:ilvl="0">
      <w:start w:val="1"/>
      <w:numFmt w:val="bullet"/>
      <w:pStyle w:val="Listepuces"/>
      <w:lvlText w:val=""/>
      <w:lvlJc w:val="left"/>
      <w:pPr>
        <w:ind w:left="360" w:hanging="360"/>
      </w:pPr>
      <w:rPr>
        <w:rFonts w:ascii="Symbol" w:hAnsi="Symbol" w:hint="default"/>
        <w:color w:val="2E74B5" w:themeColor="accent1" w:themeShade="BF"/>
      </w:rPr>
    </w:lvl>
  </w:abstractNum>
  <w:abstractNum w:abstractNumId="1">
    <w:nsid w:val="5C0035AA"/>
    <w:multiLevelType w:val="hybridMultilevel"/>
    <w:tmpl w:val="1DFC98BE"/>
    <w:lvl w:ilvl="0" w:tplc="F94A3D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B8"/>
    <w:rsid w:val="00066E0D"/>
    <w:rsid w:val="000736D4"/>
    <w:rsid w:val="00090B6C"/>
    <w:rsid w:val="000D6787"/>
    <w:rsid w:val="000F7119"/>
    <w:rsid w:val="00101EA9"/>
    <w:rsid w:val="001179E0"/>
    <w:rsid w:val="00130D95"/>
    <w:rsid w:val="00140714"/>
    <w:rsid w:val="00161DAF"/>
    <w:rsid w:val="00164680"/>
    <w:rsid w:val="001650D4"/>
    <w:rsid w:val="001B3236"/>
    <w:rsid w:val="001F109E"/>
    <w:rsid w:val="001F68E0"/>
    <w:rsid w:val="00215BBE"/>
    <w:rsid w:val="00236CB4"/>
    <w:rsid w:val="00257BE6"/>
    <w:rsid w:val="00260A98"/>
    <w:rsid w:val="002617E4"/>
    <w:rsid w:val="00277D7B"/>
    <w:rsid w:val="00285D52"/>
    <w:rsid w:val="002B0210"/>
    <w:rsid w:val="002F5F42"/>
    <w:rsid w:val="00403196"/>
    <w:rsid w:val="004073C8"/>
    <w:rsid w:val="004521E7"/>
    <w:rsid w:val="004857BB"/>
    <w:rsid w:val="004965ED"/>
    <w:rsid w:val="004A2349"/>
    <w:rsid w:val="004B1C46"/>
    <w:rsid w:val="004D1720"/>
    <w:rsid w:val="0052704E"/>
    <w:rsid w:val="00536D1A"/>
    <w:rsid w:val="00571463"/>
    <w:rsid w:val="005E12B0"/>
    <w:rsid w:val="006734F8"/>
    <w:rsid w:val="006D4C73"/>
    <w:rsid w:val="006F1FD6"/>
    <w:rsid w:val="00714036"/>
    <w:rsid w:val="00770E64"/>
    <w:rsid w:val="00773421"/>
    <w:rsid w:val="007C31B8"/>
    <w:rsid w:val="007D4620"/>
    <w:rsid w:val="007E4A67"/>
    <w:rsid w:val="00844587"/>
    <w:rsid w:val="00856672"/>
    <w:rsid w:val="00875C2B"/>
    <w:rsid w:val="00875FBF"/>
    <w:rsid w:val="008A297A"/>
    <w:rsid w:val="008B0D64"/>
    <w:rsid w:val="008D62F1"/>
    <w:rsid w:val="009178B8"/>
    <w:rsid w:val="0092679C"/>
    <w:rsid w:val="0094176F"/>
    <w:rsid w:val="00965F75"/>
    <w:rsid w:val="00987BD4"/>
    <w:rsid w:val="009E321B"/>
    <w:rsid w:val="00A47408"/>
    <w:rsid w:val="00A73D02"/>
    <w:rsid w:val="00AA3DF6"/>
    <w:rsid w:val="00AC3A2C"/>
    <w:rsid w:val="00B20B9C"/>
    <w:rsid w:val="00B34BE3"/>
    <w:rsid w:val="00B35333"/>
    <w:rsid w:val="00B41751"/>
    <w:rsid w:val="00B461E5"/>
    <w:rsid w:val="00B93F8E"/>
    <w:rsid w:val="00BB1379"/>
    <w:rsid w:val="00BE2791"/>
    <w:rsid w:val="00C4490F"/>
    <w:rsid w:val="00C50E6F"/>
    <w:rsid w:val="00C617AA"/>
    <w:rsid w:val="00C61901"/>
    <w:rsid w:val="00C61B32"/>
    <w:rsid w:val="00C65680"/>
    <w:rsid w:val="00CC3C4A"/>
    <w:rsid w:val="00CE4936"/>
    <w:rsid w:val="00CF7A42"/>
    <w:rsid w:val="00D333C4"/>
    <w:rsid w:val="00D36BC3"/>
    <w:rsid w:val="00D42277"/>
    <w:rsid w:val="00D47D61"/>
    <w:rsid w:val="00D6232B"/>
    <w:rsid w:val="00D66911"/>
    <w:rsid w:val="00D81BC6"/>
    <w:rsid w:val="00D863FB"/>
    <w:rsid w:val="00D87D4D"/>
    <w:rsid w:val="00E44797"/>
    <w:rsid w:val="00EA69A2"/>
    <w:rsid w:val="00EB4355"/>
    <w:rsid w:val="00EE7A7E"/>
    <w:rsid w:val="00F066D6"/>
    <w:rsid w:val="00F337F4"/>
    <w:rsid w:val="00F363B5"/>
    <w:rsid w:val="00F707EA"/>
    <w:rsid w:val="00F95D89"/>
    <w:rsid w:val="00FB2441"/>
    <w:rsid w:val="00FE4B11"/>
    <w:rsid w:val="00FF2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14"/>
    <w:pPr>
      <w:bidi/>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locked/>
    <w:rsid w:val="00140714"/>
    <w:rPr>
      <w:sz w:val="20"/>
      <w:szCs w:val="20"/>
    </w:rPr>
  </w:style>
  <w:style w:type="paragraph" w:styleId="Notedebasdepage">
    <w:name w:val="footnote text"/>
    <w:basedOn w:val="Normal"/>
    <w:link w:val="NotedebasdepageCar"/>
    <w:uiPriority w:val="99"/>
    <w:unhideWhenUsed/>
    <w:rsid w:val="00140714"/>
    <w:pPr>
      <w:spacing w:after="0" w:line="240" w:lineRule="auto"/>
    </w:pPr>
    <w:rPr>
      <w:sz w:val="20"/>
      <w:szCs w:val="20"/>
    </w:rPr>
  </w:style>
  <w:style w:type="character" w:customStyle="1" w:styleId="FootnoteTextChar1">
    <w:name w:val="Footnote Text Char1"/>
    <w:basedOn w:val="Policepardfaut"/>
    <w:uiPriority w:val="99"/>
    <w:semiHidden/>
    <w:rsid w:val="00140714"/>
    <w:rPr>
      <w:sz w:val="20"/>
      <w:szCs w:val="20"/>
    </w:rPr>
  </w:style>
  <w:style w:type="character" w:styleId="Appelnotedebasdep">
    <w:name w:val="footnote reference"/>
    <w:basedOn w:val="Policepardfaut"/>
    <w:uiPriority w:val="99"/>
    <w:semiHidden/>
    <w:unhideWhenUsed/>
    <w:rsid w:val="00140714"/>
    <w:rPr>
      <w:vertAlign w:val="superscript"/>
    </w:rPr>
  </w:style>
  <w:style w:type="paragraph" w:styleId="En-tte">
    <w:name w:val="header"/>
    <w:basedOn w:val="Normal"/>
    <w:link w:val="En-tteCar"/>
    <w:uiPriority w:val="99"/>
    <w:unhideWhenUsed/>
    <w:rsid w:val="00140714"/>
    <w:pPr>
      <w:tabs>
        <w:tab w:val="center" w:pos="4680"/>
        <w:tab w:val="right" w:pos="9360"/>
      </w:tabs>
      <w:spacing w:after="0" w:line="240" w:lineRule="auto"/>
    </w:pPr>
  </w:style>
  <w:style w:type="character" w:customStyle="1" w:styleId="En-tteCar">
    <w:name w:val="En-tête Car"/>
    <w:basedOn w:val="Policepardfaut"/>
    <w:link w:val="En-tte"/>
    <w:uiPriority w:val="99"/>
    <w:rsid w:val="00140714"/>
  </w:style>
  <w:style w:type="paragraph" w:styleId="Pieddepage">
    <w:name w:val="footer"/>
    <w:basedOn w:val="Normal"/>
    <w:link w:val="PieddepageCar"/>
    <w:uiPriority w:val="99"/>
    <w:unhideWhenUsed/>
    <w:rsid w:val="0014071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0714"/>
  </w:style>
  <w:style w:type="paragraph" w:styleId="Listepuces">
    <w:name w:val="List Bullet"/>
    <w:basedOn w:val="Normal"/>
    <w:uiPriority w:val="36"/>
    <w:unhideWhenUsed/>
    <w:qFormat/>
    <w:rsid w:val="00875FBF"/>
    <w:pPr>
      <w:numPr>
        <w:numId w:val="1"/>
      </w:numPr>
      <w:bidi w:val="0"/>
      <w:spacing w:after="0" w:line="276" w:lineRule="auto"/>
      <w:contextualSpacing/>
    </w:pPr>
    <w:rPr>
      <w:rFonts w:eastAsiaTheme="minorEastAsia"/>
      <w:color w:val="000000" w:themeColor="text1"/>
      <w:lang w:val="fr-FR"/>
    </w:rPr>
  </w:style>
  <w:style w:type="character" w:styleId="Lienhypertexte">
    <w:name w:val="Hyperlink"/>
    <w:basedOn w:val="Policepardfaut"/>
    <w:uiPriority w:val="99"/>
    <w:unhideWhenUsed/>
    <w:rsid w:val="006F1FD6"/>
    <w:rPr>
      <w:color w:val="0563C1" w:themeColor="hyperlink"/>
      <w:u w:val="single"/>
    </w:rPr>
  </w:style>
  <w:style w:type="paragraph" w:styleId="Paragraphedeliste">
    <w:name w:val="List Paragraph"/>
    <w:basedOn w:val="Normal"/>
    <w:uiPriority w:val="34"/>
    <w:qFormat/>
    <w:rsid w:val="00FB2441"/>
    <w:pPr>
      <w:ind w:left="720"/>
      <w:contextualSpacing/>
    </w:pPr>
  </w:style>
  <w:style w:type="character" w:customStyle="1" w:styleId="book-header-componenttitle-text">
    <w:name w:val="book-header-component__title-text"/>
    <w:basedOn w:val="Policepardfaut"/>
    <w:rsid w:val="00987BD4"/>
  </w:style>
  <w:style w:type="character" w:customStyle="1" w:styleId="book-header-componentnobr">
    <w:name w:val="book-header-component__nobr"/>
    <w:basedOn w:val="Policepardfaut"/>
    <w:rsid w:val="0098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14"/>
    <w:pPr>
      <w:bidi/>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locked/>
    <w:rsid w:val="00140714"/>
    <w:rPr>
      <w:sz w:val="20"/>
      <w:szCs w:val="20"/>
    </w:rPr>
  </w:style>
  <w:style w:type="paragraph" w:styleId="Notedebasdepage">
    <w:name w:val="footnote text"/>
    <w:basedOn w:val="Normal"/>
    <w:link w:val="NotedebasdepageCar"/>
    <w:uiPriority w:val="99"/>
    <w:unhideWhenUsed/>
    <w:rsid w:val="00140714"/>
    <w:pPr>
      <w:spacing w:after="0" w:line="240" w:lineRule="auto"/>
    </w:pPr>
    <w:rPr>
      <w:sz w:val="20"/>
      <w:szCs w:val="20"/>
    </w:rPr>
  </w:style>
  <w:style w:type="character" w:customStyle="1" w:styleId="FootnoteTextChar1">
    <w:name w:val="Footnote Text Char1"/>
    <w:basedOn w:val="Policepardfaut"/>
    <w:uiPriority w:val="99"/>
    <w:semiHidden/>
    <w:rsid w:val="00140714"/>
    <w:rPr>
      <w:sz w:val="20"/>
      <w:szCs w:val="20"/>
    </w:rPr>
  </w:style>
  <w:style w:type="character" w:styleId="Appelnotedebasdep">
    <w:name w:val="footnote reference"/>
    <w:basedOn w:val="Policepardfaut"/>
    <w:uiPriority w:val="99"/>
    <w:semiHidden/>
    <w:unhideWhenUsed/>
    <w:rsid w:val="00140714"/>
    <w:rPr>
      <w:vertAlign w:val="superscript"/>
    </w:rPr>
  </w:style>
  <w:style w:type="paragraph" w:styleId="En-tte">
    <w:name w:val="header"/>
    <w:basedOn w:val="Normal"/>
    <w:link w:val="En-tteCar"/>
    <w:uiPriority w:val="99"/>
    <w:unhideWhenUsed/>
    <w:rsid w:val="00140714"/>
    <w:pPr>
      <w:tabs>
        <w:tab w:val="center" w:pos="4680"/>
        <w:tab w:val="right" w:pos="9360"/>
      </w:tabs>
      <w:spacing w:after="0" w:line="240" w:lineRule="auto"/>
    </w:pPr>
  </w:style>
  <w:style w:type="character" w:customStyle="1" w:styleId="En-tteCar">
    <w:name w:val="En-tête Car"/>
    <w:basedOn w:val="Policepardfaut"/>
    <w:link w:val="En-tte"/>
    <w:uiPriority w:val="99"/>
    <w:rsid w:val="00140714"/>
  </w:style>
  <w:style w:type="paragraph" w:styleId="Pieddepage">
    <w:name w:val="footer"/>
    <w:basedOn w:val="Normal"/>
    <w:link w:val="PieddepageCar"/>
    <w:uiPriority w:val="99"/>
    <w:unhideWhenUsed/>
    <w:rsid w:val="0014071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0714"/>
  </w:style>
  <w:style w:type="paragraph" w:styleId="Listepuces">
    <w:name w:val="List Bullet"/>
    <w:basedOn w:val="Normal"/>
    <w:uiPriority w:val="36"/>
    <w:unhideWhenUsed/>
    <w:qFormat/>
    <w:rsid w:val="00875FBF"/>
    <w:pPr>
      <w:numPr>
        <w:numId w:val="1"/>
      </w:numPr>
      <w:bidi w:val="0"/>
      <w:spacing w:after="0" w:line="276" w:lineRule="auto"/>
      <w:contextualSpacing/>
    </w:pPr>
    <w:rPr>
      <w:rFonts w:eastAsiaTheme="minorEastAsia"/>
      <w:color w:val="000000" w:themeColor="text1"/>
      <w:lang w:val="fr-FR"/>
    </w:rPr>
  </w:style>
  <w:style w:type="character" w:styleId="Lienhypertexte">
    <w:name w:val="Hyperlink"/>
    <w:basedOn w:val="Policepardfaut"/>
    <w:uiPriority w:val="99"/>
    <w:unhideWhenUsed/>
    <w:rsid w:val="006F1FD6"/>
    <w:rPr>
      <w:color w:val="0563C1" w:themeColor="hyperlink"/>
      <w:u w:val="single"/>
    </w:rPr>
  </w:style>
  <w:style w:type="paragraph" w:styleId="Paragraphedeliste">
    <w:name w:val="List Paragraph"/>
    <w:basedOn w:val="Normal"/>
    <w:uiPriority w:val="34"/>
    <w:qFormat/>
    <w:rsid w:val="00FB2441"/>
    <w:pPr>
      <w:ind w:left="720"/>
      <w:contextualSpacing/>
    </w:pPr>
  </w:style>
  <w:style w:type="character" w:customStyle="1" w:styleId="book-header-componenttitle-text">
    <w:name w:val="book-header-component__title-text"/>
    <w:basedOn w:val="Policepardfaut"/>
    <w:rsid w:val="00987BD4"/>
  </w:style>
  <w:style w:type="character" w:customStyle="1" w:styleId="book-header-componentnobr">
    <w:name w:val="book-header-component__nobr"/>
    <w:basedOn w:val="Policepardfaut"/>
    <w:rsid w:val="0098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roit.ul.edu/index.php/research/category/86-achraf-ram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E8BD-8CE1-4759-8921-E080F63F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1850</Words>
  <Characters>10546</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Achraf RAMMAL</dc:creator>
  <cp:lastModifiedBy>Achraf RAMMAL</cp:lastModifiedBy>
  <cp:revision>2</cp:revision>
  <cp:lastPrinted>2021-06-17T06:08:00Z</cp:lastPrinted>
  <dcterms:created xsi:type="dcterms:W3CDTF">2022-12-06T09:37:00Z</dcterms:created>
  <dcterms:modified xsi:type="dcterms:W3CDTF">2022-12-06T09:37:00Z</dcterms:modified>
</cp:coreProperties>
</file>