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B6D" w:rsidRDefault="003F7B6D" w:rsidP="00074116">
      <w:pPr>
        <w:bidi/>
        <w:rPr>
          <w:rFonts w:ascii="Simplified Arabic" w:hAnsi="Simplified Arabic" w:cs="Simplified Arabic"/>
          <w:sz w:val="28"/>
          <w:szCs w:val="28"/>
          <w:lang w:val="en-US"/>
        </w:rPr>
      </w:pPr>
    </w:p>
    <w:p w:rsidR="00074116" w:rsidRDefault="00074116" w:rsidP="00074116">
      <w:pPr>
        <w:bidi/>
        <w:rPr>
          <w:rFonts w:ascii="Simplified Arabic" w:hAnsi="Simplified Arabic" w:cs="Simplified Arabic"/>
          <w:sz w:val="28"/>
          <w:szCs w:val="28"/>
          <w:lang w:val="en-US"/>
        </w:rPr>
      </w:pPr>
    </w:p>
    <w:p w:rsidR="00074116" w:rsidRPr="00CD6993" w:rsidRDefault="00074116" w:rsidP="00074116">
      <w:pPr>
        <w:bidi/>
        <w:rPr>
          <w:rFonts w:ascii="Simplified Arabic" w:hAnsi="Simplified Arabic" w:cs="Simplified Arabic"/>
          <w:sz w:val="32"/>
          <w:szCs w:val="32"/>
          <w:lang w:val="en-US"/>
        </w:rPr>
      </w:pPr>
    </w:p>
    <w:p w:rsidR="00074116"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ندوة</w:t>
      </w:r>
    </w:p>
    <w:p w:rsidR="00074116"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الدور الأكاديمي في متابعة أعمال المحكمة الخاصة بلبنان</w:t>
      </w:r>
    </w:p>
    <w:p w:rsidR="00074116" w:rsidRPr="00F7190F" w:rsidRDefault="00074116" w:rsidP="00074116">
      <w:pPr>
        <w:bidi/>
        <w:jc w:val="center"/>
        <w:rPr>
          <w:rFonts w:ascii="Simplified Arabic" w:hAnsi="Simplified Arabic" w:cs="Simplified Arabic"/>
          <w:b/>
          <w:bCs/>
          <w:sz w:val="32"/>
          <w:szCs w:val="32"/>
          <w:rtl/>
          <w:lang w:val="en-US" w:bidi="ar-LB"/>
        </w:rPr>
      </w:pPr>
    </w:p>
    <w:p w:rsidR="00074116"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مداخلة</w:t>
      </w:r>
    </w:p>
    <w:p w:rsidR="009F779E"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 xml:space="preserve">المعادلات، الاشكاليات </w:t>
      </w:r>
      <w:r w:rsidR="009F779E" w:rsidRPr="00F7190F">
        <w:rPr>
          <w:rFonts w:ascii="Simplified Arabic" w:hAnsi="Simplified Arabic" w:cs="Simplified Arabic" w:hint="cs"/>
          <w:b/>
          <w:bCs/>
          <w:sz w:val="32"/>
          <w:szCs w:val="32"/>
          <w:rtl/>
          <w:lang w:val="en-US" w:bidi="ar-LB"/>
        </w:rPr>
        <w:t>الثلاث:</w:t>
      </w:r>
    </w:p>
    <w:p w:rsidR="00074116" w:rsidRPr="00F7190F" w:rsidRDefault="00074116" w:rsidP="009F779E">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 xml:space="preserve"> العدالة والحرية، العدالة والاستقرار، العدالة والتسييس</w:t>
      </w:r>
    </w:p>
    <w:p w:rsidR="00074116" w:rsidRPr="00F7190F" w:rsidRDefault="00074116" w:rsidP="00074116">
      <w:pPr>
        <w:bidi/>
        <w:jc w:val="center"/>
        <w:rPr>
          <w:rFonts w:ascii="Simplified Arabic" w:hAnsi="Simplified Arabic" w:cs="Simplified Arabic"/>
          <w:b/>
          <w:bCs/>
          <w:sz w:val="32"/>
          <w:szCs w:val="32"/>
          <w:rtl/>
          <w:lang w:val="en-US" w:bidi="ar-LB"/>
        </w:rPr>
      </w:pPr>
    </w:p>
    <w:p w:rsidR="00074116"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عميد كلية الحقوق والعلوم السياسية والادارية</w:t>
      </w:r>
    </w:p>
    <w:p w:rsidR="00074116"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د. كميل حبيب</w:t>
      </w:r>
    </w:p>
    <w:p w:rsidR="00074116" w:rsidRPr="00F7190F" w:rsidRDefault="00074116" w:rsidP="00074116">
      <w:pPr>
        <w:bidi/>
        <w:jc w:val="center"/>
        <w:rPr>
          <w:rFonts w:ascii="Simplified Arabic" w:hAnsi="Simplified Arabic" w:cs="Simplified Arabic"/>
          <w:b/>
          <w:bCs/>
          <w:sz w:val="32"/>
          <w:szCs w:val="32"/>
          <w:rtl/>
          <w:lang w:val="en-US" w:bidi="ar-LB"/>
        </w:rPr>
      </w:pPr>
    </w:p>
    <w:p w:rsidR="00074116" w:rsidRPr="00F7190F" w:rsidRDefault="00074116" w:rsidP="00074116">
      <w:pPr>
        <w:bidi/>
        <w:jc w:val="center"/>
        <w:rPr>
          <w:rFonts w:ascii="Simplified Arabic" w:hAnsi="Simplified Arabic" w:cs="Simplified Arabic"/>
          <w:b/>
          <w:bCs/>
          <w:sz w:val="32"/>
          <w:szCs w:val="32"/>
          <w:rtl/>
          <w:lang w:val="en-US" w:bidi="ar-LB"/>
        </w:rPr>
      </w:pPr>
    </w:p>
    <w:p w:rsidR="00074116" w:rsidRPr="00F7190F" w:rsidRDefault="00074116" w:rsidP="00074116">
      <w:pPr>
        <w:bidi/>
        <w:jc w:val="center"/>
        <w:rPr>
          <w:rFonts w:ascii="Simplified Arabic" w:hAnsi="Simplified Arabic" w:cs="Simplified Arabic"/>
          <w:b/>
          <w:bCs/>
          <w:sz w:val="32"/>
          <w:szCs w:val="32"/>
          <w:rtl/>
          <w:lang w:val="en-US" w:bidi="ar-LB"/>
        </w:rPr>
      </w:pPr>
      <w:r w:rsidRPr="00F7190F">
        <w:rPr>
          <w:rFonts w:ascii="Simplified Arabic" w:hAnsi="Simplified Arabic" w:cs="Simplified Arabic" w:hint="cs"/>
          <w:b/>
          <w:bCs/>
          <w:sz w:val="32"/>
          <w:szCs w:val="32"/>
          <w:rtl/>
          <w:lang w:val="en-US" w:bidi="ar-LB"/>
        </w:rPr>
        <w:t>19 ايار 2015</w:t>
      </w:r>
    </w:p>
    <w:p w:rsidR="00074116" w:rsidRPr="00CD6993" w:rsidRDefault="00074116">
      <w:pPr>
        <w:rPr>
          <w:rFonts w:ascii="Simplified Arabic" w:hAnsi="Simplified Arabic" w:cs="Simplified Arabic"/>
          <w:sz w:val="32"/>
          <w:szCs w:val="32"/>
          <w:rtl/>
          <w:lang w:val="en-US" w:bidi="ar-LB"/>
        </w:rPr>
      </w:pPr>
      <w:r w:rsidRPr="00CD6993">
        <w:rPr>
          <w:rFonts w:ascii="Simplified Arabic" w:hAnsi="Simplified Arabic" w:cs="Simplified Arabic"/>
          <w:sz w:val="32"/>
          <w:szCs w:val="32"/>
          <w:rtl/>
          <w:lang w:val="en-US" w:bidi="ar-LB"/>
        </w:rPr>
        <w:br w:type="page"/>
      </w:r>
    </w:p>
    <w:p w:rsidR="006A511E" w:rsidRDefault="006A511E" w:rsidP="00074116">
      <w:pPr>
        <w:bidi/>
        <w:ind w:firstLine="630"/>
        <w:jc w:val="both"/>
        <w:rPr>
          <w:rFonts w:ascii="Simplified Arabic" w:hAnsi="Simplified Arabic" w:cs="Simplified Arabic" w:hint="cs"/>
          <w:sz w:val="32"/>
          <w:szCs w:val="32"/>
          <w:rtl/>
          <w:lang w:val="en-US" w:bidi="ar-LB"/>
        </w:rPr>
      </w:pPr>
    </w:p>
    <w:p w:rsidR="006A511E" w:rsidRDefault="006A511E" w:rsidP="006A511E">
      <w:pPr>
        <w:bidi/>
        <w:ind w:firstLine="630"/>
        <w:jc w:val="both"/>
        <w:rPr>
          <w:rFonts w:ascii="Simplified Arabic" w:hAnsi="Simplified Arabic" w:cs="Simplified Arabic" w:hint="cs"/>
          <w:sz w:val="32"/>
          <w:szCs w:val="32"/>
          <w:rtl/>
          <w:lang w:val="en-US" w:bidi="ar-LB"/>
        </w:rPr>
      </w:pPr>
    </w:p>
    <w:p w:rsidR="006A511E" w:rsidRPr="00631542" w:rsidRDefault="006A511E" w:rsidP="006A511E">
      <w:pPr>
        <w:bidi/>
        <w:ind w:firstLine="630"/>
        <w:jc w:val="both"/>
        <w:rPr>
          <w:rFonts w:ascii="Simplified Arabic" w:hAnsi="Simplified Arabic" w:cs="Simplified Arabic" w:hint="cs"/>
          <w:sz w:val="40"/>
          <w:szCs w:val="40"/>
          <w:rtl/>
          <w:lang w:val="en-US" w:bidi="ar-LB"/>
        </w:rPr>
      </w:pPr>
    </w:p>
    <w:p w:rsidR="00074116" w:rsidRPr="00631542" w:rsidRDefault="00074116" w:rsidP="006A511E">
      <w:pPr>
        <w:bidi/>
        <w:ind w:firstLine="63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تتمحور مداخلتي حول ثلاث معا</w:t>
      </w:r>
      <w:r w:rsidR="009F779E" w:rsidRPr="00631542">
        <w:rPr>
          <w:rFonts w:ascii="Simplified Arabic" w:hAnsi="Simplified Arabic" w:cs="Simplified Arabic" w:hint="cs"/>
          <w:sz w:val="40"/>
          <w:szCs w:val="40"/>
          <w:rtl/>
          <w:lang w:val="en-US" w:bidi="ar-LB"/>
        </w:rPr>
        <w:t>دلات او إ</w:t>
      </w:r>
      <w:r w:rsidRPr="00631542">
        <w:rPr>
          <w:rFonts w:ascii="Simplified Arabic" w:hAnsi="Simplified Arabic" w:cs="Simplified Arabic" w:hint="cs"/>
          <w:sz w:val="40"/>
          <w:szCs w:val="40"/>
          <w:rtl/>
          <w:lang w:val="en-US" w:bidi="ar-LB"/>
        </w:rPr>
        <w:t>شكاليات تتص</w:t>
      </w:r>
      <w:r w:rsidR="009F779E" w:rsidRPr="00631542">
        <w:rPr>
          <w:rFonts w:ascii="Simplified Arabic" w:hAnsi="Simplified Arabic" w:cs="Simplified Arabic" w:hint="cs"/>
          <w:sz w:val="40"/>
          <w:szCs w:val="40"/>
          <w:rtl/>
          <w:lang w:val="en-US" w:bidi="ar-LB"/>
        </w:rPr>
        <w:t>ل بالعدالة والحرية، العدالة والإ</w:t>
      </w:r>
      <w:r w:rsidRPr="00631542">
        <w:rPr>
          <w:rFonts w:ascii="Simplified Arabic" w:hAnsi="Simplified Arabic" w:cs="Simplified Arabic" w:hint="cs"/>
          <w:sz w:val="40"/>
          <w:szCs w:val="40"/>
          <w:rtl/>
          <w:lang w:val="en-US" w:bidi="ar-LB"/>
        </w:rPr>
        <w:t>ستق</w:t>
      </w:r>
      <w:r w:rsidR="009F779E" w:rsidRPr="00631542">
        <w:rPr>
          <w:rFonts w:ascii="Simplified Arabic" w:hAnsi="Simplified Arabic" w:cs="Simplified Arabic" w:hint="cs"/>
          <w:sz w:val="40"/>
          <w:szCs w:val="40"/>
          <w:rtl/>
          <w:lang w:val="en-US" w:bidi="ar-LB"/>
        </w:rPr>
        <w:t>رار، والعدالة والتسييس. وهذه الإ</w:t>
      </w:r>
      <w:r w:rsidRPr="00631542">
        <w:rPr>
          <w:rFonts w:ascii="Simplified Arabic" w:hAnsi="Simplified Arabic" w:cs="Simplified Arabic" w:hint="cs"/>
          <w:sz w:val="40"/>
          <w:szCs w:val="40"/>
          <w:rtl/>
          <w:lang w:val="en-US" w:bidi="ar-LB"/>
        </w:rPr>
        <w:t>شكاليات تطرح قضايا متصلة بأعمال المحكة الدولية الخاصة بلبنان.</w:t>
      </w:r>
    </w:p>
    <w:p w:rsidR="00074116" w:rsidRPr="00631542" w:rsidRDefault="00074116" w:rsidP="00074116">
      <w:pPr>
        <w:bidi/>
        <w:ind w:firstLine="630"/>
        <w:jc w:val="both"/>
        <w:rPr>
          <w:rFonts w:ascii="Simplified Arabic" w:hAnsi="Simplified Arabic" w:cs="Simplified Arabic"/>
          <w:sz w:val="40"/>
          <w:szCs w:val="40"/>
          <w:rtl/>
          <w:lang w:val="en-US" w:bidi="ar-LB"/>
        </w:rPr>
      </w:pPr>
    </w:p>
    <w:p w:rsidR="00074116" w:rsidRPr="00631542" w:rsidRDefault="00074116" w:rsidP="00074116">
      <w:pPr>
        <w:pStyle w:val="ListParagraph"/>
        <w:numPr>
          <w:ilvl w:val="0"/>
          <w:numId w:val="1"/>
        </w:numPr>
        <w:bidi/>
        <w:jc w:val="both"/>
        <w:rPr>
          <w:rFonts w:ascii="Simplified Arabic" w:hAnsi="Simplified Arabic" w:cs="Simplified Arabic"/>
          <w:b/>
          <w:bCs/>
          <w:sz w:val="40"/>
          <w:szCs w:val="40"/>
          <w:u w:val="single"/>
          <w:lang w:val="en-US" w:bidi="ar-LB"/>
        </w:rPr>
      </w:pPr>
      <w:r w:rsidRPr="00631542">
        <w:rPr>
          <w:rFonts w:ascii="Simplified Arabic" w:hAnsi="Simplified Arabic" w:cs="Simplified Arabic" w:hint="cs"/>
          <w:b/>
          <w:bCs/>
          <w:sz w:val="40"/>
          <w:szCs w:val="40"/>
          <w:u w:val="single"/>
          <w:rtl/>
          <w:lang w:val="en-US" w:bidi="ar-LB"/>
        </w:rPr>
        <w:t>العدالة والحرية:</w:t>
      </w:r>
    </w:p>
    <w:p w:rsidR="00074116" w:rsidRPr="00631542" w:rsidRDefault="009F779E" w:rsidP="005828D4">
      <w:pPr>
        <w:pStyle w:val="ListParagraph"/>
        <w:bidi/>
        <w:ind w:left="0" w:firstLine="72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يعمل المواطنون على إ</w:t>
      </w:r>
      <w:r w:rsidR="00074116" w:rsidRPr="00631542">
        <w:rPr>
          <w:rFonts w:ascii="Simplified Arabic" w:hAnsi="Simplified Arabic" w:cs="Simplified Arabic" w:hint="cs"/>
          <w:sz w:val="40"/>
          <w:szCs w:val="40"/>
          <w:rtl/>
          <w:lang w:val="en-US" w:bidi="ar-LB"/>
        </w:rPr>
        <w:t>قامة التوازن بين الحقوق والمواجبات. والدول، من جهتها، تجتهد لإقامة التوازن بين العدالة والأمن، وفي أكثر الاحيان، تمكنت الدول من تحقيق الأمن، ولكن على حساب العدالة والحرية.</w:t>
      </w:r>
    </w:p>
    <w:p w:rsidR="00074116" w:rsidRPr="00631542" w:rsidRDefault="00074116" w:rsidP="005828D4">
      <w:pPr>
        <w:pStyle w:val="ListParagraph"/>
        <w:bidi/>
        <w:ind w:left="0" w:firstLine="72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علينا كمواطنين واجب عدم وضع الحقائق في دائرة الشك، كما انه ليس من المعقول وضع العدالة في مواجهة مع الحريات. وفي عالم اصبحت فيه حرية التعبير مطلقة عبر وسائل التواصل الاجتماعي، فإن الالتقاء العضوي ب</w:t>
      </w:r>
      <w:r w:rsidR="00F86DDB" w:rsidRPr="00631542">
        <w:rPr>
          <w:rFonts w:ascii="Simplified Arabic" w:hAnsi="Simplified Arabic" w:cs="Simplified Arabic" w:hint="cs"/>
          <w:sz w:val="40"/>
          <w:szCs w:val="40"/>
          <w:rtl/>
          <w:lang w:val="en-US" w:bidi="ar-LB"/>
        </w:rPr>
        <w:t>ين حق القضاء والحرية الاعلامية أ</w:t>
      </w:r>
      <w:r w:rsidRPr="00631542">
        <w:rPr>
          <w:rFonts w:ascii="Simplified Arabic" w:hAnsi="Simplified Arabic" w:cs="Simplified Arabic" w:hint="cs"/>
          <w:sz w:val="40"/>
          <w:szCs w:val="40"/>
          <w:rtl/>
          <w:lang w:val="en-US" w:bidi="ar-LB"/>
        </w:rPr>
        <w:t>مر لا يمكن التغاضي عنه او طمسه.</w:t>
      </w:r>
    </w:p>
    <w:p w:rsidR="00631542" w:rsidRDefault="00631542" w:rsidP="005828D4">
      <w:pPr>
        <w:pStyle w:val="ListParagraph"/>
        <w:bidi/>
        <w:ind w:left="0" w:firstLine="720"/>
        <w:jc w:val="both"/>
        <w:rPr>
          <w:rFonts w:ascii="Simplified Arabic" w:hAnsi="Simplified Arabic" w:cs="Simplified Arabic" w:hint="cs"/>
          <w:sz w:val="40"/>
          <w:szCs w:val="40"/>
          <w:rtl/>
          <w:lang w:val="en-US" w:bidi="ar-LB"/>
        </w:rPr>
      </w:pPr>
    </w:p>
    <w:p w:rsidR="00631542" w:rsidRDefault="00631542" w:rsidP="00631542">
      <w:pPr>
        <w:pStyle w:val="ListParagraph"/>
        <w:bidi/>
        <w:ind w:left="0" w:firstLine="720"/>
        <w:jc w:val="both"/>
        <w:rPr>
          <w:rFonts w:ascii="Simplified Arabic" w:hAnsi="Simplified Arabic" w:cs="Simplified Arabic" w:hint="cs"/>
          <w:sz w:val="40"/>
          <w:szCs w:val="40"/>
          <w:rtl/>
          <w:lang w:val="en-US" w:bidi="ar-LB"/>
        </w:rPr>
      </w:pPr>
    </w:p>
    <w:p w:rsidR="00631542" w:rsidRDefault="00631542" w:rsidP="00631542">
      <w:pPr>
        <w:pStyle w:val="ListParagraph"/>
        <w:bidi/>
        <w:ind w:left="0" w:firstLine="720"/>
        <w:jc w:val="both"/>
        <w:rPr>
          <w:rFonts w:ascii="Simplified Arabic" w:hAnsi="Simplified Arabic" w:cs="Simplified Arabic" w:hint="cs"/>
          <w:sz w:val="40"/>
          <w:szCs w:val="40"/>
          <w:rtl/>
          <w:lang w:val="en-US" w:bidi="ar-LB"/>
        </w:rPr>
      </w:pPr>
    </w:p>
    <w:p w:rsidR="00631542" w:rsidRPr="00631542" w:rsidRDefault="00EF231F" w:rsidP="00631542">
      <w:pPr>
        <w:pStyle w:val="ListParagraph"/>
        <w:bidi/>
        <w:ind w:left="0" w:firstLine="72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من عادة الحكومات الاجتهاد لإقامة التوازن او افساح المجال للتعايش بين السلطة القضائية والحريات العامة، عمودان مستقلان ولكنهما يجتمعان على تحقيق هدف واحد: الوصول الى الحقيقة كل من منظاره او موقعه.</w:t>
      </w:r>
    </w:p>
    <w:p w:rsidR="00EF231F" w:rsidRPr="00631542" w:rsidRDefault="00EF231F" w:rsidP="008C02E6">
      <w:pPr>
        <w:pStyle w:val="ListParagraph"/>
        <w:bidi/>
        <w:ind w:left="0" w:firstLine="72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 xml:space="preserve">اما بالنسبة للإتهام الموجه الى </w:t>
      </w:r>
      <w:r w:rsidRPr="00631542">
        <w:rPr>
          <w:rFonts w:ascii="Simplified Arabic" w:hAnsi="Simplified Arabic" w:cs="Simplified Arabic" w:hint="cs"/>
          <w:b/>
          <w:bCs/>
          <w:sz w:val="40"/>
          <w:szCs w:val="40"/>
          <w:rtl/>
          <w:lang w:val="en-US" w:bidi="ar-LB"/>
        </w:rPr>
        <w:t>محطة الجديد</w:t>
      </w:r>
      <w:r w:rsidRPr="00631542">
        <w:rPr>
          <w:rFonts w:ascii="Simplified Arabic" w:hAnsi="Simplified Arabic" w:cs="Simplified Arabic" w:hint="cs"/>
          <w:sz w:val="40"/>
          <w:szCs w:val="40"/>
          <w:rtl/>
          <w:lang w:val="en-US" w:bidi="ar-LB"/>
        </w:rPr>
        <w:t xml:space="preserve"> </w:t>
      </w:r>
      <w:r w:rsidRPr="00631542">
        <w:rPr>
          <w:rFonts w:ascii="Simplified Arabic" w:hAnsi="Simplified Arabic" w:cs="Simplified Arabic" w:hint="cs"/>
          <w:b/>
          <w:bCs/>
          <w:sz w:val="40"/>
          <w:szCs w:val="40"/>
          <w:rtl/>
          <w:lang w:val="en-US" w:bidi="ar-LB"/>
        </w:rPr>
        <w:t>وجري</w:t>
      </w:r>
      <w:r w:rsidR="004948DC" w:rsidRPr="00631542">
        <w:rPr>
          <w:rFonts w:ascii="Simplified Arabic" w:hAnsi="Simplified Arabic" w:cs="Simplified Arabic" w:hint="cs"/>
          <w:b/>
          <w:bCs/>
          <w:sz w:val="40"/>
          <w:szCs w:val="40"/>
          <w:rtl/>
          <w:lang w:val="en-US" w:bidi="ar-LB"/>
        </w:rPr>
        <w:t>دة الاخبار</w:t>
      </w:r>
      <w:r w:rsidR="004948DC" w:rsidRPr="00631542">
        <w:rPr>
          <w:rFonts w:ascii="Simplified Arabic" w:hAnsi="Simplified Arabic" w:cs="Simplified Arabic" w:hint="cs"/>
          <w:sz w:val="40"/>
          <w:szCs w:val="40"/>
          <w:rtl/>
          <w:lang w:val="en-US" w:bidi="ar-LB"/>
        </w:rPr>
        <w:t xml:space="preserve"> بخص</w:t>
      </w:r>
      <w:r w:rsidR="00F86DDB" w:rsidRPr="00631542">
        <w:rPr>
          <w:rFonts w:ascii="Simplified Arabic" w:hAnsi="Simplified Arabic" w:cs="Simplified Arabic" w:hint="cs"/>
          <w:sz w:val="40"/>
          <w:szCs w:val="40"/>
          <w:rtl/>
          <w:lang w:val="en-US" w:bidi="ar-LB"/>
        </w:rPr>
        <w:t>وص تحقير المحكمة وإ</w:t>
      </w:r>
      <w:r w:rsidR="004948DC" w:rsidRPr="00631542">
        <w:rPr>
          <w:rFonts w:ascii="Simplified Arabic" w:hAnsi="Simplified Arabic" w:cs="Simplified Arabic" w:hint="cs"/>
          <w:sz w:val="40"/>
          <w:szCs w:val="40"/>
          <w:rtl/>
          <w:lang w:val="en-US" w:bidi="ar-LB"/>
        </w:rPr>
        <w:t>عاقة العدالة، نقول انه بغض النظر عن العناصر الجرمية في هذه القضية، وفي ضوء الشك المشروع في حقيقة الجرم، فإ</w:t>
      </w:r>
      <w:r w:rsidR="00F86DDB" w:rsidRPr="00631542">
        <w:rPr>
          <w:rFonts w:ascii="Simplified Arabic" w:hAnsi="Simplified Arabic" w:cs="Simplified Arabic" w:hint="cs"/>
          <w:sz w:val="40"/>
          <w:szCs w:val="40"/>
          <w:rtl/>
          <w:lang w:val="en-US" w:bidi="ar-LB"/>
        </w:rPr>
        <w:t>نه من مصلحة المحكمة الاعلان في أ</w:t>
      </w:r>
      <w:r w:rsidR="004948DC" w:rsidRPr="00631542">
        <w:rPr>
          <w:rFonts w:ascii="Simplified Arabic" w:hAnsi="Simplified Arabic" w:cs="Simplified Arabic" w:hint="cs"/>
          <w:sz w:val="40"/>
          <w:szCs w:val="40"/>
          <w:rtl/>
          <w:lang w:val="en-US" w:bidi="ar-LB"/>
        </w:rPr>
        <w:t>نها لا تم</w:t>
      </w:r>
      <w:r w:rsidR="00F86DDB" w:rsidRPr="00631542">
        <w:rPr>
          <w:rFonts w:ascii="Simplified Arabic" w:hAnsi="Simplified Arabic" w:cs="Simplified Arabic" w:hint="cs"/>
          <w:sz w:val="40"/>
          <w:szCs w:val="40"/>
          <w:rtl/>
          <w:lang w:val="en-US" w:bidi="ar-LB"/>
        </w:rPr>
        <w:t>لك صلاحية النظر في هذه القضية وأ</w:t>
      </w:r>
      <w:r w:rsidR="004948DC" w:rsidRPr="00631542">
        <w:rPr>
          <w:rFonts w:ascii="Simplified Arabic" w:hAnsi="Simplified Arabic" w:cs="Simplified Arabic" w:hint="cs"/>
          <w:sz w:val="40"/>
          <w:szCs w:val="40"/>
          <w:rtl/>
          <w:lang w:val="en-US" w:bidi="ar-LB"/>
        </w:rPr>
        <w:t>ن</w:t>
      </w:r>
      <w:r w:rsidR="00F86DDB" w:rsidRPr="00631542">
        <w:rPr>
          <w:rFonts w:ascii="Simplified Arabic" w:hAnsi="Simplified Arabic" w:cs="Simplified Arabic" w:hint="cs"/>
          <w:sz w:val="40"/>
          <w:szCs w:val="40"/>
          <w:rtl/>
          <w:lang w:val="en-US" w:bidi="ar-LB"/>
        </w:rPr>
        <w:t xml:space="preserve"> تمنح الأولوية للقضاء اللبناني إ</w:t>
      </w:r>
      <w:r w:rsidR="004948DC" w:rsidRPr="00631542">
        <w:rPr>
          <w:rFonts w:ascii="Simplified Arabic" w:hAnsi="Simplified Arabic" w:cs="Simplified Arabic" w:hint="cs"/>
          <w:sz w:val="40"/>
          <w:szCs w:val="40"/>
          <w:rtl/>
          <w:lang w:val="en-US" w:bidi="ar-LB"/>
        </w:rPr>
        <w:t>جراء المقتضى في تطبق القوانين اللبنانية المرعية الاجراء.</w:t>
      </w:r>
    </w:p>
    <w:p w:rsidR="004948DC" w:rsidRPr="00631542" w:rsidRDefault="004948DC" w:rsidP="005828D4">
      <w:pPr>
        <w:pStyle w:val="ListParagraph"/>
        <w:bidi/>
        <w:ind w:left="0" w:firstLine="72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نحن في كلية الحقوق كنا قد طالبنا في دراسة مطولة البرلمان اللبناني العمل بسرعة لإصدار التشريع المقونن لأعمال واختصاص المحكمة، التأكيد على حماية وسائل الاعلام ضمن نطاق القانون اللبناني، وتسمية الجسم القضائي المختص في محاكمة الاعلاميين المخالفين للقوانين المرعية الاجراء.</w:t>
      </w:r>
    </w:p>
    <w:p w:rsidR="00631542" w:rsidRDefault="00631542" w:rsidP="005828D4">
      <w:pPr>
        <w:pStyle w:val="ListParagraph"/>
        <w:bidi/>
        <w:ind w:left="0" w:firstLine="720"/>
        <w:jc w:val="both"/>
        <w:rPr>
          <w:rFonts w:ascii="Simplified Arabic" w:hAnsi="Simplified Arabic" w:cs="Simplified Arabic" w:hint="cs"/>
          <w:sz w:val="40"/>
          <w:szCs w:val="40"/>
          <w:rtl/>
          <w:lang w:val="en-US" w:bidi="ar-LB"/>
        </w:rPr>
      </w:pPr>
    </w:p>
    <w:p w:rsidR="00631542" w:rsidRDefault="00631542" w:rsidP="00631542">
      <w:pPr>
        <w:pStyle w:val="ListParagraph"/>
        <w:bidi/>
        <w:ind w:left="0" w:firstLine="720"/>
        <w:jc w:val="both"/>
        <w:rPr>
          <w:rFonts w:ascii="Simplified Arabic" w:hAnsi="Simplified Arabic" w:cs="Simplified Arabic" w:hint="cs"/>
          <w:sz w:val="40"/>
          <w:szCs w:val="40"/>
          <w:rtl/>
          <w:lang w:val="en-US" w:bidi="ar-LB"/>
        </w:rPr>
      </w:pPr>
    </w:p>
    <w:p w:rsidR="00631542" w:rsidRDefault="00631542" w:rsidP="00631542">
      <w:pPr>
        <w:pStyle w:val="ListParagraph"/>
        <w:bidi/>
        <w:ind w:left="0" w:firstLine="720"/>
        <w:jc w:val="both"/>
        <w:rPr>
          <w:rFonts w:ascii="Simplified Arabic" w:hAnsi="Simplified Arabic" w:cs="Simplified Arabic" w:hint="cs"/>
          <w:sz w:val="40"/>
          <w:szCs w:val="40"/>
          <w:rtl/>
          <w:lang w:val="en-US" w:bidi="ar-LB"/>
        </w:rPr>
      </w:pPr>
    </w:p>
    <w:p w:rsidR="00342956" w:rsidRDefault="004948DC" w:rsidP="00631542">
      <w:pPr>
        <w:pStyle w:val="ListParagraph"/>
        <w:bidi/>
        <w:ind w:left="0" w:firstLine="72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 xml:space="preserve">وعليه، فإنني اشاطركم الرغبة </w:t>
      </w:r>
      <w:r w:rsidR="005828D4" w:rsidRPr="00631542">
        <w:rPr>
          <w:rFonts w:ascii="Simplified Arabic" w:hAnsi="Simplified Arabic" w:cs="Simplified Arabic" w:hint="cs"/>
          <w:sz w:val="40"/>
          <w:szCs w:val="40"/>
          <w:rtl/>
          <w:lang w:val="en-US" w:bidi="ar-LB"/>
        </w:rPr>
        <w:t>في العمل على حماية</w:t>
      </w:r>
      <w:r w:rsidRPr="00631542">
        <w:rPr>
          <w:rFonts w:ascii="Simplified Arabic" w:hAnsi="Simplified Arabic" w:cs="Simplified Arabic" w:hint="cs"/>
          <w:sz w:val="40"/>
          <w:szCs w:val="40"/>
          <w:rtl/>
          <w:lang w:val="en-US" w:bidi="ar-LB"/>
        </w:rPr>
        <w:t xml:space="preserve"> المبدأين التوأمين: العدالة والحرية.</w:t>
      </w:r>
    </w:p>
    <w:p w:rsidR="00631542" w:rsidRPr="00631542" w:rsidRDefault="00631542" w:rsidP="00631542">
      <w:pPr>
        <w:pStyle w:val="ListParagraph"/>
        <w:bidi/>
        <w:ind w:left="0" w:firstLine="720"/>
        <w:jc w:val="both"/>
        <w:rPr>
          <w:rFonts w:ascii="Simplified Arabic" w:hAnsi="Simplified Arabic" w:cs="Simplified Arabic"/>
          <w:sz w:val="40"/>
          <w:szCs w:val="40"/>
          <w:rtl/>
          <w:lang w:val="en-US" w:bidi="ar-LB"/>
        </w:rPr>
      </w:pPr>
    </w:p>
    <w:p w:rsidR="004948DC" w:rsidRPr="00631542" w:rsidRDefault="004948DC" w:rsidP="00342956">
      <w:pPr>
        <w:pStyle w:val="ListParagraph"/>
        <w:numPr>
          <w:ilvl w:val="0"/>
          <w:numId w:val="1"/>
        </w:numPr>
        <w:bidi/>
        <w:jc w:val="both"/>
        <w:rPr>
          <w:rFonts w:ascii="Simplified Arabic" w:hAnsi="Simplified Arabic" w:cs="Simplified Arabic"/>
          <w:b/>
          <w:bCs/>
          <w:sz w:val="40"/>
          <w:szCs w:val="40"/>
          <w:u w:val="single"/>
          <w:lang w:val="en-US" w:bidi="ar-LB"/>
        </w:rPr>
      </w:pPr>
      <w:r w:rsidRPr="00631542">
        <w:rPr>
          <w:rFonts w:ascii="Simplified Arabic" w:hAnsi="Simplified Arabic" w:cs="Simplified Arabic" w:hint="cs"/>
          <w:b/>
          <w:bCs/>
          <w:sz w:val="40"/>
          <w:szCs w:val="40"/>
          <w:u w:val="single"/>
          <w:rtl/>
          <w:lang w:val="en-US" w:bidi="ar-LB"/>
        </w:rPr>
        <w:t>العدالة والاستقرار</w:t>
      </w:r>
      <w:r w:rsidR="00342956" w:rsidRPr="00631542">
        <w:rPr>
          <w:rFonts w:ascii="Simplified Arabic" w:hAnsi="Simplified Arabic" w:cs="Simplified Arabic" w:hint="cs"/>
          <w:b/>
          <w:bCs/>
          <w:sz w:val="40"/>
          <w:szCs w:val="40"/>
          <w:u w:val="single"/>
          <w:rtl/>
          <w:lang w:val="en-US" w:bidi="ar-LB"/>
        </w:rPr>
        <w:t>:</w:t>
      </w:r>
    </w:p>
    <w:p w:rsidR="00342956" w:rsidRPr="00631542" w:rsidRDefault="00342956" w:rsidP="005828D4">
      <w:pPr>
        <w:pStyle w:val="ListParagraph"/>
        <w:bidi/>
        <w:ind w:left="0" w:firstLine="99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لم يش</w:t>
      </w:r>
      <w:r w:rsidR="00F86DDB" w:rsidRPr="00631542">
        <w:rPr>
          <w:rFonts w:ascii="Simplified Arabic" w:hAnsi="Simplified Arabic" w:cs="Simplified Arabic" w:hint="cs"/>
          <w:sz w:val="40"/>
          <w:szCs w:val="40"/>
          <w:rtl/>
          <w:lang w:val="en-US" w:bidi="ar-LB"/>
        </w:rPr>
        <w:t>كّل انشاء المحكمة الخاصة بلبنان</w:t>
      </w:r>
      <w:r w:rsidRPr="00631542">
        <w:rPr>
          <w:rFonts w:ascii="Simplified Arabic" w:hAnsi="Simplified Arabic" w:cs="Simplified Arabic" w:hint="cs"/>
          <w:sz w:val="40"/>
          <w:szCs w:val="40"/>
          <w:rtl/>
          <w:lang w:val="en-US" w:bidi="ar-LB"/>
        </w:rPr>
        <w:t xml:space="preserve"> بواسطة مجلس الأمن رادعاً لوقف الاغتيالات السياسية</w:t>
      </w:r>
      <w:r w:rsidR="005828D4" w:rsidRPr="00631542">
        <w:rPr>
          <w:rFonts w:ascii="Simplified Arabic" w:hAnsi="Simplified Arabic" w:cs="Simplified Arabic" w:hint="cs"/>
          <w:sz w:val="40"/>
          <w:szCs w:val="40"/>
          <w:rtl/>
          <w:lang w:val="en-US" w:bidi="ar-LB"/>
        </w:rPr>
        <w:t>،</w:t>
      </w:r>
      <w:r w:rsidRPr="00631542">
        <w:rPr>
          <w:rFonts w:ascii="Simplified Arabic" w:hAnsi="Simplified Arabic" w:cs="Simplified Arabic" w:hint="cs"/>
          <w:sz w:val="40"/>
          <w:szCs w:val="40"/>
          <w:rtl/>
          <w:lang w:val="en-US" w:bidi="ar-LB"/>
        </w:rPr>
        <w:t xml:space="preserve"> وكما لم تؤدي قراراتها الى وضع حدّ للإفلات من العقاب. بل على العكس، إن إنشاء المحكمة بالرغم من أهدافها القضائية السامية كانت موضوع الخلاف الأول بين اللبنانيين وأدّت الى حالة شرخ سياسي قلّ نظيره. تعطّل عمل الحكومة والب</w:t>
      </w:r>
      <w:r w:rsidR="00F86DDB" w:rsidRPr="00631542">
        <w:rPr>
          <w:rFonts w:ascii="Simplified Arabic" w:hAnsi="Simplified Arabic" w:cs="Simplified Arabic" w:hint="cs"/>
          <w:sz w:val="40"/>
          <w:szCs w:val="40"/>
          <w:rtl/>
          <w:lang w:val="en-US" w:bidi="ar-LB"/>
        </w:rPr>
        <w:t>ر</w:t>
      </w:r>
      <w:r w:rsidRPr="00631542">
        <w:rPr>
          <w:rFonts w:ascii="Simplified Arabic" w:hAnsi="Simplified Arabic" w:cs="Simplified Arabic" w:hint="cs"/>
          <w:sz w:val="40"/>
          <w:szCs w:val="40"/>
          <w:rtl/>
          <w:lang w:val="en-US" w:bidi="ar-LB"/>
        </w:rPr>
        <w:t>لمان بسبب المحكمة وشلّت المؤسسات مما انعكس سلبيّاً على الوضع الاقتصادي والمعيشي.</w:t>
      </w:r>
    </w:p>
    <w:p w:rsidR="00631542" w:rsidRDefault="00342956" w:rsidP="00F7190F">
      <w:pPr>
        <w:pStyle w:val="ListParagraph"/>
        <w:bidi/>
        <w:ind w:left="0" w:firstLine="99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وإن الخلاف حول المحكمة لا يزال قا</w:t>
      </w:r>
      <w:r w:rsidR="00F86DDB" w:rsidRPr="00631542">
        <w:rPr>
          <w:rFonts w:ascii="Simplified Arabic" w:hAnsi="Simplified Arabic" w:cs="Simplified Arabic" w:hint="cs"/>
          <w:sz w:val="40"/>
          <w:szCs w:val="40"/>
          <w:rtl/>
          <w:lang w:val="en-US" w:bidi="ar-LB"/>
        </w:rPr>
        <w:t>ئماً بالرغم من تعاون أغلبية أجهز</w:t>
      </w:r>
      <w:r w:rsidRPr="00631542">
        <w:rPr>
          <w:rFonts w:ascii="Simplified Arabic" w:hAnsi="Simplified Arabic" w:cs="Simplified Arabic" w:hint="cs"/>
          <w:sz w:val="40"/>
          <w:szCs w:val="40"/>
          <w:rtl/>
          <w:lang w:val="en-US" w:bidi="ar-LB"/>
        </w:rPr>
        <w:t>ة الدولة اللبنانية معها. والدليل البارز حول استمرار هذا الخلاف هو عملية تسديد الدولة اللبنانية حص</w:t>
      </w:r>
      <w:r w:rsidR="00F86DDB" w:rsidRPr="00631542">
        <w:rPr>
          <w:rFonts w:ascii="Simplified Arabic" w:hAnsi="Simplified Arabic" w:cs="Simplified Arabic" w:hint="cs"/>
          <w:sz w:val="40"/>
          <w:szCs w:val="40"/>
          <w:rtl/>
          <w:lang w:val="en-US" w:bidi="ar-LB"/>
        </w:rPr>
        <w:t>تها من م</w:t>
      </w:r>
      <w:r w:rsidRPr="00631542">
        <w:rPr>
          <w:rFonts w:ascii="Simplified Arabic" w:hAnsi="Simplified Arabic" w:cs="Simplified Arabic" w:hint="cs"/>
          <w:sz w:val="40"/>
          <w:szCs w:val="40"/>
          <w:rtl/>
          <w:lang w:val="en-US" w:bidi="ar-LB"/>
        </w:rPr>
        <w:t>وازنة المحكمة. فحالياً يتمّ تمويل المحكمة الخاصة بلبنان دون الرجوع الى</w:t>
      </w:r>
      <w:r w:rsidR="006A511E" w:rsidRPr="00631542">
        <w:rPr>
          <w:rFonts w:ascii="Simplified Arabic" w:hAnsi="Simplified Arabic" w:cs="Simplified Arabic" w:hint="cs"/>
          <w:sz w:val="40"/>
          <w:szCs w:val="40"/>
          <w:rtl/>
          <w:lang w:val="en-US" w:bidi="ar-LB"/>
        </w:rPr>
        <w:t xml:space="preserve"> </w:t>
      </w:r>
      <w:r w:rsidRPr="00631542">
        <w:rPr>
          <w:rFonts w:ascii="Simplified Arabic" w:hAnsi="Simplified Arabic" w:cs="Simplified Arabic" w:hint="cs"/>
          <w:sz w:val="40"/>
          <w:szCs w:val="40"/>
          <w:rtl/>
          <w:lang w:val="en-US" w:bidi="ar-LB"/>
        </w:rPr>
        <w:t xml:space="preserve">المؤسسات الدستورية صاحبة </w:t>
      </w:r>
    </w:p>
    <w:p w:rsidR="00631542" w:rsidRDefault="00631542" w:rsidP="00631542">
      <w:pPr>
        <w:pStyle w:val="ListParagraph"/>
        <w:bidi/>
        <w:ind w:left="0" w:firstLine="990"/>
        <w:jc w:val="both"/>
        <w:rPr>
          <w:rFonts w:ascii="Simplified Arabic" w:hAnsi="Simplified Arabic" w:cs="Simplified Arabic" w:hint="cs"/>
          <w:sz w:val="40"/>
          <w:szCs w:val="40"/>
          <w:rtl/>
          <w:lang w:val="en-US" w:bidi="ar-LB"/>
        </w:rPr>
      </w:pPr>
    </w:p>
    <w:p w:rsidR="00631542" w:rsidRDefault="00631542" w:rsidP="00631542">
      <w:pPr>
        <w:pStyle w:val="ListParagraph"/>
        <w:bidi/>
        <w:ind w:left="0" w:firstLine="990"/>
        <w:jc w:val="both"/>
        <w:rPr>
          <w:rFonts w:ascii="Simplified Arabic" w:hAnsi="Simplified Arabic" w:cs="Simplified Arabic" w:hint="cs"/>
          <w:sz w:val="40"/>
          <w:szCs w:val="40"/>
          <w:rtl/>
          <w:lang w:val="en-US" w:bidi="ar-LB"/>
        </w:rPr>
      </w:pPr>
    </w:p>
    <w:p w:rsidR="00631542" w:rsidRDefault="00631542" w:rsidP="00631542">
      <w:pPr>
        <w:pStyle w:val="ListParagraph"/>
        <w:bidi/>
        <w:ind w:left="0" w:firstLine="990"/>
        <w:jc w:val="both"/>
        <w:rPr>
          <w:rFonts w:ascii="Simplified Arabic" w:hAnsi="Simplified Arabic" w:cs="Simplified Arabic" w:hint="cs"/>
          <w:sz w:val="40"/>
          <w:szCs w:val="40"/>
          <w:rtl/>
          <w:lang w:val="en-US" w:bidi="ar-LB"/>
        </w:rPr>
      </w:pPr>
    </w:p>
    <w:p w:rsidR="00342956" w:rsidRPr="00631542" w:rsidRDefault="00342956" w:rsidP="00631542">
      <w:pPr>
        <w:pStyle w:val="ListParagraph"/>
        <w:bidi/>
        <w:ind w:left="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الصلاحية. فحسب الصحافة اللبنانية، إن تمويل المحكمة جرى من خلال صندوق الهيئة العليا للإغاثة التابع لرئاسة مجلس الوزراء</w:t>
      </w:r>
      <w:r w:rsidR="005828D4" w:rsidRPr="00631542">
        <w:rPr>
          <w:rFonts w:ascii="Simplified Arabic" w:hAnsi="Simplified Arabic" w:cs="Simplified Arabic" w:hint="cs"/>
          <w:sz w:val="40"/>
          <w:szCs w:val="40"/>
          <w:rtl/>
          <w:lang w:val="en-US" w:bidi="ar-LB"/>
        </w:rPr>
        <w:t>،</w:t>
      </w:r>
      <w:r w:rsidRPr="00631542">
        <w:rPr>
          <w:rFonts w:ascii="Simplified Arabic" w:hAnsi="Simplified Arabic" w:cs="Simplified Arabic" w:hint="cs"/>
          <w:sz w:val="40"/>
          <w:szCs w:val="40"/>
          <w:rtl/>
          <w:lang w:val="en-US" w:bidi="ar-LB"/>
        </w:rPr>
        <w:t xml:space="preserve"> وتارة من خلال جمعية المصارف اللبنانية.</w:t>
      </w:r>
    </w:p>
    <w:p w:rsidR="00342956" w:rsidRPr="00631542" w:rsidRDefault="00342956" w:rsidP="005828D4">
      <w:pPr>
        <w:pStyle w:val="ListParagraph"/>
        <w:bidi/>
        <w:ind w:left="0" w:firstLine="99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فخلال إنشاء المحكمة وعند بدء ممارسة نشاطها الإداري والقضائي الذي بدأ متأخراً بعد 9 سنوات تقريباً من اغتيال الرئيس الشهيد رفيق الحريري لم تتوقف الاغتيالات و</w:t>
      </w:r>
      <w:r w:rsidR="00F86DDB" w:rsidRPr="00631542">
        <w:rPr>
          <w:rFonts w:ascii="Simplified Arabic" w:hAnsi="Simplified Arabic" w:cs="Simplified Arabic" w:hint="cs"/>
          <w:sz w:val="40"/>
          <w:szCs w:val="40"/>
          <w:rtl/>
          <w:lang w:val="en-US" w:bidi="ar-LB"/>
        </w:rPr>
        <w:t>الهجمات الإرهابية التي طال</w:t>
      </w:r>
      <w:r w:rsidRPr="00631542">
        <w:rPr>
          <w:rFonts w:ascii="Simplified Arabic" w:hAnsi="Simplified Arabic" w:cs="Simplified Arabic" w:hint="cs"/>
          <w:sz w:val="40"/>
          <w:szCs w:val="40"/>
          <w:rtl/>
          <w:lang w:val="en-US" w:bidi="ar-LB"/>
        </w:rPr>
        <w:t>ت شخصيات سياسية وأمنية ومناطق مأهولة. وتبدو هذه المحكمة وبفعل اختصا</w:t>
      </w:r>
      <w:r w:rsidR="005828D4" w:rsidRPr="00631542">
        <w:rPr>
          <w:rFonts w:ascii="Simplified Arabic" w:hAnsi="Simplified Arabic" w:cs="Simplified Arabic" w:hint="cs"/>
          <w:sz w:val="40"/>
          <w:szCs w:val="40"/>
          <w:rtl/>
          <w:lang w:val="en-US" w:bidi="ar-LB"/>
        </w:rPr>
        <w:t>صها الضيّق عاجزة عن فعل أي أمر ل</w:t>
      </w:r>
      <w:r w:rsidRPr="00631542">
        <w:rPr>
          <w:rFonts w:ascii="Simplified Arabic" w:hAnsi="Simplified Arabic" w:cs="Simplified Arabic" w:hint="cs"/>
          <w:sz w:val="40"/>
          <w:szCs w:val="40"/>
          <w:rtl/>
          <w:lang w:val="en-US" w:bidi="ar-LB"/>
        </w:rPr>
        <w:t>مواج</w:t>
      </w:r>
      <w:r w:rsidR="00F86DDB" w:rsidRPr="00631542">
        <w:rPr>
          <w:rFonts w:ascii="Simplified Arabic" w:hAnsi="Simplified Arabic" w:cs="Simplified Arabic" w:hint="cs"/>
          <w:sz w:val="40"/>
          <w:szCs w:val="40"/>
          <w:rtl/>
          <w:lang w:val="en-US" w:bidi="ar-LB"/>
        </w:rPr>
        <w:t>هة ظاهرة هذا الإرهاب الجديد الذي</w:t>
      </w:r>
      <w:r w:rsidRPr="00631542">
        <w:rPr>
          <w:rFonts w:ascii="Simplified Arabic" w:hAnsi="Simplified Arabic" w:cs="Simplified Arabic" w:hint="cs"/>
          <w:sz w:val="40"/>
          <w:szCs w:val="40"/>
          <w:rtl/>
          <w:lang w:val="en-US" w:bidi="ar-LB"/>
        </w:rPr>
        <w:t xml:space="preserve"> يهد</w:t>
      </w:r>
      <w:r w:rsidR="00F86DDB" w:rsidRPr="00631542">
        <w:rPr>
          <w:rFonts w:ascii="Simplified Arabic" w:hAnsi="Simplified Arabic" w:cs="Simplified Arabic" w:hint="cs"/>
          <w:sz w:val="40"/>
          <w:szCs w:val="40"/>
          <w:rtl/>
          <w:lang w:val="en-US" w:bidi="ar-LB"/>
        </w:rPr>
        <w:t>ّ</w:t>
      </w:r>
      <w:r w:rsidRPr="00631542">
        <w:rPr>
          <w:rFonts w:ascii="Simplified Arabic" w:hAnsi="Simplified Arabic" w:cs="Simplified Arabic" w:hint="cs"/>
          <w:sz w:val="40"/>
          <w:szCs w:val="40"/>
          <w:rtl/>
          <w:lang w:val="en-US" w:bidi="ar-LB"/>
        </w:rPr>
        <w:t>د منطقتنا تحت شعار الدولة الإسلامية. فإرهاب داعش تخطى مقدرة عدالة المحكمة الدولية الخاصة بلبنان. إن محاكمة كافة المت</w:t>
      </w:r>
      <w:r w:rsidR="00F86DDB" w:rsidRPr="00631542">
        <w:rPr>
          <w:rFonts w:ascii="Simplified Arabic" w:hAnsi="Simplified Arabic" w:cs="Simplified Arabic" w:hint="cs"/>
          <w:sz w:val="40"/>
          <w:szCs w:val="40"/>
          <w:rtl/>
          <w:lang w:val="en-US" w:bidi="ar-LB"/>
        </w:rPr>
        <w:t>ّ</w:t>
      </w:r>
      <w:r w:rsidRPr="00631542">
        <w:rPr>
          <w:rFonts w:ascii="Simplified Arabic" w:hAnsi="Simplified Arabic" w:cs="Simplified Arabic" w:hint="cs"/>
          <w:sz w:val="40"/>
          <w:szCs w:val="40"/>
          <w:rtl/>
          <w:lang w:val="en-US" w:bidi="ar-LB"/>
        </w:rPr>
        <w:t>همين غيابيّاً يشكّل عنصر ضعف للمحكمة يقلّص من جديتها بمواجهة ظاهرة الإرهاب.  وماذا إذا طالت المحاكمات ولم تستطع المحكمة إنزال العقاب الفعلي بالمت</w:t>
      </w:r>
      <w:r w:rsidR="00F86DDB" w:rsidRPr="00631542">
        <w:rPr>
          <w:rFonts w:ascii="Simplified Arabic" w:hAnsi="Simplified Arabic" w:cs="Simplified Arabic" w:hint="cs"/>
          <w:sz w:val="40"/>
          <w:szCs w:val="40"/>
          <w:rtl/>
          <w:lang w:val="en-US" w:bidi="ar-LB"/>
        </w:rPr>
        <w:t>ّهمين أ</w:t>
      </w:r>
      <w:r w:rsidRPr="00631542">
        <w:rPr>
          <w:rFonts w:ascii="Simplified Arabic" w:hAnsi="Simplified Arabic" w:cs="Simplified Arabic" w:hint="cs"/>
          <w:sz w:val="40"/>
          <w:szCs w:val="40"/>
          <w:rtl/>
          <w:lang w:val="en-US" w:bidi="ar-LB"/>
        </w:rPr>
        <w:t>مامها الذين لا يزالون يتمتعون بقرينة البراءة؟</w:t>
      </w:r>
    </w:p>
    <w:p w:rsidR="00631542" w:rsidRDefault="00631542" w:rsidP="00631542">
      <w:pPr>
        <w:bidi/>
        <w:jc w:val="both"/>
        <w:rPr>
          <w:rFonts w:ascii="Simplified Arabic" w:hAnsi="Simplified Arabic" w:cs="Simplified Arabic" w:hint="cs"/>
          <w:sz w:val="40"/>
          <w:szCs w:val="40"/>
          <w:rtl/>
          <w:lang w:val="en-US" w:bidi="ar-LB"/>
        </w:rPr>
      </w:pPr>
    </w:p>
    <w:p w:rsidR="00631542" w:rsidRPr="00631542" w:rsidRDefault="00631542" w:rsidP="00631542">
      <w:pPr>
        <w:bidi/>
        <w:jc w:val="both"/>
        <w:rPr>
          <w:rFonts w:ascii="Simplified Arabic" w:hAnsi="Simplified Arabic" w:cs="Simplified Arabic"/>
          <w:sz w:val="40"/>
          <w:szCs w:val="40"/>
          <w:rtl/>
          <w:lang w:val="en-US" w:bidi="ar-LB"/>
        </w:rPr>
      </w:pPr>
    </w:p>
    <w:p w:rsidR="00342956" w:rsidRPr="00631542" w:rsidRDefault="00342956" w:rsidP="00F86DDB">
      <w:pPr>
        <w:pStyle w:val="ListParagraph"/>
        <w:numPr>
          <w:ilvl w:val="0"/>
          <w:numId w:val="1"/>
        </w:numPr>
        <w:bidi/>
        <w:jc w:val="both"/>
        <w:rPr>
          <w:rFonts w:ascii="Simplified Arabic" w:hAnsi="Simplified Arabic" w:cs="Simplified Arabic"/>
          <w:b/>
          <w:bCs/>
          <w:sz w:val="40"/>
          <w:szCs w:val="40"/>
          <w:u w:val="single"/>
          <w:lang w:val="en-US" w:bidi="ar-LB"/>
        </w:rPr>
      </w:pPr>
      <w:r w:rsidRPr="00631542">
        <w:rPr>
          <w:rFonts w:ascii="Simplified Arabic" w:hAnsi="Simplified Arabic" w:cs="Simplified Arabic" w:hint="cs"/>
          <w:b/>
          <w:bCs/>
          <w:sz w:val="40"/>
          <w:szCs w:val="40"/>
          <w:u w:val="single"/>
          <w:rtl/>
          <w:lang w:val="en-US" w:bidi="ar-LB"/>
        </w:rPr>
        <w:t>العدالة والتسييس</w:t>
      </w:r>
    </w:p>
    <w:p w:rsidR="00342956" w:rsidRPr="00631542" w:rsidRDefault="00F86DDB" w:rsidP="00631542">
      <w:pPr>
        <w:pStyle w:val="ListParagraph"/>
        <w:bidi/>
        <w:ind w:left="90" w:firstLine="90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أ</w:t>
      </w:r>
      <w:r w:rsidR="00342956" w:rsidRPr="00631542">
        <w:rPr>
          <w:rFonts w:ascii="Simplified Arabic" w:hAnsi="Simplified Arabic" w:cs="Simplified Arabic" w:hint="cs"/>
          <w:sz w:val="40"/>
          <w:szCs w:val="40"/>
          <w:rtl/>
          <w:lang w:val="en-US" w:bidi="ar-LB"/>
        </w:rPr>
        <w:t>ما ما يعكّر السلم الأهلي هو الاستماع المتماهي لشهادات سياسية امام قوسها. فتحوّلت قاعة المحكمة في لاهاي الى منبر سياسي دولي لأمراء الحرب الأهلية الذين ما يفتؤون فتح جراح الحرب الأهلية</w:t>
      </w:r>
      <w:r w:rsidR="00424012" w:rsidRPr="00631542">
        <w:rPr>
          <w:rFonts w:ascii="Simplified Arabic" w:hAnsi="Simplified Arabic" w:cs="Simplified Arabic" w:hint="cs"/>
          <w:sz w:val="40"/>
          <w:szCs w:val="40"/>
          <w:rtl/>
          <w:lang w:val="en-US" w:bidi="ar-LB"/>
        </w:rPr>
        <w:t xml:space="preserve"> بطريقة مبتزلة واستنسابية، وفقط لتوجيه اتهامات سياسية بحق بعضهم البعض</w:t>
      </w:r>
      <w:r w:rsidR="005828D4" w:rsidRPr="00631542">
        <w:rPr>
          <w:rFonts w:ascii="Simplified Arabic" w:hAnsi="Simplified Arabic" w:cs="Simplified Arabic" w:hint="cs"/>
          <w:sz w:val="40"/>
          <w:szCs w:val="40"/>
          <w:rtl/>
          <w:lang w:val="en-US" w:bidi="ar-LB"/>
        </w:rPr>
        <w:t>،</w:t>
      </w:r>
      <w:r w:rsidR="00424012" w:rsidRPr="00631542">
        <w:rPr>
          <w:rFonts w:ascii="Simplified Arabic" w:hAnsi="Simplified Arabic" w:cs="Simplified Arabic" w:hint="cs"/>
          <w:sz w:val="40"/>
          <w:szCs w:val="40"/>
          <w:rtl/>
          <w:lang w:val="en-US" w:bidi="ar-LB"/>
        </w:rPr>
        <w:t xml:space="preserve"> وكأن اللبنانيين لا يكفيهم ما أصابهم من ويلات بسبب هؤلاء!!! والظاهر ان هذه الشهادات لم تؤخذ بعين الاعتبار في المحكمة كونها لا تشكّل أدلّة حسيّة ملموسة لها قيمتها الثبوتية. فإذا كان الأمر كذلك، فلماذا الاستمرار على هذا المنوال؟ هل للنيل من كرامة الشهداء ام لتوسيع رقعة الانتهاكات للسيادة اللبنانية؟</w:t>
      </w:r>
    </w:p>
    <w:p w:rsidR="00631542" w:rsidRDefault="00424012" w:rsidP="005828D4">
      <w:pPr>
        <w:pStyle w:val="ListParagraph"/>
        <w:bidi/>
        <w:ind w:left="90" w:firstLine="90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 xml:space="preserve">والمؤسف، أن لبنان هو من يموّل إطلالة هؤلاء لزيادة الشرخ ما بين أبناء الوطن الواحد. لتكن المحكمة عادلة وفوق الشبهات يجب توسيع </w:t>
      </w:r>
    </w:p>
    <w:p w:rsidR="00631542" w:rsidRDefault="00631542" w:rsidP="00631542">
      <w:pPr>
        <w:pStyle w:val="ListParagraph"/>
        <w:bidi/>
        <w:ind w:left="90" w:firstLine="900"/>
        <w:jc w:val="both"/>
        <w:rPr>
          <w:rFonts w:ascii="Simplified Arabic" w:hAnsi="Simplified Arabic" w:cs="Simplified Arabic" w:hint="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sz w:val="40"/>
          <w:szCs w:val="40"/>
          <w:rtl/>
          <w:lang w:val="en-US" w:bidi="ar-LB"/>
        </w:rPr>
      </w:pPr>
      <w:bookmarkStart w:id="0" w:name="_GoBack"/>
      <w:bookmarkEnd w:id="0"/>
    </w:p>
    <w:p w:rsidR="00631542" w:rsidRPr="00631542" w:rsidRDefault="00424012" w:rsidP="00631542">
      <w:pPr>
        <w:pStyle w:val="ListParagraph"/>
        <w:bidi/>
        <w:ind w:left="9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اختصاصها ليشمل كل الاغتيالات السياسية في لبنان قبل وبعد 14 شباط 2005.</w:t>
      </w:r>
    </w:p>
    <w:p w:rsidR="00F7190F" w:rsidRPr="00631542" w:rsidRDefault="00424012" w:rsidP="00631542">
      <w:pPr>
        <w:pStyle w:val="ListParagraph"/>
        <w:bidi/>
        <w:ind w:left="90" w:firstLine="90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فأمام هذا الإرهاب المستشري على ساحة الوطن والمنطقة، الحلّ عندنا لمواجهة الارهاب يكون بوضع حدّ له عبر الأمن ليصار من بعدها محاكمة المرتكبين. فإن لم تنتصر عسكريّاً على الارهاب لا تستطيع الوصول الى</w:t>
      </w:r>
      <w:r w:rsidR="00F86DDB" w:rsidRPr="00631542">
        <w:rPr>
          <w:rFonts w:ascii="Simplified Arabic" w:hAnsi="Simplified Arabic" w:cs="Simplified Arabic" w:hint="cs"/>
          <w:sz w:val="40"/>
          <w:szCs w:val="40"/>
          <w:rtl/>
          <w:lang w:val="en-US" w:bidi="ar-LB"/>
        </w:rPr>
        <w:t xml:space="preserve"> الأشخاص لإجراء محاكمات فعلية و</w:t>
      </w:r>
      <w:r w:rsidRPr="00631542">
        <w:rPr>
          <w:rFonts w:ascii="Simplified Arabic" w:hAnsi="Simplified Arabic" w:cs="Simplified Arabic" w:hint="cs"/>
          <w:sz w:val="40"/>
          <w:szCs w:val="40"/>
          <w:rtl/>
          <w:lang w:val="en-US" w:bidi="ar-LB"/>
        </w:rPr>
        <w:t>اقعية وليس محاكمات غيابية شبه صورية.</w:t>
      </w:r>
    </w:p>
    <w:p w:rsidR="00631542" w:rsidRPr="00631542" w:rsidRDefault="00424012" w:rsidP="00631542">
      <w:pPr>
        <w:pStyle w:val="ListParagraph"/>
        <w:bidi/>
        <w:ind w:left="90" w:firstLine="900"/>
        <w:jc w:val="both"/>
        <w:rPr>
          <w:rFonts w:ascii="Simplified Arabic" w:hAnsi="Simplified Arabic" w:cs="Simplified Arabic" w:hint="cs"/>
          <w:sz w:val="40"/>
          <w:szCs w:val="40"/>
          <w:rtl/>
          <w:lang w:val="en-US" w:bidi="ar-LB"/>
        </w:rPr>
      </w:pPr>
      <w:r w:rsidRPr="00631542">
        <w:rPr>
          <w:rFonts w:ascii="Simplified Arabic" w:hAnsi="Simplified Arabic" w:cs="Simplified Arabic" w:hint="cs"/>
          <w:sz w:val="40"/>
          <w:szCs w:val="40"/>
          <w:rtl/>
          <w:lang w:val="en-US" w:bidi="ar-LB"/>
        </w:rPr>
        <w:t>وعليه، فإن الأمن الوقائي عنصر أساس لحماية المجتمع من كل مؤامرة او عمل تخريبي. فالأمن وحده يستطيع المواءمة ما بين السلام والعدالة. فالعدالة للمجرمين لا تأتي إلاّ بعد هزيمتهم.</w:t>
      </w: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631542" w:rsidRDefault="00631542" w:rsidP="00631542">
      <w:pPr>
        <w:pStyle w:val="ListParagraph"/>
        <w:bidi/>
        <w:ind w:left="90" w:firstLine="900"/>
        <w:jc w:val="both"/>
        <w:rPr>
          <w:rFonts w:ascii="Simplified Arabic" w:hAnsi="Simplified Arabic" w:cs="Simplified Arabic" w:hint="cs"/>
          <w:b/>
          <w:bCs/>
          <w:sz w:val="40"/>
          <w:szCs w:val="40"/>
          <w:rtl/>
          <w:lang w:val="en-US" w:bidi="ar-LB"/>
        </w:rPr>
      </w:pPr>
    </w:p>
    <w:p w:rsidR="00424012" w:rsidRPr="00631542" w:rsidRDefault="00424012" w:rsidP="00631542">
      <w:pPr>
        <w:pStyle w:val="ListParagraph"/>
        <w:bidi/>
        <w:ind w:left="90" w:firstLine="900"/>
        <w:jc w:val="both"/>
        <w:rPr>
          <w:rFonts w:ascii="Simplified Arabic" w:hAnsi="Simplified Arabic" w:cs="Simplified Arabic"/>
          <w:b/>
          <w:bCs/>
          <w:sz w:val="40"/>
          <w:szCs w:val="40"/>
          <w:rtl/>
          <w:lang w:val="en-US" w:bidi="ar-LB"/>
        </w:rPr>
      </w:pPr>
      <w:r w:rsidRPr="00631542">
        <w:rPr>
          <w:rFonts w:ascii="Simplified Arabic" w:hAnsi="Simplified Arabic" w:cs="Simplified Arabic" w:hint="cs"/>
          <w:b/>
          <w:bCs/>
          <w:sz w:val="40"/>
          <w:szCs w:val="40"/>
          <w:rtl/>
          <w:lang w:val="en-US" w:bidi="ar-LB"/>
        </w:rPr>
        <w:t>ايها السادة</w:t>
      </w:r>
    </w:p>
    <w:p w:rsidR="004948DC" w:rsidRPr="00631542" w:rsidRDefault="00424012" w:rsidP="005828D4">
      <w:pPr>
        <w:pStyle w:val="ListParagraph"/>
        <w:bidi/>
        <w:ind w:left="90" w:firstLine="900"/>
        <w:jc w:val="both"/>
        <w:rPr>
          <w:rFonts w:ascii="Simplified Arabic" w:hAnsi="Simplified Arabic" w:cs="Simplified Arabic"/>
          <w:sz w:val="40"/>
          <w:szCs w:val="40"/>
          <w:rtl/>
          <w:lang w:val="en-US" w:bidi="ar-LB"/>
        </w:rPr>
      </w:pPr>
      <w:r w:rsidRPr="00631542">
        <w:rPr>
          <w:rFonts w:ascii="Simplified Arabic" w:hAnsi="Simplified Arabic" w:cs="Simplified Arabic" w:hint="cs"/>
          <w:sz w:val="40"/>
          <w:szCs w:val="40"/>
          <w:rtl/>
          <w:lang w:val="en-US" w:bidi="ar-LB"/>
        </w:rPr>
        <w:t>طرحت هذه الاشكاليات امامكم لمصلحة المحكمة ولأجل لبنان. لقد سئمنا الحرب المفترضة، الحرب الممكنة في أي لحظة، الحرب المستترة، الحرب المستعارة، حرب الواسطة وبالواسطة، حرب الآخرين في لبن</w:t>
      </w:r>
      <w:r w:rsidR="00F86DDB" w:rsidRPr="00631542">
        <w:rPr>
          <w:rFonts w:ascii="Simplified Arabic" w:hAnsi="Simplified Arabic" w:cs="Simplified Arabic" w:hint="cs"/>
          <w:sz w:val="40"/>
          <w:szCs w:val="40"/>
          <w:rtl/>
          <w:lang w:val="en-US" w:bidi="ar-LB"/>
        </w:rPr>
        <w:t>ا</w:t>
      </w:r>
      <w:r w:rsidRPr="00631542">
        <w:rPr>
          <w:rFonts w:ascii="Simplified Arabic" w:hAnsi="Simplified Arabic" w:cs="Simplified Arabic" w:hint="cs"/>
          <w:sz w:val="40"/>
          <w:szCs w:val="40"/>
          <w:rtl/>
          <w:lang w:val="en-US" w:bidi="ar-LB"/>
        </w:rPr>
        <w:t>ن. فلن نقبل من أحد ان يجعل منا رصيفاً</w:t>
      </w:r>
      <w:r w:rsidR="005828D4" w:rsidRPr="00631542">
        <w:rPr>
          <w:rFonts w:ascii="Simplified Arabic" w:hAnsi="Simplified Arabic" w:cs="Simplified Arabic" w:hint="cs"/>
          <w:sz w:val="40"/>
          <w:szCs w:val="40"/>
          <w:rtl/>
          <w:lang w:val="en-US" w:bidi="ar-LB"/>
        </w:rPr>
        <w:t>،</w:t>
      </w:r>
      <w:r w:rsidRPr="00631542">
        <w:rPr>
          <w:rFonts w:ascii="Simplified Arabic" w:hAnsi="Simplified Arabic" w:cs="Simplified Arabic" w:hint="cs"/>
          <w:sz w:val="40"/>
          <w:szCs w:val="40"/>
          <w:rtl/>
          <w:lang w:val="en-US" w:bidi="ar-LB"/>
        </w:rPr>
        <w:t xml:space="preserve"> أو ساحة، أو صندوق بريد. وإننا نتمسّك بحق اللبنانيين ان ينعموا بالسلام بعد كل الآلآم.</w:t>
      </w:r>
    </w:p>
    <w:p w:rsidR="00074116" w:rsidRPr="00631542" w:rsidRDefault="00074116" w:rsidP="00074116">
      <w:pPr>
        <w:bidi/>
        <w:jc w:val="center"/>
        <w:rPr>
          <w:rFonts w:ascii="Simplified Arabic" w:hAnsi="Simplified Arabic" w:cs="Simplified Arabic"/>
          <w:sz w:val="40"/>
          <w:szCs w:val="40"/>
          <w:rtl/>
          <w:lang w:val="en-US" w:bidi="ar-LB"/>
        </w:rPr>
      </w:pPr>
    </w:p>
    <w:sectPr w:rsidR="00074116" w:rsidRPr="0063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31E6F"/>
    <w:multiLevelType w:val="hybridMultilevel"/>
    <w:tmpl w:val="82F44C2C"/>
    <w:lvl w:ilvl="0" w:tplc="580C1A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116"/>
    <w:rsid w:val="00074116"/>
    <w:rsid w:val="00094CBC"/>
    <w:rsid w:val="001D0B6F"/>
    <w:rsid w:val="00342956"/>
    <w:rsid w:val="003F7B6D"/>
    <w:rsid w:val="00424012"/>
    <w:rsid w:val="004948DC"/>
    <w:rsid w:val="005828D4"/>
    <w:rsid w:val="00631542"/>
    <w:rsid w:val="006A511E"/>
    <w:rsid w:val="008C02E6"/>
    <w:rsid w:val="009F779E"/>
    <w:rsid w:val="00B12D85"/>
    <w:rsid w:val="00CD6993"/>
    <w:rsid w:val="00EF231F"/>
    <w:rsid w:val="00F7190F"/>
    <w:rsid w:val="00F86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16"/>
    <w:pPr>
      <w:ind w:left="720"/>
      <w:contextualSpacing/>
    </w:pPr>
  </w:style>
  <w:style w:type="paragraph" w:styleId="BalloonText">
    <w:name w:val="Balloon Text"/>
    <w:basedOn w:val="Normal"/>
    <w:link w:val="BalloonTextChar"/>
    <w:uiPriority w:val="99"/>
    <w:semiHidden/>
    <w:unhideWhenUsed/>
    <w:rsid w:val="00CD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93"/>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116"/>
    <w:pPr>
      <w:ind w:left="720"/>
      <w:contextualSpacing/>
    </w:pPr>
  </w:style>
  <w:style w:type="paragraph" w:styleId="BalloonText">
    <w:name w:val="Balloon Text"/>
    <w:basedOn w:val="Normal"/>
    <w:link w:val="BalloonTextChar"/>
    <w:uiPriority w:val="99"/>
    <w:semiHidden/>
    <w:unhideWhenUsed/>
    <w:rsid w:val="00CD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993"/>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2015-05-18T06:34:00Z</cp:lastPrinted>
  <dcterms:created xsi:type="dcterms:W3CDTF">2015-05-15T06:48:00Z</dcterms:created>
  <dcterms:modified xsi:type="dcterms:W3CDTF">2015-05-18T06:45:00Z</dcterms:modified>
</cp:coreProperties>
</file>