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B1" w:rsidRPr="000928C9" w:rsidRDefault="001922B1" w:rsidP="001922B1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  <w:r w:rsidRPr="000928C9">
        <w:rPr>
          <w:rFonts w:asciiTheme="majorBidi" w:hAnsiTheme="majorBidi" w:cs="AL-Battar" w:hint="cs"/>
          <w:sz w:val="48"/>
          <w:szCs w:val="48"/>
          <w:rtl/>
          <w:lang w:bidi="ar-LB"/>
        </w:rPr>
        <w:t>محتويات المجلة</w:t>
      </w:r>
    </w:p>
    <w:p w:rsidR="001922B1" w:rsidRPr="000928C9" w:rsidRDefault="001922B1" w:rsidP="001922B1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56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5"/>
        <w:gridCol w:w="1402"/>
      </w:tblGrid>
      <w:tr w:rsidR="001922B1" w:rsidRPr="00A63E07" w:rsidTr="00387ECA">
        <w:trPr>
          <w:trHeight w:val="520"/>
        </w:trPr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1922B1" w:rsidRPr="00A63E07" w:rsidTr="00387ECA">
        <w:trPr>
          <w:trHeight w:val="520"/>
        </w:trPr>
        <w:tc>
          <w:tcPr>
            <w:tcW w:w="6165" w:type="dxa"/>
            <w:tcBorders>
              <w:left w:val="nil"/>
              <w:right w:val="nil"/>
            </w:tcBorders>
          </w:tcPr>
          <w:p w:rsidR="001922B1" w:rsidRPr="000928C9" w:rsidRDefault="001922B1" w:rsidP="00387ECA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1922B1" w:rsidRPr="00A63E07" w:rsidTr="00387ECA">
        <w:trPr>
          <w:trHeight w:val="195"/>
        </w:trPr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الأول: دراسات قانونية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11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القاضي وسيم أبو سعد، 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الرقابة الإدارية المسبقة  لديوان المحاسبة على 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الصفقات العمومية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pStyle w:val="NoSpacing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>د. عصام إسماعيل ود. جان عليه، تعليق على قرار مجلس شورى الدولة في ملف المعاينة الميكانيكية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33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أ. أنطوان سعد كرم، 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الوسائل الممكنة لإلزام البلدية على تنفيذ أحكام القضاء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74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pStyle w:val="NoSpacing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>د. منى الاشقر جبور – د.محمود جبور، ا</w:t>
            </w:r>
            <w:r w:rsidRPr="000928C9">
              <w:rPr>
                <w:rFonts w:ascii="Simplified Arabic" w:eastAsiaTheme="majorEastAsia" w:hAnsi="Simplified Arabic" w:cs="Simplified Arabic"/>
                <w:caps/>
                <w:sz w:val="28"/>
                <w:szCs w:val="28"/>
                <w:rtl/>
              </w:rPr>
              <w:t>لقواعد الاوروبية لحماية البيانات: الحق في المحو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90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pStyle w:val="NoSpacing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مي حمود، اللاجئ الفلسطيني والملكية العقارية في لبنان ... بين حقوق الإنسان وشرور التوطين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112</w:t>
            </w:r>
          </w:p>
        </w:tc>
      </w:tr>
      <w:tr w:rsidR="001922B1" w:rsidRPr="00F142C3" w:rsidTr="00387ECA">
        <w:trPr>
          <w:trHeight w:val="299"/>
        </w:trPr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د.هانيا محمد علي فقيه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، 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المسؤولية عن الخطأ الطبي بين القانون والواقع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142</w:t>
            </w:r>
          </w:p>
        </w:tc>
      </w:tr>
      <w:tr w:rsidR="001922B1" w:rsidRPr="00F142C3" w:rsidTr="00387ECA">
        <w:trPr>
          <w:trHeight w:val="299"/>
        </w:trPr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928C9">
              <w:rPr>
                <w:rFonts w:asciiTheme="majorBidi" w:hAnsiTheme="majorBidi" w:cstheme="majorBidi"/>
                <w:sz w:val="28"/>
                <w:szCs w:val="28"/>
                <w:lang w:val="fr-CA"/>
              </w:rPr>
              <w:t>Dr. Achraf RAMMAL, Gestation pour autrui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167</w:t>
            </w:r>
          </w:p>
        </w:tc>
      </w:tr>
      <w:tr w:rsidR="001922B1" w:rsidRPr="00F142C3" w:rsidTr="00387ECA">
        <w:trPr>
          <w:trHeight w:val="299"/>
        </w:trPr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928C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Dr. Tala zein , </w:t>
            </w:r>
            <w:r w:rsidRPr="000928C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L’apport de la soft law : évolutions ethiques, morales et professionnelles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208</w:t>
            </w:r>
          </w:p>
        </w:tc>
      </w:tr>
      <w:tr w:rsidR="001922B1" w:rsidRPr="00F142C3" w:rsidTr="00387ECA">
        <w:tc>
          <w:tcPr>
            <w:tcW w:w="6165" w:type="dxa"/>
            <w:tcBorders>
              <w:left w:val="nil"/>
              <w:right w:val="nil"/>
            </w:tcBorders>
          </w:tcPr>
          <w:p w:rsidR="001922B1" w:rsidRPr="000928C9" w:rsidRDefault="001922B1" w:rsidP="00387ECA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القسم الثاني: دراسات في العلوم السياسية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235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ريمون غوش، ثقافة التنوع في مواجهة ثقافة العنف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237</w:t>
            </w:r>
          </w:p>
        </w:tc>
      </w:tr>
      <w:tr w:rsidR="001922B1" w:rsidRPr="00F142C3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محمد حسن دخيل، الأحزاب السياسية</w:t>
            </w: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واشكاليات الدور والوظائف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255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</w:rPr>
              <w:t>د.اسعد كاظم شبيب، العثمنة الجديدة وتعقيدات الشرق الأوسط، مقاربات في الفكر السياسي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273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د.محمد عباس محسن، هل تشكل الضربات الجوية على سوريا إنتهاكاً للقانون الدولي وتغييراً لقواعد التدخل الأجنبي ؟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304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928C9">
              <w:rPr>
                <w:rFonts w:asciiTheme="majorBidi" w:hAnsiTheme="majorBidi" w:cstheme="majorBidi"/>
                <w:sz w:val="28"/>
                <w:szCs w:val="28"/>
              </w:rPr>
              <w:t>Dr. Camille Habib, Violence, Religion and Politics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347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928C9">
              <w:rPr>
                <w:rFonts w:asciiTheme="majorBidi" w:hAnsiTheme="majorBidi" w:cstheme="majorBidi"/>
                <w:sz w:val="28"/>
                <w:szCs w:val="28"/>
              </w:rPr>
              <w:t xml:space="preserve">Dr.Ghada Awada, </w:t>
            </w:r>
            <w:bookmarkStart w:id="0" w:name="_Toc478166926"/>
            <w:r w:rsidRPr="000928C9">
              <w:rPr>
                <w:rFonts w:asciiTheme="majorBidi" w:hAnsiTheme="majorBidi" w:cstheme="majorBidi"/>
                <w:sz w:val="28"/>
                <w:szCs w:val="28"/>
              </w:rPr>
              <w:t>Democracy</w:t>
            </w:r>
            <w:bookmarkStart w:id="1" w:name="_Toc478166927"/>
            <w:bookmarkEnd w:id="0"/>
            <w:r w:rsidRPr="000928C9">
              <w:rPr>
                <w:rFonts w:asciiTheme="majorBidi" w:hAnsiTheme="majorBidi" w:cstheme="majorBidi"/>
                <w:sz w:val="28"/>
                <w:szCs w:val="28"/>
              </w:rPr>
              <w:t xml:space="preserve"> measuring tools, challenges, and application</w:t>
            </w:r>
            <w:bookmarkEnd w:id="1"/>
            <w:r w:rsidRPr="000928C9">
              <w:rPr>
                <w:rFonts w:asciiTheme="majorBidi" w:hAnsiTheme="majorBidi" w:cstheme="majorBidi"/>
                <w:sz w:val="28"/>
                <w:szCs w:val="28"/>
              </w:rPr>
              <w:t>: Cases of Lebanon and Sweden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362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928C9">
              <w:rPr>
                <w:rFonts w:asciiTheme="majorBidi" w:hAnsiTheme="majorBidi" w:cstheme="majorBidi"/>
                <w:sz w:val="28"/>
                <w:szCs w:val="28"/>
              </w:rPr>
              <w:t>Dr.Leila Nicolas, Refugee crisis in Lebanon: from denial to alarm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393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928C9">
              <w:rPr>
                <w:rFonts w:asciiTheme="majorBidi" w:hAnsiTheme="majorBidi" w:cstheme="majorBidi"/>
                <w:sz w:val="28"/>
                <w:szCs w:val="28"/>
              </w:rPr>
              <w:t xml:space="preserve">Professor Afif Daher, Socially responsible investment and </w:t>
            </w:r>
            <w:r w:rsidRPr="000928C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 attractive structures of the social and solidarity economy in France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422</w:t>
            </w:r>
          </w:p>
        </w:tc>
      </w:tr>
      <w:tr w:rsidR="001922B1" w:rsidRPr="00A63E07" w:rsidTr="00387ECA">
        <w:tc>
          <w:tcPr>
            <w:tcW w:w="6165" w:type="dxa"/>
          </w:tcPr>
          <w:p w:rsidR="001922B1" w:rsidRPr="000928C9" w:rsidRDefault="001922B1" w:rsidP="00387ECA">
            <w:pPr>
              <w:pStyle w:val="Heading1"/>
              <w:spacing w:before="0" w:line="240" w:lineRule="auto"/>
              <w:rPr>
                <w:rFonts w:asciiTheme="majorBidi" w:hAnsiTheme="majorBidi"/>
                <w:b w:val="0"/>
              </w:rPr>
            </w:pPr>
            <w:r w:rsidRPr="000928C9">
              <w:rPr>
                <w:rFonts w:asciiTheme="majorBidi" w:hAnsiTheme="majorBidi"/>
                <w:b w:val="0"/>
                <w:bCs w:val="0"/>
                <w:color w:val="auto"/>
              </w:rPr>
              <w:t>Dr.Charbel Antoine Skaff,</w:t>
            </w:r>
            <w:r>
              <w:rPr>
                <w:rFonts w:asciiTheme="majorBidi" w:hAnsiTheme="majorBidi"/>
                <w:b w:val="0"/>
                <w:bCs w:val="0"/>
                <w:color w:val="auto"/>
              </w:rPr>
              <w:t xml:space="preserve"> </w:t>
            </w:r>
            <w:r w:rsidRPr="000928C9">
              <w:rPr>
                <w:rFonts w:asciiTheme="majorBidi" w:hAnsiTheme="majorBidi"/>
                <w:b w:val="0"/>
                <w:bCs w:val="0"/>
                <w:color w:val="auto"/>
              </w:rPr>
              <w:t>Le gaz en Méditerranée orientale : facteur d’accentuation de la concurrence sur le leadership et les passages énergétiques de la région entre l’Egypte et la Turquie après l’arrivée de Sissi.</w:t>
            </w:r>
          </w:p>
        </w:tc>
        <w:tc>
          <w:tcPr>
            <w:tcW w:w="1402" w:type="dxa"/>
          </w:tcPr>
          <w:p w:rsidR="001922B1" w:rsidRPr="000928C9" w:rsidRDefault="001922B1" w:rsidP="00387EC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448</w:t>
            </w:r>
          </w:p>
        </w:tc>
      </w:tr>
    </w:tbl>
    <w:p w:rsidR="001922B1" w:rsidRDefault="001922B1" w:rsidP="001922B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1922B1" w:rsidRDefault="001922B1" w:rsidP="001922B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1922B1" w:rsidRDefault="001922B1" w:rsidP="001922B1">
      <w:pPr>
        <w:bidi/>
        <w:jc w:val="center"/>
        <w:rPr>
          <w:rFonts w:cs="Monotype Koufi"/>
          <w:sz w:val="36"/>
          <w:szCs w:val="36"/>
          <w:rtl/>
        </w:rPr>
      </w:pPr>
    </w:p>
    <w:p w:rsidR="001922B1" w:rsidRDefault="001922B1" w:rsidP="001922B1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2" w:name="_GoBack"/>
      <w:bookmarkEnd w:id="2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B1"/>
    <w:rsid w:val="001922B1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5420-F3EE-44CA-AB8C-41CF103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B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NBP"/>
    <w:basedOn w:val="Normal"/>
    <w:uiPriority w:val="34"/>
    <w:qFormat/>
    <w:rsid w:val="001922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Spacing">
    <w:name w:val="No Spacing"/>
    <w:link w:val="NoSpacingChar"/>
    <w:uiPriority w:val="1"/>
    <w:qFormat/>
    <w:rsid w:val="001922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922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SACC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2022-11-10T16:52:00Z</dcterms:created>
  <dcterms:modified xsi:type="dcterms:W3CDTF">2022-11-10T16:53:00Z</dcterms:modified>
</cp:coreProperties>
</file>