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844" w:rsidRDefault="00652844" w:rsidP="00652844">
      <w:pPr>
        <w:bidi/>
        <w:spacing w:after="0" w:line="240" w:lineRule="auto"/>
        <w:jc w:val="center"/>
        <w:rPr>
          <w:rFonts w:ascii="Simplified Arabic" w:hAnsi="Simplified Arabic" w:cs="Monotype Koufi"/>
          <w:sz w:val="30"/>
          <w:szCs w:val="30"/>
          <w:lang w:bidi="ar-LB"/>
        </w:rPr>
      </w:pPr>
      <w:r w:rsidRPr="00F97AE1">
        <w:rPr>
          <w:rFonts w:ascii="Simplified Arabic" w:hAnsi="Simplified Arabic" w:cs="Monotype Koufi"/>
          <w:sz w:val="30"/>
          <w:szCs w:val="30"/>
          <w:rtl/>
          <w:lang w:bidi="ar-LB"/>
        </w:rPr>
        <w:t>محتويات المجلة</w:t>
      </w:r>
    </w:p>
    <w:p w:rsidR="00652844" w:rsidRPr="00F97AE1" w:rsidRDefault="00652844" w:rsidP="00652844">
      <w:pPr>
        <w:bidi/>
        <w:spacing w:after="0" w:line="240" w:lineRule="auto"/>
        <w:jc w:val="center"/>
        <w:rPr>
          <w:rFonts w:ascii="Simplified Arabic" w:hAnsi="Simplified Arabic" w:cs="Monotype Koufi"/>
          <w:sz w:val="30"/>
          <w:szCs w:val="30"/>
          <w:rtl/>
          <w:lang w:bidi="ar-LB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8"/>
        <w:gridCol w:w="932"/>
      </w:tblGrid>
      <w:tr w:rsidR="00652844" w:rsidRPr="00F97AE1" w:rsidTr="00275D96">
        <w:tc>
          <w:tcPr>
            <w:tcW w:w="6648" w:type="dxa"/>
          </w:tcPr>
          <w:p w:rsidR="00652844" w:rsidRPr="00F97AE1" w:rsidRDefault="00652844" w:rsidP="00275D96">
            <w:pPr>
              <w:pStyle w:val="Heading1"/>
              <w:bidi/>
              <w:spacing w:before="0"/>
              <w:jc w:val="both"/>
              <w:outlineLvl w:val="0"/>
              <w:rPr>
                <w:rStyle w:val="Heading2Char"/>
                <w:rFonts w:asciiTheme="majorBidi" w:hAnsiTheme="majorBidi"/>
                <w:b/>
                <w:bCs/>
                <w:color w:val="auto"/>
                <w:rtl/>
              </w:rPr>
            </w:pPr>
            <w:r w:rsidRPr="00F97AE1">
              <w:rPr>
                <w:rStyle w:val="Heading2Char"/>
                <w:rFonts w:asciiTheme="majorBidi" w:hAnsiTheme="majorBidi"/>
                <w:color w:val="auto"/>
                <w:rtl/>
              </w:rPr>
              <w:t>كلمة رئيس التحرير</w:t>
            </w:r>
          </w:p>
        </w:tc>
        <w:tc>
          <w:tcPr>
            <w:tcW w:w="932" w:type="dxa"/>
          </w:tcPr>
          <w:p w:rsidR="00652844" w:rsidRPr="00F37B23" w:rsidRDefault="00652844" w:rsidP="00275D96">
            <w:pPr>
              <w:pStyle w:val="Heading1"/>
              <w:bidi/>
              <w:spacing w:before="0"/>
              <w:jc w:val="both"/>
              <w:outlineLvl w:val="0"/>
              <w:rPr>
                <w:rStyle w:val="Heading2Char"/>
                <w:rFonts w:asciiTheme="majorBidi" w:hAnsiTheme="majorBidi"/>
                <w:color w:val="auto"/>
                <w:rtl/>
              </w:rPr>
            </w:pPr>
            <w:r w:rsidRPr="00F37B23">
              <w:rPr>
                <w:rStyle w:val="Heading2Char"/>
                <w:rFonts w:asciiTheme="majorBidi" w:hAnsiTheme="majorBidi" w:hint="cs"/>
                <w:color w:val="auto"/>
                <w:rtl/>
              </w:rPr>
              <w:t>7</w:t>
            </w:r>
          </w:p>
        </w:tc>
      </w:tr>
      <w:tr w:rsidR="00652844" w:rsidRPr="00F97AE1" w:rsidTr="00275D96">
        <w:trPr>
          <w:trHeight w:val="175"/>
        </w:trPr>
        <w:tc>
          <w:tcPr>
            <w:tcW w:w="6648" w:type="dxa"/>
          </w:tcPr>
          <w:p w:rsidR="00652844" w:rsidRPr="00F97AE1" w:rsidRDefault="00652844" w:rsidP="00275D96">
            <w:pPr>
              <w:pStyle w:val="Heading1"/>
              <w:bidi/>
              <w:spacing w:before="0"/>
              <w:jc w:val="both"/>
              <w:outlineLvl w:val="0"/>
              <w:rPr>
                <w:rStyle w:val="Heading2Char"/>
                <w:rFonts w:asciiTheme="majorBidi" w:hAnsiTheme="majorBidi"/>
                <w:b/>
                <w:bCs/>
                <w:color w:val="auto"/>
                <w:rtl/>
                <w:lang w:bidi="ar-MA"/>
              </w:rPr>
            </w:pPr>
          </w:p>
        </w:tc>
        <w:tc>
          <w:tcPr>
            <w:tcW w:w="932" w:type="dxa"/>
          </w:tcPr>
          <w:p w:rsidR="00652844" w:rsidRPr="00F97AE1" w:rsidRDefault="00652844" w:rsidP="00275D96">
            <w:pPr>
              <w:pStyle w:val="Heading1"/>
              <w:bidi/>
              <w:spacing w:before="0"/>
              <w:jc w:val="both"/>
              <w:outlineLvl w:val="0"/>
              <w:rPr>
                <w:rStyle w:val="Heading2Char"/>
                <w:rFonts w:asciiTheme="majorBidi" w:hAnsiTheme="majorBidi"/>
                <w:b/>
                <w:bCs/>
                <w:color w:val="auto"/>
                <w:rtl/>
                <w:lang w:bidi="ar-MA"/>
              </w:rPr>
            </w:pPr>
          </w:p>
        </w:tc>
      </w:tr>
      <w:tr w:rsidR="00652844" w:rsidRPr="00F97AE1" w:rsidTr="00275D96">
        <w:tc>
          <w:tcPr>
            <w:tcW w:w="6648" w:type="dxa"/>
          </w:tcPr>
          <w:p w:rsidR="00652844" w:rsidRPr="00F97AE1" w:rsidRDefault="00652844" w:rsidP="00275D96">
            <w:pPr>
              <w:pStyle w:val="Heading1"/>
              <w:bidi/>
              <w:spacing w:before="0"/>
              <w:jc w:val="both"/>
              <w:outlineLvl w:val="0"/>
              <w:rPr>
                <w:rStyle w:val="Heading2Char"/>
                <w:rFonts w:asciiTheme="majorBidi" w:hAnsiTheme="majorBidi"/>
                <w:b/>
                <w:bCs/>
                <w:color w:val="auto"/>
                <w:rtl/>
              </w:rPr>
            </w:pPr>
            <w:r w:rsidRPr="00F97AE1">
              <w:rPr>
                <w:rStyle w:val="Heading2Char"/>
                <w:rFonts w:asciiTheme="majorBidi" w:hAnsiTheme="majorBidi"/>
                <w:color w:val="auto"/>
                <w:rtl/>
              </w:rPr>
              <w:t>القسم الأول: مقالات حقوقية</w:t>
            </w:r>
          </w:p>
        </w:tc>
        <w:tc>
          <w:tcPr>
            <w:tcW w:w="932" w:type="dxa"/>
          </w:tcPr>
          <w:p w:rsidR="00652844" w:rsidRPr="00F37B23" w:rsidRDefault="00652844" w:rsidP="00275D96">
            <w:pPr>
              <w:pStyle w:val="Heading1"/>
              <w:bidi/>
              <w:spacing w:before="0"/>
              <w:jc w:val="both"/>
              <w:outlineLvl w:val="0"/>
              <w:rPr>
                <w:rStyle w:val="Heading2Char"/>
                <w:rFonts w:asciiTheme="majorBidi" w:hAnsiTheme="majorBidi"/>
                <w:color w:val="auto"/>
                <w:rtl/>
              </w:rPr>
            </w:pPr>
            <w:r w:rsidRPr="00F37B23">
              <w:rPr>
                <w:rStyle w:val="Heading2Char"/>
                <w:rFonts w:asciiTheme="majorBidi" w:hAnsiTheme="majorBidi" w:hint="cs"/>
                <w:color w:val="auto"/>
                <w:rtl/>
              </w:rPr>
              <w:t>13</w:t>
            </w:r>
          </w:p>
        </w:tc>
      </w:tr>
      <w:tr w:rsidR="00652844" w:rsidRPr="00F97AE1" w:rsidTr="00275D96">
        <w:tc>
          <w:tcPr>
            <w:tcW w:w="6648" w:type="dxa"/>
          </w:tcPr>
          <w:p w:rsidR="00652844" w:rsidRPr="00F97AE1" w:rsidRDefault="00652844" w:rsidP="00275D96">
            <w:pPr>
              <w:bidi/>
              <w:jc w:val="both"/>
              <w:outlineLvl w:val="0"/>
              <w:rPr>
                <w:rStyle w:val="Heading2Char"/>
                <w:rFonts w:asciiTheme="majorBidi" w:hAnsiTheme="majorBidi"/>
                <w:kern w:val="36"/>
                <w:sz w:val="28"/>
                <w:szCs w:val="28"/>
                <w:rtl/>
              </w:rPr>
            </w:pPr>
            <w:r w:rsidRPr="00F97AE1">
              <w:rPr>
                <w:rStyle w:val="Heading2Char"/>
                <w:rFonts w:asciiTheme="majorBidi" w:hAnsiTheme="majorBidi"/>
                <w:sz w:val="28"/>
                <w:szCs w:val="28"/>
                <w:rtl/>
              </w:rPr>
              <w:t>د. كميل حبيب -</w:t>
            </w:r>
            <w:r w:rsidRPr="00F97AE1">
              <w:rPr>
                <w:rStyle w:val="Heading2Char"/>
                <w:rFonts w:asciiTheme="majorBidi" w:hAnsiTheme="majorBidi"/>
                <w:sz w:val="28"/>
                <w:szCs w:val="28"/>
              </w:rPr>
              <w:t xml:space="preserve"> </w:t>
            </w:r>
            <w:r w:rsidRPr="00F97AE1">
              <w:rPr>
                <w:rFonts w:asciiTheme="majorBidi" w:hAnsiTheme="majorBidi" w:cstheme="majorBidi"/>
                <w:kern w:val="36"/>
                <w:sz w:val="28"/>
                <w:szCs w:val="28"/>
                <w:rtl/>
              </w:rPr>
              <w:t>داعش والاحتلال الإسرائيلي، العقلية العدوانية ذاتها</w:t>
            </w:r>
          </w:p>
        </w:tc>
        <w:tc>
          <w:tcPr>
            <w:tcW w:w="932" w:type="dxa"/>
          </w:tcPr>
          <w:p w:rsidR="00652844" w:rsidRPr="00F37B23" w:rsidRDefault="00652844" w:rsidP="00275D96">
            <w:pPr>
              <w:pStyle w:val="Heading1"/>
              <w:bidi/>
              <w:spacing w:before="0"/>
              <w:jc w:val="both"/>
              <w:outlineLvl w:val="0"/>
              <w:rPr>
                <w:rStyle w:val="Heading2Char"/>
                <w:rFonts w:asciiTheme="majorBidi" w:hAnsiTheme="majorBidi"/>
                <w:color w:val="auto"/>
                <w:rtl/>
              </w:rPr>
            </w:pPr>
            <w:r w:rsidRPr="00F37B23">
              <w:rPr>
                <w:rStyle w:val="Heading2Char"/>
                <w:rFonts w:asciiTheme="majorBidi" w:hAnsiTheme="majorBidi" w:hint="cs"/>
                <w:color w:val="auto"/>
                <w:rtl/>
              </w:rPr>
              <w:t>15</w:t>
            </w:r>
          </w:p>
        </w:tc>
      </w:tr>
      <w:tr w:rsidR="00652844" w:rsidRPr="00F97AE1" w:rsidTr="00275D96">
        <w:tc>
          <w:tcPr>
            <w:tcW w:w="6648" w:type="dxa"/>
          </w:tcPr>
          <w:p w:rsidR="00652844" w:rsidRPr="00F97AE1" w:rsidRDefault="00652844" w:rsidP="00275D96">
            <w:pPr>
              <w:bidi/>
              <w:jc w:val="both"/>
              <w:outlineLvl w:val="0"/>
              <w:rPr>
                <w:rFonts w:asciiTheme="majorBidi" w:hAnsiTheme="majorBidi" w:cstheme="majorBidi"/>
                <w:kern w:val="36"/>
                <w:sz w:val="28"/>
                <w:szCs w:val="28"/>
              </w:rPr>
            </w:pPr>
            <w:r w:rsidRPr="00F97AE1">
              <w:rPr>
                <w:rFonts w:asciiTheme="majorBidi" w:hAnsiTheme="majorBidi" w:cstheme="majorBidi"/>
                <w:kern w:val="36"/>
                <w:sz w:val="28"/>
                <w:szCs w:val="28"/>
                <w:rtl/>
              </w:rPr>
              <w:t>د. كميل حبيب وآخرون - لا سلطة للمحكمة الخاصة بلبنان لمحاكمة إعلاميين</w:t>
            </w:r>
          </w:p>
        </w:tc>
        <w:tc>
          <w:tcPr>
            <w:tcW w:w="932" w:type="dxa"/>
          </w:tcPr>
          <w:p w:rsidR="00652844" w:rsidRPr="00F37B23" w:rsidRDefault="00652844" w:rsidP="00275D96">
            <w:pPr>
              <w:bidi/>
              <w:jc w:val="both"/>
              <w:outlineLvl w:val="0"/>
              <w:rPr>
                <w:rFonts w:asciiTheme="majorBidi" w:hAnsiTheme="majorBidi" w:cstheme="majorBidi"/>
                <w:kern w:val="36"/>
                <w:sz w:val="28"/>
                <w:szCs w:val="28"/>
                <w:rtl/>
              </w:rPr>
            </w:pPr>
            <w:r w:rsidRPr="00F37B23">
              <w:rPr>
                <w:rFonts w:asciiTheme="majorBidi" w:hAnsiTheme="majorBidi" w:cstheme="majorBidi" w:hint="cs"/>
                <w:kern w:val="36"/>
                <w:sz w:val="28"/>
                <w:szCs w:val="28"/>
                <w:rtl/>
              </w:rPr>
              <w:t>23</w:t>
            </w:r>
          </w:p>
        </w:tc>
      </w:tr>
      <w:tr w:rsidR="00652844" w:rsidRPr="00F97AE1" w:rsidTr="00275D96">
        <w:tc>
          <w:tcPr>
            <w:tcW w:w="6648" w:type="dxa"/>
          </w:tcPr>
          <w:p w:rsidR="00652844" w:rsidRPr="00F97AE1" w:rsidRDefault="00652844" w:rsidP="00275D96">
            <w:pPr>
              <w:pStyle w:val="Heading1"/>
              <w:bidi/>
              <w:spacing w:before="0"/>
              <w:jc w:val="both"/>
              <w:outlineLvl w:val="0"/>
              <w:rPr>
                <w:rStyle w:val="Heading2Char"/>
                <w:rFonts w:asciiTheme="majorBidi" w:hAnsiTheme="majorBidi"/>
                <w:color w:val="auto"/>
                <w:rtl/>
              </w:rPr>
            </w:pPr>
            <w:r w:rsidRPr="00F97AE1">
              <w:rPr>
                <w:rStyle w:val="Heading2Char"/>
                <w:rFonts w:asciiTheme="majorBidi" w:hAnsiTheme="majorBidi"/>
                <w:color w:val="auto"/>
                <w:rtl/>
              </w:rPr>
              <w:t>د.ليلى نقولا - المحكمة الخاصة بلبنان: نظرة تقييمية على ضوء التجارب الأخرى</w:t>
            </w:r>
          </w:p>
        </w:tc>
        <w:tc>
          <w:tcPr>
            <w:tcW w:w="932" w:type="dxa"/>
          </w:tcPr>
          <w:p w:rsidR="00652844" w:rsidRPr="00F37B23" w:rsidRDefault="00652844" w:rsidP="00275D96">
            <w:pPr>
              <w:pStyle w:val="Heading1"/>
              <w:bidi/>
              <w:spacing w:before="0"/>
              <w:jc w:val="both"/>
              <w:outlineLvl w:val="0"/>
              <w:rPr>
                <w:rStyle w:val="Heading2Char"/>
                <w:rFonts w:asciiTheme="majorBidi" w:hAnsiTheme="majorBidi"/>
                <w:color w:val="auto"/>
                <w:rtl/>
              </w:rPr>
            </w:pPr>
            <w:r w:rsidRPr="00F37B23">
              <w:rPr>
                <w:rStyle w:val="Heading2Char"/>
                <w:rFonts w:asciiTheme="majorBidi" w:hAnsiTheme="majorBidi" w:hint="cs"/>
                <w:color w:val="auto"/>
                <w:rtl/>
              </w:rPr>
              <w:t>36</w:t>
            </w:r>
          </w:p>
        </w:tc>
      </w:tr>
      <w:tr w:rsidR="00652844" w:rsidRPr="00F97AE1" w:rsidTr="00275D96">
        <w:tc>
          <w:tcPr>
            <w:tcW w:w="6648" w:type="dxa"/>
          </w:tcPr>
          <w:p w:rsidR="00652844" w:rsidRPr="00F97AE1" w:rsidRDefault="00652844" w:rsidP="00275D96">
            <w:pPr>
              <w:pStyle w:val="Heading1"/>
              <w:bidi/>
              <w:spacing w:before="0"/>
              <w:jc w:val="both"/>
              <w:outlineLvl w:val="0"/>
              <w:rPr>
                <w:rStyle w:val="Heading2Char"/>
                <w:rFonts w:asciiTheme="majorBidi" w:hAnsiTheme="majorBidi"/>
                <w:b/>
                <w:bCs/>
                <w:color w:val="auto"/>
                <w:rtl/>
              </w:rPr>
            </w:pPr>
            <w:r w:rsidRPr="00F97AE1">
              <w:rPr>
                <w:rFonts w:asciiTheme="majorBidi" w:hAnsiTheme="majorBidi"/>
                <w:b w:val="0"/>
                <w:bCs w:val="0"/>
                <w:color w:val="auto"/>
                <w:rtl/>
              </w:rPr>
              <w:t>د. عصام إسماعيل -  مقدمة الدستور اللبناني أو المبادئ المنسية للدولة اللبنانية</w:t>
            </w:r>
          </w:p>
        </w:tc>
        <w:tc>
          <w:tcPr>
            <w:tcW w:w="932" w:type="dxa"/>
          </w:tcPr>
          <w:p w:rsidR="00652844" w:rsidRPr="00F37B23" w:rsidRDefault="00652844" w:rsidP="00275D96">
            <w:pPr>
              <w:pStyle w:val="Heading1"/>
              <w:bidi/>
              <w:spacing w:before="0"/>
              <w:jc w:val="both"/>
              <w:outlineLvl w:val="0"/>
              <w:rPr>
                <w:rFonts w:asciiTheme="majorBidi" w:hAnsiTheme="majorBidi"/>
                <w:b w:val="0"/>
                <w:bCs w:val="0"/>
                <w:color w:val="auto"/>
                <w:rtl/>
              </w:rPr>
            </w:pPr>
            <w:r w:rsidRPr="00F37B23">
              <w:rPr>
                <w:rFonts w:asciiTheme="majorBidi" w:hAnsiTheme="majorBidi" w:hint="cs"/>
                <w:b w:val="0"/>
                <w:bCs w:val="0"/>
                <w:color w:val="auto"/>
                <w:rtl/>
              </w:rPr>
              <w:t>67</w:t>
            </w:r>
          </w:p>
        </w:tc>
      </w:tr>
      <w:tr w:rsidR="00652844" w:rsidRPr="00F97AE1" w:rsidTr="00275D96">
        <w:tc>
          <w:tcPr>
            <w:tcW w:w="6648" w:type="dxa"/>
          </w:tcPr>
          <w:p w:rsidR="00652844" w:rsidRPr="00F97AE1" w:rsidRDefault="00652844" w:rsidP="00275D96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fr-FR" w:bidi="ar-LB"/>
              </w:rPr>
            </w:pPr>
            <w:r w:rsidRPr="00F97AE1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د. أحمد سليم سعيفان</w:t>
            </w:r>
            <w:r w:rsidRPr="00F97AE1">
              <w:rPr>
                <w:rFonts w:asciiTheme="majorBidi" w:hAnsiTheme="majorBidi" w:cstheme="majorBidi"/>
                <w:sz w:val="28"/>
                <w:szCs w:val="28"/>
                <w:rtl/>
                <w:lang w:val="fr-FR" w:bidi="ar-LB"/>
              </w:rPr>
              <w:t xml:space="preserve"> قراءة نظرية في وضع الحريات العامة في ظل الظروف الاستثنائية </w:t>
            </w:r>
          </w:p>
        </w:tc>
        <w:tc>
          <w:tcPr>
            <w:tcW w:w="932" w:type="dxa"/>
          </w:tcPr>
          <w:p w:rsidR="00652844" w:rsidRPr="00F37B23" w:rsidRDefault="00652844" w:rsidP="00275D96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F37B23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1</w:t>
            </w:r>
            <w:r w:rsidRPr="00F37B23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36</w:t>
            </w:r>
          </w:p>
        </w:tc>
      </w:tr>
      <w:tr w:rsidR="00652844" w:rsidRPr="00F97AE1" w:rsidTr="00275D96">
        <w:tc>
          <w:tcPr>
            <w:tcW w:w="6648" w:type="dxa"/>
          </w:tcPr>
          <w:p w:rsidR="00652844" w:rsidRPr="00F97AE1" w:rsidRDefault="00652844" w:rsidP="00275D96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97AE1">
              <w:rPr>
                <w:rFonts w:asciiTheme="majorBidi" w:hAnsiTheme="majorBidi" w:cstheme="majorBidi"/>
                <w:sz w:val="28"/>
                <w:szCs w:val="28"/>
              </w:rPr>
              <w:t>Ghina</w:t>
            </w:r>
            <w:proofErr w:type="spellEnd"/>
            <w:r w:rsidRPr="00F97AE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F97AE1">
              <w:rPr>
                <w:rFonts w:asciiTheme="majorBidi" w:hAnsiTheme="majorBidi" w:cstheme="majorBidi"/>
                <w:sz w:val="28"/>
                <w:szCs w:val="28"/>
              </w:rPr>
              <w:t>Mawas</w:t>
            </w:r>
            <w:proofErr w:type="spellEnd"/>
            <w:r w:rsidRPr="00F97AE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F97AE1">
              <w:rPr>
                <w:rFonts w:asciiTheme="majorBidi" w:hAnsiTheme="majorBidi" w:cstheme="majorBidi"/>
                <w:sz w:val="28"/>
                <w:szCs w:val="28"/>
                <w:lang w:bidi="ar-LB"/>
              </w:rPr>
              <w:t xml:space="preserve">- </w:t>
            </w:r>
            <w:r w:rsidRPr="00F97AE1">
              <w:rPr>
                <w:rFonts w:asciiTheme="majorBidi" w:hAnsiTheme="majorBidi" w:cstheme="majorBidi"/>
                <w:sz w:val="28"/>
                <w:szCs w:val="28"/>
                <w:lang w:val="fr-FR"/>
              </w:rPr>
              <w:t>Atteinte à la vie privée via internet</w:t>
            </w:r>
            <w:r w:rsidRPr="00F97AE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932" w:type="dxa"/>
          </w:tcPr>
          <w:p w:rsidR="00652844" w:rsidRPr="00F37B23" w:rsidRDefault="00652844" w:rsidP="00275D96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37B23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  <w:r w:rsidRPr="00F37B23">
              <w:rPr>
                <w:rFonts w:asciiTheme="majorBidi" w:hAnsiTheme="majorBidi" w:cstheme="majorBidi" w:hint="cs"/>
                <w:sz w:val="28"/>
                <w:szCs w:val="28"/>
                <w:rtl/>
              </w:rPr>
              <w:t>77</w:t>
            </w:r>
          </w:p>
        </w:tc>
      </w:tr>
      <w:tr w:rsidR="00652844" w:rsidRPr="00F97AE1" w:rsidTr="00275D96">
        <w:tc>
          <w:tcPr>
            <w:tcW w:w="6648" w:type="dxa"/>
          </w:tcPr>
          <w:p w:rsidR="00652844" w:rsidRPr="00F97AE1" w:rsidRDefault="00652844" w:rsidP="00275D9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32" w:type="dxa"/>
          </w:tcPr>
          <w:p w:rsidR="00652844" w:rsidRPr="00F37B23" w:rsidRDefault="00652844" w:rsidP="00275D9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52844" w:rsidRPr="00F97AE1" w:rsidTr="00275D96">
        <w:tc>
          <w:tcPr>
            <w:tcW w:w="6648" w:type="dxa"/>
          </w:tcPr>
          <w:p w:rsidR="00652844" w:rsidRPr="00F97AE1" w:rsidRDefault="00652844" w:rsidP="00275D9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97A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القسم الثاني: مقالات في العلوم السياسية</w:t>
            </w:r>
          </w:p>
        </w:tc>
        <w:tc>
          <w:tcPr>
            <w:tcW w:w="932" w:type="dxa"/>
          </w:tcPr>
          <w:p w:rsidR="00652844" w:rsidRPr="00F37B23" w:rsidRDefault="00652844" w:rsidP="00275D9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37B23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  <w:r w:rsidRPr="00F37B23">
              <w:rPr>
                <w:rFonts w:asciiTheme="majorBidi" w:hAnsiTheme="majorBidi" w:cstheme="majorBidi" w:hint="cs"/>
                <w:sz w:val="28"/>
                <w:szCs w:val="28"/>
                <w:rtl/>
              </w:rPr>
              <w:t>97</w:t>
            </w:r>
          </w:p>
        </w:tc>
      </w:tr>
      <w:tr w:rsidR="00652844" w:rsidRPr="00F97AE1" w:rsidTr="00275D96">
        <w:tc>
          <w:tcPr>
            <w:tcW w:w="6648" w:type="dxa"/>
          </w:tcPr>
          <w:p w:rsidR="00652844" w:rsidRPr="00F97AE1" w:rsidRDefault="00652844" w:rsidP="00275D96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97AE1">
              <w:rPr>
                <w:rFonts w:asciiTheme="majorBidi" w:hAnsiTheme="majorBidi" w:cstheme="majorBidi"/>
                <w:sz w:val="28"/>
                <w:szCs w:val="28"/>
                <w:rtl/>
              </w:rPr>
              <w:t>د. خليل الدحداح - الاعتراف بالدول وحقيقة فلسطين الدولة</w:t>
            </w:r>
          </w:p>
        </w:tc>
        <w:tc>
          <w:tcPr>
            <w:tcW w:w="932" w:type="dxa"/>
          </w:tcPr>
          <w:p w:rsidR="00652844" w:rsidRPr="00F37B23" w:rsidRDefault="00652844" w:rsidP="00275D96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37B23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  <w:r w:rsidRPr="00F37B23">
              <w:rPr>
                <w:rFonts w:asciiTheme="majorBidi" w:hAnsiTheme="majorBidi" w:cstheme="majorBidi" w:hint="cs"/>
                <w:sz w:val="28"/>
                <w:szCs w:val="28"/>
                <w:rtl/>
              </w:rPr>
              <w:t>99</w:t>
            </w:r>
          </w:p>
        </w:tc>
      </w:tr>
      <w:tr w:rsidR="00652844" w:rsidRPr="00F97AE1" w:rsidTr="00275D96">
        <w:trPr>
          <w:trHeight w:val="54"/>
        </w:trPr>
        <w:tc>
          <w:tcPr>
            <w:tcW w:w="6648" w:type="dxa"/>
          </w:tcPr>
          <w:p w:rsidR="00652844" w:rsidRPr="00F97AE1" w:rsidRDefault="00652844" w:rsidP="00275D9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F97AE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د. أوجيني تنوري- </w:t>
            </w:r>
            <w:r w:rsidRPr="00F97AE1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جامعة الدول العربية والنزاعات الاقليمية منذ نشأتها وحتى العام 1990</w:t>
            </w:r>
          </w:p>
        </w:tc>
        <w:tc>
          <w:tcPr>
            <w:tcW w:w="932" w:type="dxa"/>
          </w:tcPr>
          <w:p w:rsidR="00652844" w:rsidRPr="00F37B23" w:rsidRDefault="00652844" w:rsidP="00275D9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37B23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  <w:r w:rsidRPr="00F37B23">
              <w:rPr>
                <w:rFonts w:asciiTheme="majorBidi" w:hAnsiTheme="majorBidi" w:cstheme="majorBidi" w:hint="cs"/>
                <w:sz w:val="28"/>
                <w:szCs w:val="28"/>
                <w:rtl/>
              </w:rPr>
              <w:t>58</w:t>
            </w:r>
          </w:p>
        </w:tc>
      </w:tr>
      <w:tr w:rsidR="00652844" w:rsidRPr="00F97AE1" w:rsidTr="00275D96">
        <w:trPr>
          <w:trHeight w:val="54"/>
        </w:trPr>
        <w:tc>
          <w:tcPr>
            <w:tcW w:w="6648" w:type="dxa"/>
          </w:tcPr>
          <w:p w:rsidR="00652844" w:rsidRPr="00F97AE1" w:rsidRDefault="00652844" w:rsidP="00275D9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32" w:type="dxa"/>
          </w:tcPr>
          <w:p w:rsidR="00652844" w:rsidRPr="00F37B23" w:rsidRDefault="00652844" w:rsidP="00275D9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52844" w:rsidRPr="00F97AE1" w:rsidTr="00275D96">
        <w:trPr>
          <w:trHeight w:val="54"/>
        </w:trPr>
        <w:tc>
          <w:tcPr>
            <w:tcW w:w="6648" w:type="dxa"/>
          </w:tcPr>
          <w:p w:rsidR="00652844" w:rsidRPr="00F97AE1" w:rsidRDefault="00652844" w:rsidP="00275D9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97AE1">
              <w:rPr>
                <w:rStyle w:val="Heading2Char"/>
                <w:rFonts w:asciiTheme="majorBidi" w:hAnsiTheme="majorBidi"/>
                <w:sz w:val="28"/>
                <w:szCs w:val="28"/>
                <w:rtl/>
              </w:rPr>
              <w:t>القسم الثالث: آراء</w:t>
            </w:r>
            <w:r w:rsidRPr="00F97A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الجبهة الوطنية لحماية الدستور والقانون</w:t>
            </w:r>
          </w:p>
        </w:tc>
        <w:tc>
          <w:tcPr>
            <w:tcW w:w="932" w:type="dxa"/>
          </w:tcPr>
          <w:p w:rsidR="00652844" w:rsidRPr="00F37B23" w:rsidRDefault="00652844" w:rsidP="00275D9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37B23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  <w:r w:rsidRPr="00F37B23">
              <w:rPr>
                <w:rFonts w:asciiTheme="majorBidi" w:hAnsiTheme="majorBidi" w:cstheme="majorBidi" w:hint="cs"/>
                <w:sz w:val="28"/>
                <w:szCs w:val="28"/>
                <w:rtl/>
              </w:rPr>
              <w:t>95</w:t>
            </w:r>
          </w:p>
        </w:tc>
      </w:tr>
      <w:tr w:rsidR="00652844" w:rsidRPr="00F97AE1" w:rsidTr="00275D96">
        <w:trPr>
          <w:trHeight w:val="54"/>
        </w:trPr>
        <w:tc>
          <w:tcPr>
            <w:tcW w:w="6648" w:type="dxa"/>
          </w:tcPr>
          <w:p w:rsidR="00652844" w:rsidRPr="00F97AE1" w:rsidRDefault="00652844" w:rsidP="00275D96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  <w:r w:rsidRPr="00F97AE1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                الرأي رقم 1/2013 تاريخ: 19/11/2013</w:t>
            </w:r>
          </w:p>
        </w:tc>
        <w:tc>
          <w:tcPr>
            <w:tcW w:w="932" w:type="dxa"/>
          </w:tcPr>
          <w:p w:rsidR="00652844" w:rsidRPr="00F37B23" w:rsidRDefault="00652844" w:rsidP="00275D9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37B23">
              <w:rPr>
                <w:rFonts w:asciiTheme="majorBidi" w:hAnsiTheme="majorBidi" w:cstheme="majorBidi" w:hint="cs"/>
                <w:sz w:val="28"/>
                <w:szCs w:val="28"/>
                <w:rtl/>
              </w:rPr>
              <w:t>29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6</w:t>
            </w:r>
          </w:p>
        </w:tc>
      </w:tr>
      <w:tr w:rsidR="00652844" w:rsidRPr="00F97AE1" w:rsidTr="00275D96">
        <w:trPr>
          <w:trHeight w:val="54"/>
        </w:trPr>
        <w:tc>
          <w:tcPr>
            <w:tcW w:w="6648" w:type="dxa"/>
          </w:tcPr>
          <w:p w:rsidR="00652844" w:rsidRPr="00F97AE1" w:rsidRDefault="00652844" w:rsidP="00275D96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  <w:r w:rsidRPr="00F97AE1">
              <w:rPr>
                <w:rFonts w:asciiTheme="majorBidi" w:hAnsiTheme="majorBidi" w:cstheme="majorBidi"/>
                <w:sz w:val="28"/>
                <w:szCs w:val="28"/>
                <w:rtl/>
                <w:lang w:val="fr-CA" w:bidi="ar-LB"/>
              </w:rPr>
              <w:t xml:space="preserve">                الرأي رقم 2/2013 تاريخ 17/12/2013</w:t>
            </w:r>
          </w:p>
        </w:tc>
        <w:tc>
          <w:tcPr>
            <w:tcW w:w="932" w:type="dxa"/>
          </w:tcPr>
          <w:p w:rsidR="00652844" w:rsidRPr="00F37B23" w:rsidRDefault="00652844" w:rsidP="00275D9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37B23">
              <w:rPr>
                <w:rFonts w:asciiTheme="majorBidi" w:hAnsiTheme="majorBidi" w:cstheme="majorBidi" w:hint="cs"/>
                <w:sz w:val="28"/>
                <w:szCs w:val="28"/>
                <w:rtl/>
              </w:rPr>
              <w:t>30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</w:t>
            </w:r>
          </w:p>
        </w:tc>
      </w:tr>
      <w:tr w:rsidR="00652844" w:rsidRPr="00F97AE1" w:rsidTr="00275D96">
        <w:trPr>
          <w:trHeight w:val="54"/>
        </w:trPr>
        <w:tc>
          <w:tcPr>
            <w:tcW w:w="6648" w:type="dxa"/>
          </w:tcPr>
          <w:p w:rsidR="00652844" w:rsidRPr="00F97AE1" w:rsidRDefault="00652844" w:rsidP="00275D96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  <w:r w:rsidRPr="00F97AE1">
              <w:rPr>
                <w:rFonts w:asciiTheme="majorBidi" w:hAnsiTheme="majorBidi" w:cstheme="majorBidi"/>
                <w:sz w:val="28"/>
                <w:szCs w:val="28"/>
                <w:rtl/>
                <w:lang w:val="fr-CA" w:bidi="ar-LB"/>
              </w:rPr>
              <w:t xml:space="preserve">                الرأي رقم 1/2014 تاريخ 20/1/2014</w:t>
            </w:r>
          </w:p>
        </w:tc>
        <w:tc>
          <w:tcPr>
            <w:tcW w:w="932" w:type="dxa"/>
          </w:tcPr>
          <w:p w:rsidR="00652844" w:rsidRPr="00F37B23" w:rsidRDefault="00652844" w:rsidP="00275D9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37B23">
              <w:rPr>
                <w:rFonts w:asciiTheme="majorBidi" w:hAnsiTheme="majorBidi" w:cstheme="majorBidi" w:hint="cs"/>
                <w:sz w:val="28"/>
                <w:szCs w:val="28"/>
                <w:rtl/>
              </w:rPr>
              <w:t>30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</w:t>
            </w:r>
          </w:p>
        </w:tc>
      </w:tr>
      <w:tr w:rsidR="00652844" w:rsidRPr="00F97AE1" w:rsidTr="00275D96">
        <w:trPr>
          <w:trHeight w:val="54"/>
        </w:trPr>
        <w:tc>
          <w:tcPr>
            <w:tcW w:w="6648" w:type="dxa"/>
          </w:tcPr>
          <w:p w:rsidR="00652844" w:rsidRPr="00F97AE1" w:rsidRDefault="00652844" w:rsidP="00275D96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fr-CA"/>
              </w:rPr>
            </w:pPr>
            <w:r w:rsidRPr="00F97AE1">
              <w:rPr>
                <w:rFonts w:asciiTheme="majorBidi" w:hAnsiTheme="majorBidi" w:cstheme="majorBidi"/>
                <w:sz w:val="28"/>
                <w:szCs w:val="28"/>
                <w:rtl/>
                <w:lang w:val="fr-CA"/>
              </w:rPr>
              <w:t xml:space="preserve">                الرأي رقم 2/2014 تاريخ 27/5/2014</w:t>
            </w:r>
          </w:p>
        </w:tc>
        <w:tc>
          <w:tcPr>
            <w:tcW w:w="932" w:type="dxa"/>
          </w:tcPr>
          <w:p w:rsidR="00652844" w:rsidRPr="00F37B23" w:rsidRDefault="00652844" w:rsidP="00275D9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37B23">
              <w:rPr>
                <w:rFonts w:asciiTheme="majorBidi" w:hAnsiTheme="majorBidi" w:cstheme="majorBidi" w:hint="cs"/>
                <w:sz w:val="28"/>
                <w:szCs w:val="28"/>
                <w:rtl/>
              </w:rPr>
              <w:t>3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08</w:t>
            </w:r>
          </w:p>
        </w:tc>
      </w:tr>
    </w:tbl>
    <w:p w:rsidR="00652844" w:rsidRPr="00F97AE1" w:rsidRDefault="00652844" w:rsidP="00652844">
      <w:pPr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652844" w:rsidRPr="00F97AE1" w:rsidRDefault="00652844" w:rsidP="00652844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652844" w:rsidRPr="00F97AE1" w:rsidRDefault="00652844" w:rsidP="00652844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652844" w:rsidRPr="00F97AE1" w:rsidRDefault="00652844" w:rsidP="00652844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652844" w:rsidRPr="00F97AE1" w:rsidRDefault="00652844" w:rsidP="00652844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652844" w:rsidRPr="00F97AE1" w:rsidRDefault="00652844" w:rsidP="00652844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282896" w:rsidRDefault="00282896">
      <w:bookmarkStart w:id="0" w:name="_GoBack"/>
      <w:bookmarkEnd w:id="0"/>
    </w:p>
    <w:sectPr w:rsidR="002828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44"/>
    <w:rsid w:val="00282896"/>
    <w:rsid w:val="0065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047B5-3B59-4119-BAF0-CAA4F3E1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84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528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528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84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65284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TableGrid">
    <w:name w:val="Table Grid"/>
    <w:basedOn w:val="TableNormal"/>
    <w:rsid w:val="00652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856</Characters>
  <Application>Microsoft Office Word</Application>
  <DocSecurity>0</DocSecurity>
  <Lines>7</Lines>
  <Paragraphs>2</Paragraphs>
  <ScaleCrop>false</ScaleCrop>
  <Company>SACC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1</cp:revision>
  <dcterms:created xsi:type="dcterms:W3CDTF">2022-11-10T16:07:00Z</dcterms:created>
  <dcterms:modified xsi:type="dcterms:W3CDTF">2022-11-10T16:08:00Z</dcterms:modified>
</cp:coreProperties>
</file>