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01" w:rsidRPr="000928C9" w:rsidRDefault="00E52501" w:rsidP="00E52501">
      <w:pPr>
        <w:bidi/>
        <w:spacing w:after="0" w:line="240" w:lineRule="auto"/>
        <w:jc w:val="center"/>
        <w:rPr>
          <w:rFonts w:asciiTheme="majorBidi" w:hAnsiTheme="majorBidi" w:cs="AL-Battar"/>
          <w:sz w:val="48"/>
          <w:szCs w:val="48"/>
          <w:lang w:bidi="ar-LB"/>
        </w:rPr>
      </w:pPr>
      <w:r w:rsidRPr="000928C9">
        <w:rPr>
          <w:rFonts w:asciiTheme="majorBidi" w:hAnsiTheme="majorBidi" w:cs="AL-Battar" w:hint="cs"/>
          <w:sz w:val="48"/>
          <w:szCs w:val="48"/>
          <w:rtl/>
          <w:lang w:bidi="ar-LB"/>
        </w:rPr>
        <w:t>محتويات المجلة</w:t>
      </w:r>
    </w:p>
    <w:p w:rsidR="00E52501" w:rsidRPr="000928C9" w:rsidRDefault="00E52501" w:rsidP="00E52501">
      <w:pPr>
        <w:bidi/>
        <w:spacing w:after="0" w:line="240" w:lineRule="auto"/>
        <w:jc w:val="center"/>
        <w:rPr>
          <w:rFonts w:asciiTheme="majorBidi" w:hAnsiTheme="majorBidi" w:cs="AL-Battar"/>
          <w:sz w:val="40"/>
          <w:szCs w:val="40"/>
          <w:lang w:bidi="ar-LB"/>
        </w:rPr>
      </w:pPr>
    </w:p>
    <w:tbl>
      <w:tblPr>
        <w:bidiVisual/>
        <w:tblW w:w="756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5"/>
        <w:gridCol w:w="1402"/>
      </w:tblGrid>
      <w:tr w:rsidR="00E52501" w:rsidRPr="00A63E07" w:rsidTr="00532BEA">
        <w:trPr>
          <w:trHeight w:val="520"/>
        </w:trPr>
        <w:tc>
          <w:tcPr>
            <w:tcW w:w="6165" w:type="dxa"/>
          </w:tcPr>
          <w:p w:rsidR="00E52501" w:rsidRPr="000928C9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sym w:font="Wingdings" w:char="F09F"/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928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كلمة رئيس التحرير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0928C9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7</w:t>
            </w:r>
          </w:p>
        </w:tc>
      </w:tr>
      <w:tr w:rsidR="00E52501" w:rsidRPr="00A63E07" w:rsidTr="00532BEA">
        <w:trPr>
          <w:trHeight w:val="520"/>
        </w:trPr>
        <w:tc>
          <w:tcPr>
            <w:tcW w:w="6165" w:type="dxa"/>
            <w:tcBorders>
              <w:left w:val="nil"/>
              <w:right w:val="nil"/>
            </w:tcBorders>
          </w:tcPr>
          <w:p w:rsidR="00E52501" w:rsidRPr="000928C9" w:rsidRDefault="00E52501" w:rsidP="00532BEA">
            <w:pPr>
              <w:bidi/>
              <w:spacing w:after="0" w:line="240" w:lineRule="auto"/>
              <w:ind w:firstLine="72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</w:p>
        </w:tc>
      </w:tr>
      <w:tr w:rsidR="00E52501" w:rsidRPr="00A63E07" w:rsidTr="00532BEA">
        <w:trPr>
          <w:trHeight w:val="195"/>
        </w:trPr>
        <w:tc>
          <w:tcPr>
            <w:tcW w:w="6165" w:type="dxa"/>
          </w:tcPr>
          <w:p w:rsidR="00E52501" w:rsidRPr="000928C9" w:rsidRDefault="00E52501" w:rsidP="00532BE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</w:pPr>
            <w:r w:rsidRPr="000928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</w:rPr>
              <w:sym w:font="Wingdings" w:char="F09F"/>
            </w:r>
            <w:r w:rsidRPr="000928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928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B"/>
              </w:rPr>
              <w:t>القسم الأول: دراسات قانونية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SA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SA"/>
              </w:rPr>
              <w:t>17</w:t>
            </w:r>
          </w:p>
        </w:tc>
      </w:tr>
      <w:tr w:rsidR="00E52501" w:rsidRPr="00A63E07" w:rsidTr="00532BEA">
        <w:tc>
          <w:tcPr>
            <w:tcW w:w="6165" w:type="dxa"/>
          </w:tcPr>
          <w:p w:rsidR="00E52501" w:rsidRPr="008F7CD4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</w:rPr>
              <w:t>د. محاسن الجاغوب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</w:rPr>
              <w:t>ود. عبير بشير الدبابنه وسائدة حسني أبو فرحه مدى مواءمة التشريعات الأردنية لاتفاقية القضاء على كافة أشكال التمييز ضد المرأة:دراسة اجتماعية / قانونية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</w:t>
            </w:r>
          </w:p>
        </w:tc>
      </w:tr>
      <w:tr w:rsidR="00E52501" w:rsidRPr="00F142C3" w:rsidTr="00532BEA">
        <w:tc>
          <w:tcPr>
            <w:tcW w:w="6165" w:type="dxa"/>
          </w:tcPr>
          <w:p w:rsidR="00E52501" w:rsidRPr="008F7CD4" w:rsidRDefault="00E52501" w:rsidP="00532BEA">
            <w:pPr>
              <w:pStyle w:val="NoSpacing"/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</w:rPr>
              <w:t>د. بن الطيبـي مبارك ود. مسعودي يوسف، ضمانات المحاكمة العادلة في التشريع الجزائري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66</w:t>
            </w:r>
          </w:p>
        </w:tc>
      </w:tr>
      <w:tr w:rsidR="00E52501" w:rsidRPr="00F142C3" w:rsidTr="00532BEA">
        <w:tc>
          <w:tcPr>
            <w:tcW w:w="6165" w:type="dxa"/>
          </w:tcPr>
          <w:p w:rsidR="00E52501" w:rsidRPr="008F7CD4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د. عباسة طاهر ومريـــــن يوسف، الأطر القانونية لحماية أمن الشهود والخبراء والضحايا وأهميتها في مجال العدالة الجنائية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98</w:t>
            </w:r>
          </w:p>
        </w:tc>
      </w:tr>
      <w:tr w:rsidR="00E52501" w:rsidRPr="00F142C3" w:rsidTr="00532BEA">
        <w:tc>
          <w:tcPr>
            <w:tcW w:w="6165" w:type="dxa"/>
          </w:tcPr>
          <w:p w:rsidR="00E52501" w:rsidRPr="008F7CD4" w:rsidRDefault="00E52501" w:rsidP="00532BEA">
            <w:pPr>
              <w:pStyle w:val="NoSpacing"/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</w:rPr>
              <w:t>د. فاروق ابراهيم جاسم، مسؤولية المستثمر (المُشَغل) الجوي وفقاً لاتفاقية مونتريال بشأن تعويض الضرر الذي تلحقه الطائرات بالأطراف الثالثة لعام 2009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137</w:t>
            </w:r>
          </w:p>
        </w:tc>
      </w:tr>
      <w:tr w:rsidR="00E52501" w:rsidRPr="00F142C3" w:rsidTr="00532BEA">
        <w:tc>
          <w:tcPr>
            <w:tcW w:w="6165" w:type="dxa"/>
          </w:tcPr>
          <w:p w:rsidR="00E52501" w:rsidRPr="008F7CD4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صحراوي نور الدين</w:t>
            </w: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، </w:t>
            </w: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التزامات الأطراف في عقد التأمين البحري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159</w:t>
            </w:r>
          </w:p>
        </w:tc>
      </w:tr>
      <w:tr w:rsidR="00E52501" w:rsidRPr="00F142C3" w:rsidTr="00532BEA">
        <w:trPr>
          <w:trHeight w:val="299"/>
        </w:trPr>
        <w:tc>
          <w:tcPr>
            <w:tcW w:w="6165" w:type="dxa"/>
          </w:tcPr>
          <w:p w:rsidR="00E52501" w:rsidRPr="008F7CD4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shd w:val="clear" w:color="auto" w:fill="FFFFFF"/>
                <w:rtl/>
              </w:rPr>
              <w:t>هند فائز احمد، وعلي صباح خضير، الفاعلية في التحايل على القانون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177</w:t>
            </w:r>
          </w:p>
        </w:tc>
      </w:tr>
      <w:tr w:rsidR="00E52501" w:rsidRPr="00F142C3" w:rsidTr="00532BEA">
        <w:trPr>
          <w:trHeight w:val="299"/>
        </w:trPr>
        <w:tc>
          <w:tcPr>
            <w:tcW w:w="6165" w:type="dxa"/>
          </w:tcPr>
          <w:p w:rsidR="00E52501" w:rsidRPr="008F7CD4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د. سليمان النحوي، مشكلات المراقبة الإلكترونية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</w:t>
            </w:r>
          </w:p>
        </w:tc>
      </w:tr>
      <w:tr w:rsidR="00E52501" w:rsidRPr="00F142C3" w:rsidTr="00532BEA">
        <w:tc>
          <w:tcPr>
            <w:tcW w:w="6165" w:type="dxa"/>
            <w:tcBorders>
              <w:left w:val="nil"/>
              <w:right w:val="nil"/>
            </w:tcBorders>
          </w:tcPr>
          <w:p w:rsidR="00E52501" w:rsidRPr="000928C9" w:rsidRDefault="00E52501" w:rsidP="00532BEA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52501" w:rsidRPr="00F142C3" w:rsidTr="00532BEA">
        <w:tc>
          <w:tcPr>
            <w:tcW w:w="6165" w:type="dxa"/>
          </w:tcPr>
          <w:p w:rsidR="00E52501" w:rsidRPr="000928C9" w:rsidRDefault="00E52501" w:rsidP="00532BEA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928C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sym w:font="Wingdings" w:char="F09F"/>
            </w:r>
            <w:r w:rsidRPr="000928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0928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القسم الثاني: دراسات </w:t>
            </w:r>
            <w:r w:rsidRPr="008F7CD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في القانون الدولي والعلوم السياسية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212</w:t>
            </w:r>
          </w:p>
        </w:tc>
      </w:tr>
      <w:tr w:rsidR="00E52501" w:rsidRPr="00F142C3" w:rsidTr="00532BEA">
        <w:tc>
          <w:tcPr>
            <w:tcW w:w="6165" w:type="dxa"/>
          </w:tcPr>
          <w:p w:rsidR="00E52501" w:rsidRPr="008F7CD4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Cs w:val="28"/>
                <w:rtl/>
                <w:lang w:bidi="ar-JO"/>
              </w:rPr>
            </w:pPr>
            <w:r w:rsidRPr="008F7CD4">
              <w:rPr>
                <w:rFonts w:ascii="Simplified Arabic" w:hAnsi="Simplified Arabic" w:cs="Simplified Arabic"/>
                <w:szCs w:val="28"/>
                <w:rtl/>
                <w:lang w:bidi="ar-DZ"/>
              </w:rPr>
              <w:t xml:space="preserve">د. </w:t>
            </w: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رمضاني فاطمة الزهراء، مكافحة التمييز العنصري بين القانون الدولي و القوانين الإقليمية و الداخلية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213</w:t>
            </w:r>
          </w:p>
        </w:tc>
      </w:tr>
      <w:tr w:rsidR="00E52501" w:rsidRPr="00F142C3" w:rsidTr="00532BEA">
        <w:tc>
          <w:tcPr>
            <w:tcW w:w="6165" w:type="dxa"/>
          </w:tcPr>
          <w:p w:rsidR="00E52501" w:rsidRPr="008F7CD4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د. جمال دوبي بونوة، وسائل الحماية الدولية للرهائن في ظل أحكام القانون الدولي لحقوق الإنسان</w:t>
            </w: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248</w:t>
            </w:r>
          </w:p>
        </w:tc>
      </w:tr>
      <w:tr w:rsidR="00E52501" w:rsidRPr="00A63E07" w:rsidTr="00532BEA">
        <w:tc>
          <w:tcPr>
            <w:tcW w:w="6165" w:type="dxa"/>
          </w:tcPr>
          <w:p w:rsidR="00E52501" w:rsidRPr="008F7CD4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د. منجد منصور الحلو، مساهمة في نظرية السيادة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261</w:t>
            </w:r>
          </w:p>
        </w:tc>
      </w:tr>
      <w:tr w:rsidR="00E52501" w:rsidRPr="00A63E07" w:rsidTr="00532BEA">
        <w:tc>
          <w:tcPr>
            <w:tcW w:w="6165" w:type="dxa"/>
          </w:tcPr>
          <w:p w:rsidR="00E52501" w:rsidRPr="008F7CD4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د. حيدر زاير عبوسي العامري، القوى الفاعلة في النظام الدولي والحركات التكفيرية الارهابية ما بين ازدواجية التوظيف السياسي وآليات المعالجة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319</w:t>
            </w:r>
          </w:p>
        </w:tc>
      </w:tr>
      <w:tr w:rsidR="00E52501" w:rsidRPr="00A63E07" w:rsidTr="00532BEA">
        <w:tc>
          <w:tcPr>
            <w:tcW w:w="6165" w:type="dxa"/>
          </w:tcPr>
          <w:p w:rsidR="00E52501" w:rsidRPr="008F7CD4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برحايل بودودة أميرة، مكانة القوى الدولية الصاعدة في النظام الدولي الجديد: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"إعادة ترتيب التوازن الدولي" 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349</w:t>
            </w:r>
          </w:p>
        </w:tc>
      </w:tr>
      <w:tr w:rsidR="00E52501" w:rsidRPr="00A63E07" w:rsidTr="00532BEA">
        <w:tc>
          <w:tcPr>
            <w:tcW w:w="6165" w:type="dxa"/>
          </w:tcPr>
          <w:p w:rsidR="00E52501" w:rsidRPr="008F7CD4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منى طواهرية، الخيار الإستراتيجي للطاقات المتجددة في ظل رهانات التنمية المستدامة- حالة الجزائر        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372</w:t>
            </w:r>
          </w:p>
        </w:tc>
      </w:tr>
      <w:tr w:rsidR="00E52501" w:rsidRPr="00A63E07" w:rsidTr="00532BEA">
        <w:tc>
          <w:tcPr>
            <w:tcW w:w="6165" w:type="dxa"/>
          </w:tcPr>
          <w:p w:rsidR="00E52501" w:rsidRPr="008F7CD4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Cs w:val="28"/>
                <w:rtl/>
                <w:lang w:bidi="ar-DZ"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جيهان محمد</w:t>
            </w: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، </w:t>
            </w: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  <w:lang w:bidi="ar-SY"/>
              </w:rPr>
              <w:t>الربيع العربي اللآخذ بالأفول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410</w:t>
            </w:r>
          </w:p>
        </w:tc>
      </w:tr>
      <w:tr w:rsidR="00E52501" w:rsidRPr="00A63E07" w:rsidTr="00532BEA">
        <w:tc>
          <w:tcPr>
            <w:tcW w:w="6165" w:type="dxa"/>
          </w:tcPr>
          <w:p w:rsidR="00E52501" w:rsidRPr="008F7CD4" w:rsidRDefault="00E52501" w:rsidP="00532BEA">
            <w:pPr>
              <w:pStyle w:val="Heading2"/>
              <w:bidi/>
              <w:spacing w:line="240" w:lineRule="auto"/>
              <w:jc w:val="both"/>
              <w:rPr>
                <w:rFonts w:ascii="Simplified Arabic" w:hAnsi="Simplified Arabic" w:cs="Simplified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8F7CD4">
              <w:rPr>
                <w:rFonts w:ascii="Simplified Arabic" w:hAnsi="Simplified Arabic" w:cs="Simplified Arabic"/>
                <w:b w:val="0"/>
                <w:bCs w:val="0"/>
                <w:color w:val="auto"/>
                <w:sz w:val="28"/>
                <w:szCs w:val="28"/>
                <w:rtl/>
              </w:rPr>
              <w:t>الأستاذ ولد يوسف مولود المحكمة الجنائية الدولية: محكمة لإفريقيا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424</w:t>
            </w:r>
          </w:p>
        </w:tc>
      </w:tr>
      <w:tr w:rsidR="00E52501" w:rsidRPr="00A63E07" w:rsidTr="00532BEA">
        <w:tc>
          <w:tcPr>
            <w:tcW w:w="6165" w:type="dxa"/>
          </w:tcPr>
          <w:p w:rsidR="00E52501" w:rsidRPr="008F7CD4" w:rsidRDefault="00E52501" w:rsidP="00532BEA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وريدة جندلي، مجلس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الأمن والمحكمة الجنائية الدولية</w:t>
            </w:r>
            <w:r w:rsidRPr="008F7CD4">
              <w:rPr>
                <w:rFonts w:ascii="Simplified Arabic" w:hAnsi="Simplified Arabic" w:cs="Simplified Arabic"/>
                <w:sz w:val="28"/>
                <w:szCs w:val="28"/>
                <w:rtl/>
              </w:rPr>
              <w:t>، تقييد لصلاحياتها أم تفعيل لدورها</w:t>
            </w:r>
          </w:p>
        </w:tc>
        <w:tc>
          <w:tcPr>
            <w:tcW w:w="1402" w:type="dxa"/>
          </w:tcPr>
          <w:p w:rsidR="00E52501" w:rsidRPr="000928C9" w:rsidRDefault="00E52501" w:rsidP="00532BE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455</w:t>
            </w:r>
          </w:p>
        </w:tc>
      </w:tr>
    </w:tbl>
    <w:p w:rsidR="00E52501" w:rsidRDefault="00E52501" w:rsidP="00E5250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E52501" w:rsidRDefault="00E52501" w:rsidP="00E5250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Monotype Koufi"/>
          <w:b/>
          <w:bCs/>
          <w:sz w:val="30"/>
          <w:szCs w:val="30"/>
          <w:rtl/>
        </w:rPr>
      </w:pPr>
    </w:p>
    <w:p w:rsidR="00E52501" w:rsidRDefault="00E52501" w:rsidP="00E52501">
      <w:pPr>
        <w:bidi/>
        <w:jc w:val="center"/>
        <w:rPr>
          <w:rFonts w:cs="Monotype Koufi"/>
          <w:sz w:val="36"/>
          <w:szCs w:val="36"/>
          <w:rtl/>
        </w:rPr>
      </w:pPr>
    </w:p>
    <w:p w:rsidR="00282896" w:rsidRDefault="00282896">
      <w:bookmarkStart w:id="0" w:name="_GoBack"/>
      <w:bookmarkEnd w:id="0"/>
    </w:p>
    <w:sectPr w:rsidR="002828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01"/>
    <w:rsid w:val="00282896"/>
    <w:rsid w:val="00E5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BAE93-F56A-44E7-BA95-DD5FC421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501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nhideWhenUsed/>
    <w:qFormat/>
    <w:rsid w:val="00E525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250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aliases w:val="NBP"/>
    <w:basedOn w:val="Normal"/>
    <w:uiPriority w:val="34"/>
    <w:qFormat/>
    <w:rsid w:val="00E525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NoSpacing">
    <w:name w:val="No Spacing"/>
    <w:link w:val="NoSpacingChar"/>
    <w:uiPriority w:val="1"/>
    <w:qFormat/>
    <w:rsid w:val="00E5250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5250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>SACC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2022-11-10T16:53:00Z</dcterms:created>
  <dcterms:modified xsi:type="dcterms:W3CDTF">2022-11-10T16:54:00Z</dcterms:modified>
</cp:coreProperties>
</file>