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D54980" w:rsidTr="00A56CE2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 w:line="240" w:lineRule="auto"/>
              <w:ind w:right="318"/>
              <w:jc w:val="right"/>
              <w:rPr>
                <w:color w:val="000000" w:themeColor="text1"/>
                <w:sz w:val="48"/>
                <w:szCs w:val="48"/>
                <w:rtl/>
              </w:rPr>
            </w:pPr>
            <w:r w:rsidRPr="008F20BA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F2FB8" wp14:editId="5E265AA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28A6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8F20BA">
              <w:rPr>
                <w:rFonts w:asciiTheme="majorBidi" w:hAnsiTheme="majorBidi" w:cs="AlWatanHeadlines-Bold" w:hint="cs"/>
                <w:color w:val="000000" w:themeColor="text1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D54980" w:rsidRPr="00121254" w:rsidRDefault="00D54980" w:rsidP="00D54980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D54980" w:rsidRPr="008F20BA" w:rsidTr="00A56CE2">
        <w:tc>
          <w:tcPr>
            <w:tcW w:w="5945" w:type="dxa"/>
          </w:tcPr>
          <w:p w:rsidR="00D54980" w:rsidRPr="008F20BA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كلمة رئيس التّحرير</w:t>
            </w:r>
          </w:p>
        </w:tc>
        <w:tc>
          <w:tcPr>
            <w:tcW w:w="574" w:type="dxa"/>
          </w:tcPr>
          <w:p w:rsidR="00D54980" w:rsidRPr="008F20BA" w:rsidRDefault="00D54980" w:rsidP="00A56CE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D54980" w:rsidRPr="008F20BA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</w:tc>
      </w:tr>
    </w:tbl>
    <w:p w:rsidR="00D54980" w:rsidRPr="00121254" w:rsidRDefault="00D54980" w:rsidP="00D54980">
      <w:pPr>
        <w:bidi/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D54980" w:rsidRPr="008F20BA" w:rsidTr="00A56CE2">
        <w:tc>
          <w:tcPr>
            <w:tcW w:w="5952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8F20B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</w:t>
            </w:r>
            <w:r w:rsidRPr="008F20B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دراسات</w:t>
            </w: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8F20B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في</w:t>
            </w: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8F20B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القانون</w:t>
            </w: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8F20B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11</w:t>
            </w:r>
          </w:p>
        </w:tc>
      </w:tr>
      <w:tr w:rsidR="00D54980" w:rsidRPr="008F20BA" w:rsidTr="00A56CE2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D54980" w:rsidRPr="008F20BA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سليم جريصاتي، الولاية القضائيّة العدليّة الشاملة لملاحقة رئيس مجلس الوزراء والوزراء والتحقيق معهم ومحاكمتهم</w:t>
            </w:r>
          </w:p>
          <w:p w:rsidR="00D54980" w:rsidRPr="008F20BA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عصام نعمة إسماعيل، الصلاحية الحاجبة والحصرية للمجلس الأعلى لمحاكمة الرؤساء والوزراء</w:t>
            </w:r>
            <w:r w:rsidRPr="008F20BA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.</w:t>
            </w:r>
          </w:p>
          <w:p w:rsidR="00D54980" w:rsidRPr="008F20BA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ترتيل تركي الدرويش، جريمة تفجير مرفأ بيروت بين القصد الإحتمالي ورفع الحصانات</w:t>
            </w:r>
          </w:p>
          <w:p w:rsidR="00D54980" w:rsidRPr="00B9315F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هالة حمدان، بين الحصانة النيابية ومسؤولية الوزير</w:t>
            </w:r>
          </w:p>
          <w:p w:rsidR="00D54980" w:rsidRPr="008F20BA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غازي عبيد  العياش، اثر التلبس على الحصانة البرلمانية - دراسة في التشريعين الكويتي والمصري</w:t>
            </w:r>
          </w:p>
          <w:p w:rsidR="00D54980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w w:val="98"/>
                <w:sz w:val="26"/>
                <w:szCs w:val="26"/>
                <w:lang w:bidi="ar-LB"/>
              </w:rPr>
            </w:pPr>
            <w:r w:rsidRPr="008F20BA">
              <w:rPr>
                <w:rFonts w:ascii="Simplified Arabic" w:hAnsi="Simplified Arabic" w:cs="Simplified Arabic"/>
                <w:w w:val="98"/>
                <w:sz w:val="26"/>
                <w:szCs w:val="26"/>
                <w:rtl/>
                <w:lang w:bidi="ar-LB"/>
              </w:rPr>
              <w:t>د. اسلام شيحا ود. محمد نويجي، الطبيعة القانونية لقرارات الاتحادات الرياضية الوطنية دراسة مقارنة في القانونين القطري والفرنسي</w:t>
            </w:r>
          </w:p>
          <w:p w:rsidR="00D54980" w:rsidRPr="00121254" w:rsidRDefault="00D54980" w:rsidP="00D54980">
            <w:pPr>
              <w:pStyle w:val="ListParagraph"/>
              <w:numPr>
                <w:ilvl w:val="0"/>
                <w:numId w:val="3"/>
              </w:numPr>
              <w:bidi/>
              <w:spacing w:after="80" w:line="24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121254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محمود أحمد سيف الدين، الطبيعة القانونية للمصادرة في القانون الإداري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13</w:t>
            </w:r>
          </w:p>
          <w:p w:rsidR="00D54980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22</w:t>
            </w:r>
          </w:p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30</w:t>
            </w:r>
          </w:p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48</w:t>
            </w: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106</w:t>
            </w:r>
          </w:p>
          <w:p w:rsidR="00D54980" w:rsidRPr="00B9315F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141</w:t>
            </w:r>
          </w:p>
          <w:p w:rsidR="00D54980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177</w:t>
            </w:r>
          </w:p>
        </w:tc>
      </w:tr>
    </w:tbl>
    <w:p w:rsidR="00D54980" w:rsidRPr="00121254" w:rsidRDefault="00D54980" w:rsidP="00D54980">
      <w:pPr>
        <w:bidi/>
        <w:spacing w:after="80" w:line="240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D54980" w:rsidRPr="008F20BA" w:rsidTr="00A56CE2">
        <w:tc>
          <w:tcPr>
            <w:tcW w:w="5945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القسم الثاني: دراسات في العلوم السياسية والقانون الدولي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251</w:t>
            </w:r>
          </w:p>
        </w:tc>
      </w:tr>
      <w:tr w:rsidR="00D54980" w:rsidRPr="008F20BA" w:rsidTr="00A56CE2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D54980" w:rsidRPr="008F20BA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كميل حبيب، نحو استراتيجية دفاع وطني لبنانية</w:t>
            </w:r>
          </w:p>
          <w:p w:rsidR="00D54980" w:rsidRPr="008F20BA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حسين العزي، تجديد نظرية الديون البغيضة الدين العام اللبناني الشائن نموذجاً</w:t>
            </w:r>
          </w:p>
          <w:p w:rsidR="00D54980" w:rsidRPr="008F20BA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توفيق الحاج، فلسطين أمام «الجنائية الدولية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»</w:t>
            </w:r>
          </w:p>
          <w:p w:rsidR="00D54980" w:rsidRPr="007721E3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w w:val="99"/>
                <w:sz w:val="26"/>
                <w:szCs w:val="26"/>
                <w:rtl/>
                <w:lang w:bidi="ar-LB"/>
              </w:rPr>
            </w:pPr>
            <w:r w:rsidRPr="007721E3">
              <w:rPr>
                <w:rFonts w:ascii="Simplified Arabic" w:hAnsi="Simplified Arabic" w:cs="Simplified Arabic"/>
                <w:w w:val="99"/>
                <w:sz w:val="26"/>
                <w:szCs w:val="26"/>
                <w:rtl/>
                <w:lang w:bidi="ar-LB"/>
              </w:rPr>
              <w:t>د. يوسف بسام ود. خضر ياسين، النزاعات الداخلية والسيادة الوطنية</w:t>
            </w:r>
          </w:p>
          <w:p w:rsidR="00D54980" w:rsidRPr="008F20BA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سارة أمين يونس، مشروع قناة بن غوريون: العلاقات المصرية – الإسرائيلية إلى أين؟</w:t>
            </w:r>
          </w:p>
          <w:p w:rsidR="00D54980" w:rsidRPr="008F20BA" w:rsidRDefault="00D54980" w:rsidP="00D54980">
            <w:pPr>
              <w:numPr>
                <w:ilvl w:val="0"/>
                <w:numId w:val="1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زهير بشنق، حضور التربية الرقمية وغياب التشريع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253</w:t>
            </w: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273</w:t>
            </w:r>
          </w:p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331</w:t>
            </w: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366</w:t>
            </w: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394</w:t>
            </w:r>
          </w:p>
          <w:p w:rsidR="00D54980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408</w:t>
            </w:r>
          </w:p>
        </w:tc>
      </w:tr>
    </w:tbl>
    <w:p w:rsidR="00D54980" w:rsidRPr="00121254" w:rsidRDefault="00D54980" w:rsidP="00D54980">
      <w:pPr>
        <w:bidi/>
        <w:spacing w:after="80" w:line="240" w:lineRule="auto"/>
        <w:jc w:val="center"/>
        <w:rPr>
          <w:rFonts w:ascii="Simplified Arabic" w:hAnsi="Simplified Arabic" w:cs="Simplified Arabic"/>
          <w:sz w:val="14"/>
          <w:szCs w:val="1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D54980" w:rsidRPr="008F20BA" w:rsidTr="00A56CE2">
        <w:tc>
          <w:tcPr>
            <w:tcW w:w="5945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8F20B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القسم الثالث: دراسات في القانون 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54980" w:rsidRPr="00CF3984" w:rsidRDefault="00D54980" w:rsidP="00A56CE2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CF398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439</w:t>
            </w:r>
          </w:p>
        </w:tc>
      </w:tr>
      <w:tr w:rsidR="00D54980" w:rsidRPr="008F20BA" w:rsidTr="00A56CE2">
        <w:trPr>
          <w:trHeight w:val="1887"/>
        </w:trPr>
        <w:tc>
          <w:tcPr>
            <w:tcW w:w="5945" w:type="dxa"/>
            <w:tcBorders>
              <w:top w:val="single" w:sz="4" w:space="0" w:color="auto"/>
            </w:tcBorders>
          </w:tcPr>
          <w:p w:rsidR="00D54980" w:rsidRPr="007721E3" w:rsidRDefault="00D54980" w:rsidP="00D54980">
            <w:pPr>
              <w:numPr>
                <w:ilvl w:val="0"/>
                <w:numId w:val="2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المعتصم بالله فوزي أدهم، تطبيق قواعد التحكيم الالكتروني في ضوء القانون رقم 81/2018</w:t>
            </w:r>
          </w:p>
          <w:p w:rsidR="00D54980" w:rsidRPr="007721E3" w:rsidRDefault="00D54980" w:rsidP="00D54980">
            <w:pPr>
              <w:numPr>
                <w:ilvl w:val="0"/>
                <w:numId w:val="2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جوزيف الريشاني، الحراسة القضائية</w:t>
            </w:r>
          </w:p>
          <w:p w:rsidR="00D54980" w:rsidRPr="007721E3" w:rsidRDefault="00D54980" w:rsidP="00D54980">
            <w:pPr>
              <w:numPr>
                <w:ilvl w:val="0"/>
                <w:numId w:val="2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مها آل ثاني، الشخصية المعنوية للشركات المدنية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والتجارية </w:t>
            </w: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-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شركة الائتلاف (دراسة مقارنة في القانون القطري)</w:t>
            </w:r>
          </w:p>
          <w:p w:rsidR="00D54980" w:rsidRDefault="00D54980" w:rsidP="00D54980">
            <w:pPr>
              <w:numPr>
                <w:ilvl w:val="0"/>
                <w:numId w:val="2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7721E3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LB"/>
              </w:rPr>
              <w:t>د</w:t>
            </w: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. أياد البردان، حقوق مالك العقار</w:t>
            </w:r>
          </w:p>
          <w:p w:rsidR="00D54980" w:rsidRPr="00D4237C" w:rsidRDefault="00D54980" w:rsidP="00D54980">
            <w:pPr>
              <w:numPr>
                <w:ilvl w:val="0"/>
                <w:numId w:val="2"/>
              </w:numPr>
              <w:bidi/>
              <w:spacing w:after="80" w:line="240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نجاة جرجس جدعون، المُراقبةُ الإلكترونيّةُ ب</w:t>
            </w:r>
            <w:r w:rsidRPr="007721E3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ٱ</w:t>
            </w:r>
            <w:r w:rsidRPr="007721E3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LB"/>
              </w:rPr>
              <w:t>ستعمالِ</w:t>
            </w:r>
            <w:r w:rsidRPr="007721E3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 السّوارِ الإلكترونيّ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441</w:t>
            </w:r>
          </w:p>
          <w:p w:rsidR="00D54980" w:rsidRPr="008F20BA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464</w:t>
            </w: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499</w:t>
            </w:r>
          </w:p>
          <w:p w:rsidR="00D54980" w:rsidRDefault="00D54980" w:rsidP="00A56CE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D54980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516</w:t>
            </w:r>
          </w:p>
          <w:p w:rsidR="00D54980" w:rsidRPr="008F20BA" w:rsidRDefault="00D54980" w:rsidP="00A56CE2">
            <w:pPr>
              <w:bidi/>
              <w:spacing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578</w:t>
            </w:r>
          </w:p>
        </w:tc>
      </w:tr>
    </w:tbl>
    <w:p w:rsidR="00D54980" w:rsidRDefault="00D54980" w:rsidP="00D54980">
      <w:pPr>
        <w:bidi/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LB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DC0"/>
    <w:multiLevelType w:val="hybridMultilevel"/>
    <w:tmpl w:val="F1C240F2"/>
    <w:lvl w:ilvl="0" w:tplc="3A3223D2">
      <w:start w:val="1"/>
      <w:numFmt w:val="bullet"/>
      <w:lvlText w:val="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80"/>
    <w:rsid w:val="00282896"/>
    <w:rsid w:val="00D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284A-B79C-42A8-BEEF-2FB9EAB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49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49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549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>SACC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2022-11-10T18:02:00Z</dcterms:created>
  <dcterms:modified xsi:type="dcterms:W3CDTF">2022-11-10T18:02:00Z</dcterms:modified>
</cp:coreProperties>
</file>