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2969" w:type="dxa"/>
        <w:tblLook w:val="04A0" w:firstRow="1" w:lastRow="0" w:firstColumn="1" w:lastColumn="0" w:noHBand="0" w:noVBand="1"/>
      </w:tblPr>
      <w:tblGrid>
        <w:gridCol w:w="4387"/>
      </w:tblGrid>
      <w:tr w:rsidR="00EF7DA8" w:rsidRPr="006A7F0F" w:rsidTr="005B254E">
        <w:tc>
          <w:tcPr>
            <w:tcW w:w="4387" w:type="dxa"/>
            <w:tcBorders>
              <w:bottom w:val="single" w:sz="4" w:space="0" w:color="auto"/>
              <w:right w:val="single" w:sz="4" w:space="0" w:color="auto"/>
            </w:tcBorders>
          </w:tcPr>
          <w:p w:rsidR="00EF7DA8" w:rsidRPr="006A7F0F" w:rsidRDefault="00EF7DA8" w:rsidP="005B254E">
            <w:pPr>
              <w:bidi/>
              <w:spacing w:after="0" w:line="240" w:lineRule="auto"/>
              <w:ind w:right="318"/>
              <w:jc w:val="right"/>
              <w:rPr>
                <w:sz w:val="48"/>
                <w:szCs w:val="48"/>
                <w:rtl/>
              </w:rPr>
            </w:pPr>
            <w:r w:rsidRPr="006A7F0F">
              <w:rPr>
                <w:rFonts w:asciiTheme="majorBidi" w:hAnsiTheme="majorBidi" w:cs="AlWatanHeadlines-Bold"/>
                <w:noProof/>
                <w:sz w:val="48"/>
                <w:szCs w:val="4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707228" wp14:editId="1ED8242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-98</wp:posOffset>
                      </wp:positionV>
                      <wp:extent cx="0" cy="622300"/>
                      <wp:effectExtent l="0" t="0" r="38100" b="254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23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36A6AB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0" to="4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6A7F0F">
              <w:rPr>
                <w:rFonts w:asciiTheme="majorBidi" w:hAnsiTheme="majorBidi" w:cs="AlWatanHeadlines-Bold" w:hint="cs"/>
                <w:sz w:val="48"/>
                <w:szCs w:val="48"/>
                <w:rtl/>
                <w:lang w:bidi="ar-LB"/>
              </w:rPr>
              <w:t>محتويــــات الـمجلــــة</w:t>
            </w:r>
          </w:p>
        </w:tc>
      </w:tr>
    </w:tbl>
    <w:p w:rsidR="00EF7DA8" w:rsidRPr="006A7F0F" w:rsidRDefault="00EF7DA8" w:rsidP="00EF7DA8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574"/>
        <w:gridCol w:w="842"/>
      </w:tblGrid>
      <w:tr w:rsidR="00EF7DA8" w:rsidRPr="006A7F0F" w:rsidTr="005B254E">
        <w:tc>
          <w:tcPr>
            <w:tcW w:w="5945" w:type="dxa"/>
          </w:tcPr>
          <w:p w:rsidR="00EF7DA8" w:rsidRPr="006A7F0F" w:rsidRDefault="00EF7DA8" w:rsidP="005B254E">
            <w:pPr>
              <w:bidi/>
              <w:spacing w:after="4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كلمة رئيس التّحرير</w:t>
            </w:r>
          </w:p>
          <w:p w:rsidR="00EF7DA8" w:rsidRPr="006A7F0F" w:rsidRDefault="00EF7DA8" w:rsidP="005B254E">
            <w:pPr>
              <w:bidi/>
              <w:spacing w:after="4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كلمة المدير المسؤول</w:t>
            </w:r>
          </w:p>
        </w:tc>
        <w:tc>
          <w:tcPr>
            <w:tcW w:w="574" w:type="dxa"/>
          </w:tcPr>
          <w:p w:rsidR="00EF7DA8" w:rsidRPr="006A7F0F" w:rsidRDefault="00EF7DA8" w:rsidP="005B254E">
            <w:pPr>
              <w:bidi/>
              <w:spacing w:after="40" w:line="228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2" w:type="dxa"/>
          </w:tcPr>
          <w:p w:rsidR="00EF7DA8" w:rsidRDefault="00EF7DA8" w:rsidP="005B254E">
            <w:pPr>
              <w:bidi/>
              <w:spacing w:after="4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7</w:t>
            </w:r>
          </w:p>
          <w:p w:rsidR="00EF7DA8" w:rsidRPr="006A7F0F" w:rsidRDefault="00EF7DA8" w:rsidP="005B254E">
            <w:pPr>
              <w:bidi/>
              <w:spacing w:after="4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15</w:t>
            </w:r>
          </w:p>
        </w:tc>
      </w:tr>
    </w:tbl>
    <w:p w:rsidR="00EF7DA8" w:rsidRPr="006A7F0F" w:rsidRDefault="00EF7DA8" w:rsidP="00EF7DA8">
      <w:pPr>
        <w:bidi/>
        <w:spacing w:after="40" w:line="228" w:lineRule="auto"/>
        <w:jc w:val="center"/>
        <w:rPr>
          <w:rFonts w:ascii="Simplified Arabic" w:hAnsi="Simplified Arabic" w:cs="Simplified Arabic"/>
          <w:sz w:val="14"/>
          <w:szCs w:val="14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52"/>
        <w:gridCol w:w="567"/>
        <w:gridCol w:w="842"/>
      </w:tblGrid>
      <w:tr w:rsidR="00EF7DA8" w:rsidRPr="006A7F0F" w:rsidTr="005B254E">
        <w:tc>
          <w:tcPr>
            <w:tcW w:w="5952" w:type="dxa"/>
            <w:tcBorders>
              <w:bottom w:val="single" w:sz="4" w:space="0" w:color="auto"/>
            </w:tcBorders>
          </w:tcPr>
          <w:p w:rsidR="00EF7DA8" w:rsidRPr="006A7F0F" w:rsidRDefault="00EF7DA8" w:rsidP="005B254E">
            <w:pPr>
              <w:bidi/>
              <w:spacing w:after="0" w:line="228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bidi="ar-LB"/>
              </w:rPr>
              <w:t>القسم</w:t>
            </w:r>
            <w:r w:rsidRPr="006A7F0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Pr="006A7F0F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bidi="ar-LB"/>
              </w:rPr>
              <w:t>الأول</w:t>
            </w:r>
            <w:r w:rsidRPr="006A7F0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>: دراسات في القانون الدولي والعلوم السياسية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DA8" w:rsidRPr="006A7F0F" w:rsidRDefault="00EF7DA8" w:rsidP="005B254E">
            <w:pPr>
              <w:bidi/>
              <w:spacing w:after="0" w:line="228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EF7DA8" w:rsidRPr="006A7F0F" w:rsidRDefault="00EF7DA8" w:rsidP="005B254E">
            <w:pPr>
              <w:bidi/>
              <w:spacing w:after="0" w:line="228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>19</w:t>
            </w:r>
          </w:p>
        </w:tc>
      </w:tr>
      <w:tr w:rsidR="00EF7DA8" w:rsidRPr="006A7F0F" w:rsidTr="005B254E"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EF7DA8" w:rsidRPr="006A7F0F" w:rsidRDefault="00EF7DA8" w:rsidP="00EF7DA8">
            <w:pPr>
              <w:pStyle w:val="ListParagraph"/>
              <w:numPr>
                <w:ilvl w:val="0"/>
                <w:numId w:val="3"/>
              </w:numPr>
              <w:bidi/>
              <w:spacing w:after="100" w:line="228" w:lineRule="auto"/>
              <w:ind w:left="460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محمد بن سعيد الفطيسي، الباعث السياسي كمعيار للتمييز بين الجريمة السياسية والجريمة الارهابية</w:t>
            </w:r>
            <w:r w:rsidRPr="006A7F0F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 xml:space="preserve"> </w:t>
            </w:r>
          </w:p>
          <w:p w:rsidR="00EF7DA8" w:rsidRPr="006A7F0F" w:rsidRDefault="00EF7DA8" w:rsidP="00EF7DA8">
            <w:pPr>
              <w:pStyle w:val="ListParagraph"/>
              <w:numPr>
                <w:ilvl w:val="0"/>
                <w:numId w:val="3"/>
              </w:numPr>
              <w:bidi/>
              <w:spacing w:after="100" w:line="228" w:lineRule="auto"/>
              <w:ind w:left="460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عبد العزيز خنفوسي ود. محمد الأمين كمال، العراقيل التي تواجه عمل الأنتربول الشُرطي في إطار التعاون الدولي من أجل مكافحة الجريمة المنظمة</w:t>
            </w:r>
          </w:p>
          <w:p w:rsidR="00EF7DA8" w:rsidRPr="006A7F0F" w:rsidRDefault="00EF7DA8" w:rsidP="00EF7DA8">
            <w:pPr>
              <w:pStyle w:val="ListParagraph"/>
              <w:numPr>
                <w:ilvl w:val="0"/>
                <w:numId w:val="3"/>
              </w:numPr>
              <w:bidi/>
              <w:spacing w:after="100" w:line="228" w:lineRule="auto"/>
              <w:ind w:left="460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 بلمداني علي، الحصانة القضائية للدول على ضوء قانون جاستا الأمريكي</w:t>
            </w:r>
          </w:p>
          <w:p w:rsidR="00EF7DA8" w:rsidRPr="006A7F0F" w:rsidRDefault="00EF7DA8" w:rsidP="00EF7DA8">
            <w:pPr>
              <w:pStyle w:val="ListParagraph"/>
              <w:numPr>
                <w:ilvl w:val="0"/>
                <w:numId w:val="3"/>
              </w:numPr>
              <w:bidi/>
              <w:spacing w:after="100" w:line="228" w:lineRule="auto"/>
              <w:ind w:left="460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6A7F0F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نور الدين  بـيـدُكـان، أزمة مياه النيل بين إثيوبيا ومصر</w:t>
            </w:r>
          </w:p>
          <w:p w:rsidR="00EF7DA8" w:rsidRPr="006A7F0F" w:rsidRDefault="00EF7DA8" w:rsidP="00EF7DA8">
            <w:pPr>
              <w:pStyle w:val="ListParagraph"/>
              <w:numPr>
                <w:ilvl w:val="0"/>
                <w:numId w:val="3"/>
              </w:numPr>
              <w:bidi/>
              <w:spacing w:after="100" w:line="228" w:lineRule="auto"/>
              <w:ind w:left="460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 xml:space="preserve">Marie line </w:t>
            </w:r>
            <w:proofErr w:type="spellStart"/>
            <w:r w:rsidRPr="006A7F0F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Karam</w:t>
            </w:r>
            <w:proofErr w:type="spellEnd"/>
            <w:r w:rsidRPr="006A7F0F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 xml:space="preserve">, Arbitration and third parties: </w:t>
            </w:r>
            <w:r w:rsidRPr="006A7F0F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br/>
            </w:r>
            <w:r w:rsidRPr="006A7F0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                            </w:t>
            </w:r>
            <w:r w:rsidRPr="006A7F0F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Challenges and adaptation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DA8" w:rsidRPr="006A7F0F" w:rsidRDefault="00EF7DA8" w:rsidP="005B254E">
            <w:pPr>
              <w:bidi/>
              <w:spacing w:after="100" w:line="228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EF7DA8" w:rsidRPr="006A7F0F" w:rsidRDefault="00EF7DA8" w:rsidP="005B254E">
            <w:pPr>
              <w:bidi/>
              <w:spacing w:after="10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21</w:t>
            </w:r>
          </w:p>
          <w:p w:rsidR="00EF7DA8" w:rsidRPr="006A7F0F" w:rsidRDefault="00EF7DA8" w:rsidP="005B254E">
            <w:pPr>
              <w:bidi/>
              <w:spacing w:after="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EF7DA8" w:rsidRPr="006A7F0F" w:rsidRDefault="00EF7DA8" w:rsidP="005B254E">
            <w:pPr>
              <w:bidi/>
              <w:spacing w:after="10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45</w:t>
            </w:r>
          </w:p>
          <w:p w:rsidR="00EF7DA8" w:rsidRDefault="00EF7DA8" w:rsidP="005B254E">
            <w:pPr>
              <w:bidi/>
              <w:spacing w:after="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EF7DA8" w:rsidRPr="006A7F0F" w:rsidRDefault="00EF7DA8" w:rsidP="005B254E">
            <w:pPr>
              <w:bidi/>
              <w:spacing w:after="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EF7DA8" w:rsidRPr="006A7F0F" w:rsidRDefault="00EF7DA8" w:rsidP="005B254E">
            <w:pPr>
              <w:bidi/>
              <w:spacing w:after="10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69</w:t>
            </w:r>
          </w:p>
          <w:p w:rsidR="00EF7DA8" w:rsidRPr="006A7F0F" w:rsidRDefault="00EF7DA8" w:rsidP="005B254E">
            <w:pPr>
              <w:bidi/>
              <w:spacing w:after="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EF7DA8" w:rsidRDefault="00EF7DA8" w:rsidP="005B254E">
            <w:pPr>
              <w:bidi/>
              <w:spacing w:after="10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91</w:t>
            </w:r>
          </w:p>
          <w:p w:rsidR="00EF7DA8" w:rsidRPr="006A7F0F" w:rsidRDefault="00EF7DA8" w:rsidP="005B254E">
            <w:pPr>
              <w:bidi/>
              <w:spacing w:after="10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116</w:t>
            </w:r>
          </w:p>
        </w:tc>
      </w:tr>
    </w:tbl>
    <w:p w:rsidR="00EF7DA8" w:rsidRPr="006A7F0F" w:rsidRDefault="00EF7DA8" w:rsidP="00EF7DA8">
      <w:pPr>
        <w:bidi/>
        <w:spacing w:after="100" w:line="228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567"/>
        <w:gridCol w:w="849"/>
      </w:tblGrid>
      <w:tr w:rsidR="00EF7DA8" w:rsidRPr="006A7F0F" w:rsidTr="005B254E">
        <w:tc>
          <w:tcPr>
            <w:tcW w:w="5945" w:type="dxa"/>
            <w:tcBorders>
              <w:bottom w:val="single" w:sz="4" w:space="0" w:color="auto"/>
            </w:tcBorders>
          </w:tcPr>
          <w:p w:rsidR="00EF7DA8" w:rsidRPr="006A7F0F" w:rsidRDefault="00EF7DA8" w:rsidP="005B254E">
            <w:pPr>
              <w:bidi/>
              <w:spacing w:after="0" w:line="228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 xml:space="preserve">القسم الثاني: دراسات في </w:t>
            </w:r>
            <w:r w:rsidRPr="006A7F0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>القانون العام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DA8" w:rsidRPr="006A7F0F" w:rsidRDefault="00EF7DA8" w:rsidP="005B254E">
            <w:pPr>
              <w:bidi/>
              <w:spacing w:after="0" w:line="228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EF7DA8" w:rsidRPr="006A7F0F" w:rsidRDefault="00EF7DA8" w:rsidP="005B254E">
            <w:pPr>
              <w:bidi/>
              <w:spacing w:after="0" w:line="228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>133</w:t>
            </w:r>
          </w:p>
        </w:tc>
      </w:tr>
      <w:tr w:rsidR="00EF7DA8" w:rsidRPr="006A7F0F" w:rsidTr="005B254E">
        <w:tc>
          <w:tcPr>
            <w:tcW w:w="5945" w:type="dxa"/>
            <w:tcBorders>
              <w:top w:val="single" w:sz="4" w:space="0" w:color="auto"/>
              <w:bottom w:val="single" w:sz="4" w:space="0" w:color="auto"/>
            </w:tcBorders>
          </w:tcPr>
          <w:p w:rsidR="00EF7DA8" w:rsidRPr="006A7F0F" w:rsidRDefault="00EF7DA8" w:rsidP="00EF7DA8">
            <w:pPr>
              <w:numPr>
                <w:ilvl w:val="0"/>
                <w:numId w:val="1"/>
              </w:numPr>
              <w:bidi/>
              <w:spacing w:after="100" w:line="228" w:lineRule="auto"/>
              <w:ind w:left="460" w:hanging="284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6A7F0F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سعد العنزي، نطاق تطبيق التعديل الرابع للدستور  الامريكي  على قضايا التكنولوجيا  المعاصرة</w:t>
            </w:r>
          </w:p>
          <w:p w:rsidR="00EF7DA8" w:rsidRPr="006A7F0F" w:rsidRDefault="00EF7DA8" w:rsidP="00EF7DA8">
            <w:pPr>
              <w:numPr>
                <w:ilvl w:val="0"/>
                <w:numId w:val="1"/>
              </w:numPr>
              <w:bidi/>
              <w:spacing w:after="100" w:line="228" w:lineRule="auto"/>
              <w:ind w:left="460" w:hanging="284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6A7F0F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بركات أحمد، الأسس التي تقوم عليها المسئولية المدنية للدولة عن القوانين</w:t>
            </w:r>
          </w:p>
          <w:p w:rsidR="00EF7DA8" w:rsidRPr="006A7F0F" w:rsidRDefault="00EF7DA8" w:rsidP="00EF7DA8">
            <w:pPr>
              <w:numPr>
                <w:ilvl w:val="0"/>
                <w:numId w:val="1"/>
              </w:numPr>
              <w:bidi/>
              <w:spacing w:after="100" w:line="228" w:lineRule="auto"/>
              <w:ind w:left="460" w:hanging="284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6A7F0F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د.عبد المجيد سلامة، أهمية  الشراكة العمومية الخاصة على المستوى المحلي وتحدياتها في الجزائر</w:t>
            </w:r>
          </w:p>
          <w:p w:rsidR="00EF7DA8" w:rsidRPr="006A7F0F" w:rsidRDefault="00EF7DA8" w:rsidP="00EF7DA8">
            <w:pPr>
              <w:numPr>
                <w:ilvl w:val="0"/>
                <w:numId w:val="1"/>
              </w:numPr>
              <w:bidi/>
              <w:spacing w:after="100" w:line="228" w:lineRule="auto"/>
              <w:ind w:left="460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 xml:space="preserve">Dolly HAMAD-NAJJAR, La </w:t>
            </w:r>
            <w:proofErr w:type="spellStart"/>
            <w:r w:rsidRPr="006A7F0F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crise</w:t>
            </w:r>
            <w:proofErr w:type="spellEnd"/>
            <w:r w:rsidRPr="006A7F0F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 xml:space="preserve"> de </w:t>
            </w:r>
            <w:proofErr w:type="spellStart"/>
            <w:r w:rsidRPr="006A7F0F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l’eau</w:t>
            </w:r>
            <w:proofErr w:type="spellEnd"/>
            <w:r w:rsidRPr="006A7F0F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 xml:space="preserve"> au </w:t>
            </w:r>
            <w:r w:rsidRPr="006A7F0F">
              <w:rPr>
                <w:rFonts w:ascii="Simplified Arabic" w:hAnsi="Simplified Arabic" w:cs="Simplified Arabic"/>
                <w:sz w:val="26"/>
                <w:szCs w:val="26"/>
                <w:rtl/>
              </w:rPr>
              <w:br/>
            </w:r>
            <w:proofErr w:type="spellStart"/>
            <w:r w:rsidRPr="006A7F0F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Liban</w:t>
            </w:r>
            <w:proofErr w:type="spellEnd"/>
            <w:r w:rsidRPr="006A7F0F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 xml:space="preserve">: </w:t>
            </w:r>
            <w:proofErr w:type="spellStart"/>
            <w:r w:rsidRPr="006A7F0F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une</w:t>
            </w:r>
            <w:proofErr w:type="spellEnd"/>
            <w:r w:rsidRPr="006A7F0F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 xml:space="preserve"> violation des droits </w:t>
            </w:r>
            <w:proofErr w:type="spellStart"/>
            <w:r w:rsidRPr="006A7F0F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humains</w:t>
            </w:r>
            <w:proofErr w:type="spellEnd"/>
            <w:r w:rsidRPr="006A7F0F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 xml:space="preserve">             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DA8" w:rsidRPr="006A7F0F" w:rsidRDefault="00EF7DA8" w:rsidP="005B254E">
            <w:pPr>
              <w:bidi/>
              <w:spacing w:after="100" w:line="228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EF7DA8" w:rsidRPr="006A7F0F" w:rsidRDefault="00EF7DA8" w:rsidP="005B254E">
            <w:pPr>
              <w:bidi/>
              <w:spacing w:after="10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135</w:t>
            </w:r>
          </w:p>
          <w:p w:rsidR="00EF7DA8" w:rsidRDefault="00EF7DA8" w:rsidP="005B254E">
            <w:pPr>
              <w:bidi/>
              <w:spacing w:after="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EF7DA8" w:rsidRPr="006A7F0F" w:rsidRDefault="00EF7DA8" w:rsidP="005B254E">
            <w:pPr>
              <w:bidi/>
              <w:spacing w:after="10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150</w:t>
            </w:r>
          </w:p>
          <w:p w:rsidR="00EF7DA8" w:rsidRPr="006A7F0F" w:rsidRDefault="00EF7DA8" w:rsidP="005B254E">
            <w:pPr>
              <w:bidi/>
              <w:spacing w:after="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EF7DA8" w:rsidRDefault="00EF7DA8" w:rsidP="005B254E">
            <w:pPr>
              <w:bidi/>
              <w:spacing w:after="10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163</w:t>
            </w:r>
          </w:p>
          <w:p w:rsidR="00EF7DA8" w:rsidRPr="006A7F0F" w:rsidRDefault="00EF7DA8" w:rsidP="005B254E">
            <w:pPr>
              <w:bidi/>
              <w:spacing w:after="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EF7DA8" w:rsidRPr="006A7F0F" w:rsidRDefault="00EF7DA8" w:rsidP="005B254E">
            <w:pPr>
              <w:bidi/>
              <w:spacing w:after="10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180</w:t>
            </w:r>
          </w:p>
          <w:p w:rsidR="00EF7DA8" w:rsidRPr="006A7F0F" w:rsidRDefault="00EF7DA8" w:rsidP="005B254E">
            <w:pPr>
              <w:bidi/>
              <w:spacing w:after="10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320</w:t>
            </w:r>
          </w:p>
        </w:tc>
      </w:tr>
    </w:tbl>
    <w:p w:rsidR="00EF7DA8" w:rsidRPr="006A7F0F" w:rsidRDefault="00EF7DA8" w:rsidP="00EF7DA8">
      <w:pPr>
        <w:bidi/>
        <w:spacing w:after="40" w:line="228" w:lineRule="auto"/>
        <w:jc w:val="center"/>
        <w:rPr>
          <w:rFonts w:ascii="Simplified Arabic" w:hAnsi="Simplified Arabic" w:cs="Simplified Arabic"/>
          <w:sz w:val="16"/>
          <w:szCs w:val="16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567"/>
        <w:gridCol w:w="849"/>
      </w:tblGrid>
      <w:tr w:rsidR="00EF7DA8" w:rsidRPr="006A7F0F" w:rsidTr="005B254E">
        <w:tc>
          <w:tcPr>
            <w:tcW w:w="5945" w:type="dxa"/>
            <w:tcBorders>
              <w:bottom w:val="single" w:sz="4" w:space="0" w:color="auto"/>
            </w:tcBorders>
          </w:tcPr>
          <w:p w:rsidR="00EF7DA8" w:rsidRPr="006A7F0F" w:rsidRDefault="00EF7DA8" w:rsidP="005B254E">
            <w:pPr>
              <w:bidi/>
              <w:spacing w:after="0" w:line="228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>القسم الثالث: دراسات في القانون الخاص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DA8" w:rsidRPr="006A7F0F" w:rsidRDefault="00EF7DA8" w:rsidP="005B254E">
            <w:pPr>
              <w:bidi/>
              <w:spacing w:after="0" w:line="228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EF7DA8" w:rsidRPr="00D950D7" w:rsidRDefault="00EF7DA8" w:rsidP="005B254E">
            <w:pPr>
              <w:bidi/>
              <w:spacing w:after="0" w:line="228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>209</w:t>
            </w:r>
          </w:p>
        </w:tc>
      </w:tr>
      <w:tr w:rsidR="00EF7DA8" w:rsidRPr="006A7F0F" w:rsidTr="005B254E">
        <w:trPr>
          <w:trHeight w:val="1887"/>
        </w:trPr>
        <w:tc>
          <w:tcPr>
            <w:tcW w:w="5945" w:type="dxa"/>
            <w:tcBorders>
              <w:top w:val="single" w:sz="4" w:space="0" w:color="auto"/>
            </w:tcBorders>
          </w:tcPr>
          <w:p w:rsidR="00EF7DA8" w:rsidRPr="006A7F0F" w:rsidRDefault="00EF7DA8" w:rsidP="00EF7DA8">
            <w:pPr>
              <w:numPr>
                <w:ilvl w:val="0"/>
                <w:numId w:val="2"/>
              </w:numPr>
              <w:bidi/>
              <w:spacing w:after="100" w:line="228" w:lineRule="auto"/>
              <w:ind w:left="460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lastRenderedPageBreak/>
              <w:t>د . مساعد راشد العنزي، الأثر القانوني للإعتراف تحت وطأة الإكراه "دراسة مقارنة</w:t>
            </w:r>
            <w:r w:rsidRPr="006A7F0F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"</w:t>
            </w:r>
          </w:p>
          <w:p w:rsidR="00EF7DA8" w:rsidRPr="006A7F0F" w:rsidRDefault="00EF7DA8" w:rsidP="00EF7DA8">
            <w:pPr>
              <w:numPr>
                <w:ilvl w:val="0"/>
                <w:numId w:val="2"/>
              </w:numPr>
              <w:bidi/>
              <w:spacing w:after="100" w:line="228" w:lineRule="auto"/>
              <w:ind w:left="460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 إبراهيم خالد يحيى ود. عمرو إبراهيم صعابنة، الإكراه في ضوء مبادئ اليونيدروا</w:t>
            </w:r>
          </w:p>
          <w:p w:rsidR="00EF7DA8" w:rsidRPr="006A7F0F" w:rsidRDefault="00EF7DA8" w:rsidP="00EF7DA8">
            <w:pPr>
              <w:numPr>
                <w:ilvl w:val="0"/>
                <w:numId w:val="2"/>
              </w:numPr>
              <w:bidi/>
              <w:spacing w:after="100" w:line="228" w:lineRule="auto"/>
              <w:ind w:left="460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جبر غازي شطناوي بعنوان:"مدى فعالية الضوابط القانونية لعمل الوسيط المالي في حماية حقوق العملاء</w:t>
            </w:r>
            <w:r w:rsidRPr="006A7F0F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>.</w:t>
            </w:r>
          </w:p>
          <w:p w:rsidR="00EF7DA8" w:rsidRPr="006A7F0F" w:rsidRDefault="00EF7DA8" w:rsidP="00EF7DA8">
            <w:pPr>
              <w:numPr>
                <w:ilvl w:val="0"/>
                <w:numId w:val="2"/>
              </w:numPr>
              <w:bidi/>
              <w:spacing w:after="100" w:line="228" w:lineRule="auto"/>
              <w:ind w:left="460" w:hanging="284"/>
              <w:jc w:val="both"/>
              <w:rPr>
                <w:rFonts w:ascii="Simplified Arabic" w:hAnsi="Simplified Arabic" w:cs="Simplified Arabic"/>
                <w:w w:val="97"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/>
                <w:w w:val="97"/>
                <w:sz w:val="26"/>
                <w:szCs w:val="26"/>
                <w:rtl/>
                <w:lang w:bidi="ar-LB"/>
              </w:rPr>
              <w:t>د. درار نسيمة، إصدار الأصول المالية و تداولها في الأسواق الثانوية</w:t>
            </w:r>
          </w:p>
          <w:p w:rsidR="00EF7DA8" w:rsidRPr="006A7F0F" w:rsidRDefault="00EF7DA8" w:rsidP="00EF7DA8">
            <w:pPr>
              <w:numPr>
                <w:ilvl w:val="0"/>
                <w:numId w:val="2"/>
              </w:numPr>
              <w:bidi/>
              <w:spacing w:after="100" w:line="228" w:lineRule="auto"/>
              <w:ind w:left="460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فاتن حسين حوّى، قراءة في مستجدات التنظيم القانوني للأعمال التجارية والافلاس والشركات في ضوء التشريع المقارن (القانون القطري نموذجا)</w:t>
            </w:r>
          </w:p>
          <w:p w:rsidR="00EF7DA8" w:rsidRPr="006A7F0F" w:rsidRDefault="00EF7DA8" w:rsidP="00EF7DA8">
            <w:pPr>
              <w:numPr>
                <w:ilvl w:val="0"/>
                <w:numId w:val="2"/>
              </w:numPr>
              <w:bidi/>
              <w:spacing w:after="100" w:line="228" w:lineRule="auto"/>
              <w:ind w:left="460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علاءالدين عبدالله الخصاونه، قراءات قانونية في مدى تكريس قانون الملكية العقارية الأردني رقم (13) لسنة 2019 للأمن العقاري واستقرار المعاملات وتشجيع الاستثمار</w:t>
            </w:r>
          </w:p>
          <w:p w:rsidR="00EF7DA8" w:rsidRPr="006A7F0F" w:rsidRDefault="00EF7DA8" w:rsidP="00EF7DA8">
            <w:pPr>
              <w:numPr>
                <w:ilvl w:val="0"/>
                <w:numId w:val="2"/>
              </w:numPr>
              <w:bidi/>
              <w:spacing w:after="100" w:line="228" w:lineRule="auto"/>
              <w:ind w:left="460" w:hanging="284"/>
              <w:jc w:val="both"/>
              <w:rPr>
                <w:rFonts w:ascii="Simplified Arabic" w:hAnsi="Simplified Arabic" w:cs="Simplified Arabic"/>
                <w:w w:val="94"/>
                <w:sz w:val="26"/>
                <w:szCs w:val="26"/>
                <w:lang w:bidi="ar-LB"/>
              </w:rPr>
            </w:pPr>
            <w:r w:rsidRPr="006A7F0F">
              <w:rPr>
                <w:rFonts w:ascii="Simplified Arabic" w:hAnsi="Simplified Arabic" w:cs="Simplified Arabic"/>
                <w:w w:val="94"/>
                <w:sz w:val="26"/>
                <w:szCs w:val="26"/>
                <w:rtl/>
                <w:lang w:bidi="ar-LB"/>
              </w:rPr>
              <w:t xml:space="preserve">د. ابراهيم محمد عبيدات، معايير الحماية القانونية لحق المؤلف </w:t>
            </w:r>
            <w:r w:rsidRPr="006A7F0F">
              <w:rPr>
                <w:rFonts w:ascii="Simplified Arabic" w:hAnsi="Simplified Arabic" w:cs="Simplified Arabic" w:hint="cs"/>
                <w:w w:val="94"/>
                <w:sz w:val="26"/>
                <w:szCs w:val="26"/>
                <w:rtl/>
                <w:lang w:bidi="ar-LB"/>
              </w:rPr>
              <w:t>الأجنبي</w:t>
            </w:r>
          </w:p>
          <w:p w:rsidR="00EF7DA8" w:rsidRPr="006A7F0F" w:rsidRDefault="00EF7DA8" w:rsidP="00EF7DA8">
            <w:pPr>
              <w:numPr>
                <w:ilvl w:val="0"/>
                <w:numId w:val="2"/>
              </w:numPr>
              <w:bidi/>
              <w:spacing w:after="100" w:line="228" w:lineRule="auto"/>
              <w:ind w:left="460" w:hanging="284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6A7F0F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محمود ملحم و د. محمد الحريتي، التطور التشريعي لمزاولة مهنة الطب في الكويت</w:t>
            </w:r>
          </w:p>
          <w:p w:rsidR="00EF7DA8" w:rsidRPr="006A7F0F" w:rsidRDefault="00EF7DA8" w:rsidP="00EF7DA8">
            <w:pPr>
              <w:numPr>
                <w:ilvl w:val="0"/>
                <w:numId w:val="2"/>
              </w:numPr>
              <w:bidi/>
              <w:spacing w:after="100" w:line="228" w:lineRule="auto"/>
              <w:ind w:left="460" w:hanging="284"/>
              <w:jc w:val="both"/>
              <w:rPr>
                <w:rFonts w:ascii="Simplified Arabic" w:hAnsi="Simplified Arabic" w:cs="Simplified Arabic"/>
                <w:w w:val="94"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عبد</w:t>
            </w:r>
            <w:r w:rsidRPr="006A7F0F"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 xml:space="preserve"> </w:t>
            </w:r>
            <w:r w:rsidRPr="006A7F0F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المجيد خلف منصور العنزي، أهلية الموافقة على الأعمال الطبية في دولة الكويت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DA8" w:rsidRPr="006A7F0F" w:rsidRDefault="00EF7DA8" w:rsidP="005B254E">
            <w:pPr>
              <w:bidi/>
              <w:spacing w:after="100" w:line="228" w:lineRule="auto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EF7DA8" w:rsidRPr="006A7F0F" w:rsidRDefault="00EF7DA8" w:rsidP="005B254E">
            <w:pPr>
              <w:bidi/>
              <w:spacing w:after="10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211</w:t>
            </w:r>
          </w:p>
          <w:p w:rsidR="00EF7DA8" w:rsidRPr="006A7F0F" w:rsidRDefault="00EF7DA8" w:rsidP="005B254E">
            <w:pPr>
              <w:bidi/>
              <w:spacing w:after="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EF7DA8" w:rsidRDefault="00EF7DA8" w:rsidP="005B254E">
            <w:pPr>
              <w:bidi/>
              <w:spacing w:after="10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243</w:t>
            </w:r>
          </w:p>
          <w:p w:rsidR="00EF7DA8" w:rsidRPr="006A7F0F" w:rsidRDefault="00EF7DA8" w:rsidP="005B254E">
            <w:pPr>
              <w:bidi/>
              <w:spacing w:after="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EF7DA8" w:rsidRPr="006A7F0F" w:rsidRDefault="00EF7DA8" w:rsidP="005B254E">
            <w:pPr>
              <w:bidi/>
              <w:spacing w:after="10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287</w:t>
            </w:r>
          </w:p>
          <w:p w:rsidR="00EF7DA8" w:rsidRPr="006A7F0F" w:rsidRDefault="00EF7DA8" w:rsidP="005B254E">
            <w:pPr>
              <w:bidi/>
              <w:spacing w:after="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EF7DA8" w:rsidRPr="006A7F0F" w:rsidRDefault="00EF7DA8" w:rsidP="005B254E">
            <w:pPr>
              <w:bidi/>
              <w:spacing w:after="10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316</w:t>
            </w:r>
          </w:p>
          <w:p w:rsidR="00EF7DA8" w:rsidRDefault="00EF7DA8" w:rsidP="005B254E">
            <w:pPr>
              <w:bidi/>
              <w:spacing w:after="10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344</w:t>
            </w:r>
          </w:p>
          <w:p w:rsidR="00EF7DA8" w:rsidRDefault="00EF7DA8" w:rsidP="005B254E">
            <w:pPr>
              <w:bidi/>
              <w:spacing w:after="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EF7DA8" w:rsidRDefault="00EF7DA8" w:rsidP="005B254E">
            <w:pPr>
              <w:bidi/>
              <w:spacing w:after="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EF7DA8" w:rsidRDefault="00EF7DA8" w:rsidP="005B254E">
            <w:pPr>
              <w:bidi/>
              <w:spacing w:after="10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403</w:t>
            </w:r>
          </w:p>
          <w:p w:rsidR="00EF7DA8" w:rsidRDefault="00EF7DA8" w:rsidP="005B254E">
            <w:pPr>
              <w:bidi/>
              <w:spacing w:after="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EF7DA8" w:rsidRDefault="00EF7DA8" w:rsidP="005B254E">
            <w:pPr>
              <w:bidi/>
              <w:spacing w:after="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EF7DA8" w:rsidRDefault="00EF7DA8" w:rsidP="005B254E">
            <w:pPr>
              <w:bidi/>
              <w:spacing w:after="10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460</w:t>
            </w:r>
          </w:p>
          <w:p w:rsidR="00EF7DA8" w:rsidRDefault="00EF7DA8" w:rsidP="005B254E">
            <w:pPr>
              <w:bidi/>
              <w:spacing w:after="10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485</w:t>
            </w:r>
          </w:p>
          <w:p w:rsidR="00EF7DA8" w:rsidRDefault="00EF7DA8" w:rsidP="005B254E">
            <w:pPr>
              <w:bidi/>
              <w:spacing w:after="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EF7DA8" w:rsidRPr="006A7F0F" w:rsidRDefault="00EF7DA8" w:rsidP="005B254E">
            <w:pPr>
              <w:bidi/>
              <w:spacing w:after="100" w:line="228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511</w:t>
            </w:r>
          </w:p>
        </w:tc>
      </w:tr>
    </w:tbl>
    <w:p w:rsidR="00EF7DA8" w:rsidRPr="006A7F0F" w:rsidRDefault="00EF7DA8" w:rsidP="00EF7DA8">
      <w:pPr>
        <w:spacing w:after="100" w:line="228" w:lineRule="auto"/>
        <w:rPr>
          <w:rFonts w:ascii="Simplified Arabic" w:eastAsia="AlWatanHeadlines-Bold" w:hAnsi="Simplified Arabic" w:cs="Simplified Arabic"/>
          <w:bCs/>
          <w:noProof/>
          <w:sz w:val="16"/>
          <w:szCs w:val="16"/>
        </w:rPr>
      </w:pPr>
    </w:p>
    <w:p w:rsidR="00EF7DA8" w:rsidRPr="006A7F0F" w:rsidRDefault="00EF7DA8" w:rsidP="00EF7DA8">
      <w:pPr>
        <w:rPr>
          <w:rFonts w:ascii="AlWatanHeadlines-Bold" w:eastAsia="AlWatanHeadlines-Bold" w:hAnsi="AlWatanHeadlines-Bold" w:cs="AlWatanHeadlines-Bold"/>
          <w:bCs/>
          <w:noProof/>
          <w:sz w:val="12"/>
          <w:szCs w:val="12"/>
        </w:rPr>
      </w:pPr>
      <w:r w:rsidRPr="006A7F0F">
        <w:rPr>
          <w:rFonts w:ascii="AlWatanHeadlines-Bold" w:eastAsia="AlWatanHeadlines-Bold" w:hAnsi="AlWatanHeadlines-Bold" w:cs="AlWatanHeadlines-Bold"/>
          <w:bCs/>
          <w:noProof/>
          <w:sz w:val="12"/>
          <w:szCs w:val="12"/>
          <w:rtl/>
        </w:rPr>
        <w:br w:type="page"/>
      </w: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atanHeadlines-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5DFC"/>
    <w:multiLevelType w:val="hybridMultilevel"/>
    <w:tmpl w:val="A6D239BE"/>
    <w:lvl w:ilvl="0" w:tplc="3A3223D2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91DC0"/>
    <w:multiLevelType w:val="hybridMultilevel"/>
    <w:tmpl w:val="F1C240F2"/>
    <w:lvl w:ilvl="0" w:tplc="3A3223D2">
      <w:start w:val="1"/>
      <w:numFmt w:val="bullet"/>
      <w:lvlText w:val=""/>
      <w:lvlJc w:val="left"/>
      <w:pPr>
        <w:ind w:left="1919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7ECF1946"/>
    <w:multiLevelType w:val="hybridMultilevel"/>
    <w:tmpl w:val="710695E8"/>
    <w:lvl w:ilvl="0" w:tplc="3A3223D2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A8"/>
    <w:rsid w:val="00282896"/>
    <w:rsid w:val="00E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7A7A1-EE68-4886-BAF9-1F1C21B7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7DA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7DA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F7DA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1687</Characters>
  <Application>Microsoft Office Word</Application>
  <DocSecurity>0</DocSecurity>
  <Lines>14</Lines>
  <Paragraphs>3</Paragraphs>
  <ScaleCrop>false</ScaleCrop>
  <Company>SACC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2022-11-10T18:04:00Z</dcterms:created>
  <dcterms:modified xsi:type="dcterms:W3CDTF">2022-11-10T18:04:00Z</dcterms:modified>
</cp:coreProperties>
</file>