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8A359B" w:rsidRPr="006A7F0F" w:rsidTr="00E23CA8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8A359B" w:rsidRPr="006A7F0F" w:rsidRDefault="008A359B" w:rsidP="00E23CA8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1EB32" wp14:editId="24E8B24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8C9C6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8A359B" w:rsidRPr="00812222" w:rsidRDefault="008A359B" w:rsidP="008A359B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8A359B" w:rsidRPr="006A7F0F" w:rsidTr="00E23CA8">
        <w:tc>
          <w:tcPr>
            <w:tcW w:w="5945" w:type="dxa"/>
          </w:tcPr>
          <w:p w:rsidR="008A359B" w:rsidRPr="00A74FD5" w:rsidRDefault="008A359B" w:rsidP="00E23CA8">
            <w:pPr>
              <w:bidi/>
              <w:spacing w:before="40" w:after="80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كلمة رئيس التحرير: التوجّه شرقاً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:</w:t>
            </w: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 القفز في المجهول</w:t>
            </w:r>
          </w:p>
          <w:p w:rsidR="008A359B" w:rsidRPr="006A7F0F" w:rsidRDefault="008A359B" w:rsidP="00E23CA8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كلمة المدير المسؤول: القوة التجييرية للأحزاب في انتخابات العام 2022</w:t>
            </w:r>
          </w:p>
        </w:tc>
        <w:tc>
          <w:tcPr>
            <w:tcW w:w="574" w:type="dxa"/>
          </w:tcPr>
          <w:p w:rsidR="008A359B" w:rsidRPr="006A7F0F" w:rsidRDefault="008A359B" w:rsidP="00E23CA8">
            <w:pPr>
              <w:bidi/>
              <w:spacing w:before="40" w:after="8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8A359B" w:rsidRDefault="008A359B" w:rsidP="00E23CA8">
            <w:pPr>
              <w:bidi/>
              <w:spacing w:before="40" w:after="8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  <w:p w:rsidR="008A359B" w:rsidRPr="006A7F0F" w:rsidRDefault="008A359B" w:rsidP="00E23CA8">
            <w:pPr>
              <w:bidi/>
              <w:spacing w:before="40"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12</w:t>
            </w:r>
          </w:p>
        </w:tc>
      </w:tr>
    </w:tbl>
    <w:p w:rsidR="008A359B" w:rsidRPr="00EA37C6" w:rsidRDefault="008A359B" w:rsidP="008A359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8A359B" w:rsidRPr="006A7F0F" w:rsidTr="00E23CA8">
        <w:tc>
          <w:tcPr>
            <w:tcW w:w="5952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دراسات في القانون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LB"/>
              </w:rPr>
              <w:t>19</w:t>
            </w:r>
          </w:p>
        </w:tc>
      </w:tr>
      <w:tr w:rsidR="008A359B" w:rsidRPr="006A7F0F" w:rsidTr="00E23CA8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8A359B" w:rsidRPr="00A74FD5" w:rsidRDefault="008A359B" w:rsidP="008A359B">
            <w:pPr>
              <w:pStyle w:val="ListParagraph"/>
              <w:numPr>
                <w:ilvl w:val="0"/>
                <w:numId w:val="2"/>
              </w:numPr>
              <w:bidi/>
              <w:spacing w:before="120" w:after="80"/>
              <w:ind w:left="446" w:hanging="302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كميل حبيب، القانون رقم 44 تاريخ 17 حزيران 2017 لإنتخاب اعضاء المجلس النيابي: قراءة عامة</w:t>
            </w:r>
          </w:p>
          <w:p w:rsidR="008A359B" w:rsidRPr="00A74FD5" w:rsidRDefault="008A359B" w:rsidP="008A359B">
            <w:pPr>
              <w:pStyle w:val="ListParagraph"/>
              <w:numPr>
                <w:ilvl w:val="0"/>
                <w:numId w:val="2"/>
              </w:numPr>
              <w:bidi/>
              <w:spacing w:after="80"/>
              <w:ind w:left="446" w:hanging="302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جوزف رزق الله، آليات تحقيق المشاركة الايجابية لدى المواطن لتأصيل الديموقراطية وتعزيز الوعي وترسيخ حس المسؤولية والمساءلة لديه</w:t>
            </w:r>
          </w:p>
          <w:p w:rsidR="008A359B" w:rsidRPr="00A74FD5" w:rsidRDefault="008A359B" w:rsidP="008A359B">
            <w:pPr>
              <w:pStyle w:val="ListParagraph"/>
              <w:numPr>
                <w:ilvl w:val="0"/>
                <w:numId w:val="2"/>
              </w:numPr>
              <w:bidi/>
              <w:spacing w:after="80"/>
              <w:ind w:left="446" w:hanging="302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ديما الحاوي، تعاظم دور السلطات المحلية في ظل الأزمات</w:t>
            </w:r>
          </w:p>
          <w:p w:rsidR="008A359B" w:rsidRPr="00A74FD5" w:rsidRDefault="008A359B" w:rsidP="008A359B">
            <w:pPr>
              <w:pStyle w:val="ListParagraph"/>
              <w:numPr>
                <w:ilvl w:val="0"/>
                <w:numId w:val="2"/>
              </w:numPr>
              <w:bidi/>
              <w:spacing w:after="80"/>
              <w:ind w:left="446" w:hanging="302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عمر شحادة، في الطعن بعدم دستوريَّة القوانين ونطاقه</w:t>
            </w:r>
          </w:p>
          <w:p w:rsidR="008A359B" w:rsidRPr="00A74FD5" w:rsidRDefault="008A359B" w:rsidP="008A359B">
            <w:pPr>
              <w:pStyle w:val="ListParagraph"/>
              <w:numPr>
                <w:ilvl w:val="0"/>
                <w:numId w:val="2"/>
              </w:numPr>
              <w:bidi/>
              <w:spacing w:after="80"/>
              <w:ind w:left="446" w:hanging="302"/>
              <w:contextualSpacing w:val="0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أ.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A74FD5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مصطفى المصري، عقبة التحوّل الطاقوي في الدول النامية المنتجة للبترول - الثبات التشريعي نموذجًا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359B" w:rsidRPr="006A7F0F" w:rsidRDefault="008A359B" w:rsidP="00E23CA8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120"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21</w:t>
            </w:r>
          </w:p>
          <w:p w:rsidR="008A359B" w:rsidRPr="006A7F0F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Pr="006A7F0F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29</w:t>
            </w: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Pr="006A7F0F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Pr="006A7F0F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52</w:t>
            </w:r>
          </w:p>
          <w:p w:rsidR="008A359B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74</w:t>
            </w:r>
          </w:p>
          <w:p w:rsidR="008A359B" w:rsidRPr="006A7F0F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109</w:t>
            </w:r>
          </w:p>
        </w:tc>
      </w:tr>
    </w:tbl>
    <w:p w:rsidR="008A359B" w:rsidRPr="00EA37C6" w:rsidRDefault="008A359B" w:rsidP="008A359B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8A359B" w:rsidRPr="006A7F0F" w:rsidTr="00E23CA8">
        <w:tc>
          <w:tcPr>
            <w:tcW w:w="5945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القسم الثاني: دراسات في </w:t>
            </w:r>
            <w:r w:rsidRPr="006A7F0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القانون ال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LB"/>
              </w:rPr>
              <w:t>135</w:t>
            </w:r>
          </w:p>
        </w:tc>
      </w:tr>
      <w:tr w:rsidR="008A359B" w:rsidRPr="006A7F0F" w:rsidTr="00E23CA8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8A359B" w:rsidRPr="00096E79" w:rsidRDefault="008A359B" w:rsidP="008A359B">
            <w:pPr>
              <w:numPr>
                <w:ilvl w:val="0"/>
                <w:numId w:val="1"/>
              </w:numPr>
              <w:bidi/>
              <w:spacing w:before="120" w:after="80"/>
              <w:ind w:left="418" w:hanging="27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096E79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روزالين مبارك، القضاء على عمل الأطفال: الـحــد الأدنــى لــسن الإسـتـخــدام</w:t>
            </w:r>
          </w:p>
          <w:p w:rsidR="008A359B" w:rsidRPr="00096E79" w:rsidRDefault="008A359B" w:rsidP="008A359B">
            <w:pPr>
              <w:numPr>
                <w:ilvl w:val="0"/>
                <w:numId w:val="1"/>
              </w:numPr>
              <w:bidi/>
              <w:spacing w:after="80"/>
              <w:ind w:left="418" w:hanging="27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096E79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ريم إبراهيم فرحات الاجتهاد في معرض القوة الثبوتية لقيود السجل العقاري</w:t>
            </w:r>
          </w:p>
          <w:p w:rsidR="008A359B" w:rsidRPr="00096E79" w:rsidRDefault="008A359B" w:rsidP="008A359B">
            <w:pPr>
              <w:numPr>
                <w:ilvl w:val="0"/>
                <w:numId w:val="1"/>
              </w:numPr>
              <w:bidi/>
              <w:spacing w:after="80"/>
              <w:ind w:left="418" w:hanging="27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096E79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د. ريما فرج، تصفية شركات الأموال (دراسة مقارنة بين القانون اللبناني والقانون السوري)</w:t>
            </w:r>
          </w:p>
          <w:p w:rsidR="008A359B" w:rsidRPr="00096E79" w:rsidRDefault="008A359B" w:rsidP="008A359B">
            <w:pPr>
              <w:numPr>
                <w:ilvl w:val="0"/>
                <w:numId w:val="1"/>
              </w:numPr>
              <w:bidi/>
              <w:spacing w:after="80"/>
              <w:ind w:left="418" w:hanging="274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096E79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 xml:space="preserve">د. ترتيل تركي الدرويش، </w:t>
            </w:r>
            <w:r w:rsidRPr="008816EC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جريمة الإحتكار في الظروف الإستثنائية - (لبنان نموذجاً)</w:t>
            </w:r>
          </w:p>
          <w:p w:rsidR="008A359B" w:rsidRDefault="008A359B" w:rsidP="008A359B">
            <w:pPr>
              <w:numPr>
                <w:ilvl w:val="0"/>
                <w:numId w:val="1"/>
              </w:numPr>
              <w:bidi/>
              <w:spacing w:after="80"/>
              <w:ind w:left="414" w:hanging="272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096E79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داني نعوس، تعليق على القرار التمييزي رقم 17/2010 تاريخ 11/3/2010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8A359B" w:rsidRDefault="008A359B" w:rsidP="008A359B">
            <w:pPr>
              <w:numPr>
                <w:ilvl w:val="0"/>
                <w:numId w:val="1"/>
              </w:numPr>
              <w:bidi/>
              <w:spacing w:after="80"/>
              <w:ind w:left="414" w:hanging="272"/>
              <w:jc w:val="lowKashida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د. معاذ سليمان الملا، </w:t>
            </w:r>
            <w:r w:rsidRPr="00D12D81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تطلعات نحو تجريم الخطأ غير العمدي في بيئة تقنية المعلومات</w:t>
            </w:r>
          </w:p>
          <w:p w:rsidR="008A359B" w:rsidRPr="00EA37C6" w:rsidRDefault="008A359B" w:rsidP="008A359B">
            <w:pPr>
              <w:numPr>
                <w:ilvl w:val="0"/>
                <w:numId w:val="1"/>
              </w:numPr>
              <w:bidi/>
              <w:spacing w:after="80" w:line="312" w:lineRule="auto"/>
              <w:ind w:left="418" w:hanging="274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Jinan </w:t>
            </w:r>
            <w:proofErr w:type="spellStart"/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Toufaily</w:t>
            </w:r>
            <w:proofErr w:type="spellEnd"/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and Sara </w:t>
            </w:r>
            <w:proofErr w:type="spellStart"/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Kanaan</w:t>
            </w:r>
            <w:proofErr w:type="spellEnd"/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, Exploring International Human Rights Treaties as a Method to Safeguard Girls and Women Against Sexual and 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br/>
            </w:r>
            <w:r w:rsidRPr="00EA37C6">
              <w:rPr>
                <w:rFonts w:asciiTheme="majorBidi" w:hAnsiTheme="majorBidi" w:cstheme="majorBidi"/>
                <w:sz w:val="26"/>
                <w:szCs w:val="26"/>
                <w:lang w:bidi="ar-LB"/>
              </w:rPr>
              <w:t>Domestic Violence: A Case Study of Lebanon</w:t>
            </w:r>
            <w:r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359B" w:rsidRPr="006A7F0F" w:rsidRDefault="008A359B" w:rsidP="00E23CA8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A359B" w:rsidRPr="006A7F0F" w:rsidRDefault="008A359B" w:rsidP="00E23CA8">
            <w:pPr>
              <w:bidi/>
              <w:spacing w:before="120"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137</w:t>
            </w: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Pr="006A7F0F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165</w:t>
            </w:r>
          </w:p>
          <w:p w:rsidR="008A359B" w:rsidRPr="006A7F0F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190</w:t>
            </w:r>
          </w:p>
          <w:p w:rsidR="008A359B" w:rsidRPr="006A7F0F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217</w:t>
            </w: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8A359B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249</w:t>
            </w: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296</w:t>
            </w:r>
          </w:p>
          <w:p w:rsidR="008A359B" w:rsidRDefault="008A359B" w:rsidP="00E23CA8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8A359B" w:rsidRPr="006A7F0F" w:rsidRDefault="008A359B" w:rsidP="00E23CA8">
            <w:pPr>
              <w:bidi/>
              <w:spacing w:after="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323</w:t>
            </w:r>
          </w:p>
        </w:tc>
      </w:tr>
    </w:tbl>
    <w:p w:rsidR="008A359B" w:rsidRPr="006A7F0F" w:rsidRDefault="008A359B" w:rsidP="008A359B">
      <w:pPr>
        <w:bidi/>
        <w:spacing w:after="40" w:line="228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8A359B" w:rsidRPr="006A7F0F" w:rsidRDefault="008A359B" w:rsidP="008A359B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282896" w:rsidRDefault="008A359B" w:rsidP="008A359B">
      <w:r w:rsidRPr="006A7F0F">
        <w:rPr>
          <w:rFonts w:ascii="AlWatanHeadlines-Bold" w:eastAsia="AlWatanHeadlines-Bold" w:hAnsi="AlWatanHeadlines-Bold" w:cs="AlWatanHeadlines-Bold"/>
          <w:bCs/>
          <w:noProof/>
          <w:sz w:val="12"/>
          <w:szCs w:val="12"/>
          <w:rtl/>
        </w:rPr>
        <w:br w:type="page"/>
      </w:r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B"/>
    <w:rsid w:val="00282896"/>
    <w:rsid w:val="008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7FA4-C2CC-46C8-B436-E3B5FB8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35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"/>
    <w:basedOn w:val="Normal"/>
    <w:link w:val="ListParagraphChar"/>
    <w:uiPriority w:val="34"/>
    <w:qFormat/>
    <w:rsid w:val="008A359B"/>
    <w:pPr>
      <w:ind w:left="720"/>
      <w:contextualSpacing/>
    </w:pPr>
  </w:style>
  <w:style w:type="character" w:customStyle="1" w:styleId="ListParagraphChar">
    <w:name w:val="List Paragraph Char"/>
    <w:aliases w:val="NumberedList Char"/>
    <w:link w:val="ListParagraph"/>
    <w:uiPriority w:val="34"/>
    <w:rsid w:val="008A35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SACC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2022-11-10T18:08:00Z</dcterms:created>
  <dcterms:modified xsi:type="dcterms:W3CDTF">2022-11-10T18:08:00Z</dcterms:modified>
</cp:coreProperties>
</file>