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20C" w:rsidRDefault="00A0720C" w:rsidP="00CB1B97">
      <w:pPr>
        <w:bidi/>
        <w:jc w:val="center"/>
        <w:rPr>
          <w:rFonts w:hint="cs"/>
          <w:b/>
          <w:bCs/>
          <w:sz w:val="32"/>
          <w:szCs w:val="32"/>
          <w:rtl/>
          <w:lang w:bidi="ar-SA"/>
        </w:rPr>
      </w:pPr>
      <w:r>
        <w:rPr>
          <w:rFonts w:hint="cs"/>
          <w:b/>
          <w:bCs/>
          <w:sz w:val="32"/>
          <w:szCs w:val="32"/>
          <w:rtl/>
          <w:lang w:bidi="ar-SA"/>
        </w:rPr>
        <w:t>جريدة السفير تاريخ 29-30 كانون الأول 2010</w:t>
      </w:r>
    </w:p>
    <w:p w:rsidR="00D27204" w:rsidRDefault="00CB1B97" w:rsidP="00A0720C">
      <w:pPr>
        <w:bidi/>
        <w:jc w:val="center"/>
        <w:rPr>
          <w:b/>
          <w:bCs/>
          <w:sz w:val="32"/>
          <w:szCs w:val="32"/>
          <w:rtl/>
          <w:lang w:bidi="ar-SA"/>
        </w:rPr>
      </w:pPr>
      <w:r w:rsidRPr="00CB1B97">
        <w:rPr>
          <w:rFonts w:hint="cs"/>
          <w:b/>
          <w:bCs/>
          <w:sz w:val="32"/>
          <w:szCs w:val="32"/>
          <w:rtl/>
          <w:lang w:bidi="ar-SA"/>
        </w:rPr>
        <w:t>العدالة المزيَّفة</w:t>
      </w:r>
    </w:p>
    <w:p w:rsidR="00D373AC" w:rsidRDefault="00D373AC" w:rsidP="00D373AC">
      <w:pPr>
        <w:rPr>
          <w:b/>
          <w:bCs/>
          <w:sz w:val="32"/>
          <w:szCs w:val="32"/>
          <w:rtl/>
          <w:lang w:bidi="ar-SA"/>
        </w:rPr>
      </w:pPr>
      <w:r>
        <w:rPr>
          <w:rFonts w:hint="cs"/>
          <w:b/>
          <w:bCs/>
          <w:sz w:val="32"/>
          <w:szCs w:val="32"/>
          <w:rtl/>
          <w:lang w:bidi="ar-SA"/>
        </w:rPr>
        <w:t>عصام نعمة إسماعيل</w:t>
      </w:r>
    </w:p>
    <w:p w:rsidR="00E84CC5" w:rsidRDefault="00E84CC5" w:rsidP="00E84CC5">
      <w:pPr>
        <w:bidi/>
        <w:jc w:val="center"/>
        <w:rPr>
          <w:b/>
          <w:bCs/>
          <w:sz w:val="32"/>
          <w:szCs w:val="32"/>
          <w:rtl/>
          <w:lang w:bidi="ar-SA"/>
        </w:rPr>
      </w:pPr>
    </w:p>
    <w:p w:rsidR="00CB1B97" w:rsidRPr="00BA43B8" w:rsidRDefault="00CB1B97" w:rsidP="00E84CC5">
      <w:pPr>
        <w:bidi/>
        <w:jc w:val="both"/>
        <w:rPr>
          <w:rFonts w:ascii="Simplified Arabic" w:hAnsi="Simplified Arabic" w:cs="Simplified Arabic"/>
          <w:color w:val="000000"/>
          <w:sz w:val="28"/>
          <w:szCs w:val="28"/>
          <w:rtl/>
        </w:rPr>
      </w:pPr>
      <w:r w:rsidRPr="00BA43B8">
        <w:rPr>
          <w:rFonts w:ascii="Simplified Arabic" w:hAnsi="Simplified Arabic" w:cs="Simplified Arabic"/>
          <w:color w:val="000000"/>
          <w:sz w:val="28"/>
          <w:szCs w:val="28"/>
          <w:rtl/>
        </w:rPr>
        <w:t>العدل أساس الملك، عبارة تزِّين المحاكم المسماة بقصور العدل، وهي بلا أدنى ريب لها دلالة هامة، فالملك المرادف اليوم للسلطة، لا يستقيم إلا في مجتمعٍ تحكمه العدالة، التي بها تصان القيم، وتستقر المبادئ،</w:t>
      </w:r>
      <w:r w:rsidRPr="00BA43B8">
        <w:rPr>
          <w:rFonts w:ascii="Simplified Arabic" w:hAnsi="Simplified Arabic" w:cs="Simplified Arabic"/>
          <w:color w:val="000000"/>
          <w:sz w:val="28"/>
          <w:szCs w:val="28"/>
        </w:rPr>
        <w:t xml:space="preserve"> </w:t>
      </w:r>
      <w:r w:rsidRPr="00BA43B8">
        <w:rPr>
          <w:rFonts w:ascii="Simplified Arabic" w:hAnsi="Simplified Arabic" w:cs="Simplified Arabic"/>
          <w:color w:val="000000"/>
          <w:sz w:val="28"/>
          <w:szCs w:val="28"/>
          <w:rtl/>
        </w:rPr>
        <w:t>ويتضاعف شعور المواطن بالانتماء لوطنه، وتلك غاية الغايات، وقمة الأهداف لأي مجتمع</w:t>
      </w:r>
      <w:r w:rsidRPr="00BA43B8">
        <w:rPr>
          <w:rFonts w:ascii="Simplified Arabic" w:hAnsi="Simplified Arabic" w:cs="Simplified Arabic"/>
          <w:color w:val="000000"/>
          <w:sz w:val="28"/>
          <w:szCs w:val="28"/>
        </w:rPr>
        <w:t xml:space="preserve"> </w:t>
      </w:r>
      <w:r w:rsidRPr="00BA43B8">
        <w:rPr>
          <w:rFonts w:ascii="Simplified Arabic" w:hAnsi="Simplified Arabic" w:cs="Simplified Arabic"/>
          <w:color w:val="000000"/>
          <w:sz w:val="28"/>
          <w:szCs w:val="28"/>
          <w:rtl/>
        </w:rPr>
        <w:t xml:space="preserve">ينشد حاضراً أكثر أمناً واستقراراً، ويستهدف مستقبلاً أكثر رِفعة وازدهاراً. </w:t>
      </w:r>
      <w:r w:rsidRPr="00BA43B8">
        <w:rPr>
          <w:rFonts w:ascii="Simplified Arabic" w:hAnsi="Simplified Arabic" w:cs="Simplified Arabic"/>
          <w:color w:val="000000"/>
          <w:sz w:val="28"/>
          <w:szCs w:val="28"/>
        </w:rPr>
        <w:t> </w:t>
      </w:r>
      <w:r w:rsidRPr="00BA43B8">
        <w:rPr>
          <w:rFonts w:ascii="Simplified Arabic" w:hAnsi="Simplified Arabic" w:cs="Simplified Arabic"/>
          <w:color w:val="000000"/>
          <w:sz w:val="28"/>
          <w:szCs w:val="28"/>
          <w:rtl/>
        </w:rPr>
        <w:t>فالقضاء هو الضامن لحقوق المواطن وحرياته، والمساهم في تحقيق العدل، واستتباب السلم الاجتماعي، وتثبيت دعائم</w:t>
      </w:r>
      <w:r w:rsidRPr="00BA43B8">
        <w:rPr>
          <w:rFonts w:ascii="Simplified Arabic" w:hAnsi="Simplified Arabic" w:cs="Simplified Arabic"/>
          <w:color w:val="000000"/>
          <w:sz w:val="28"/>
          <w:szCs w:val="28"/>
        </w:rPr>
        <w:t xml:space="preserve"> </w:t>
      </w:r>
      <w:r w:rsidRPr="00BA43B8">
        <w:rPr>
          <w:rFonts w:ascii="Simplified Arabic" w:hAnsi="Simplified Arabic" w:cs="Simplified Arabic"/>
          <w:color w:val="000000"/>
          <w:sz w:val="28"/>
          <w:szCs w:val="28"/>
          <w:rtl/>
        </w:rPr>
        <w:t>الاستقرار.</w:t>
      </w:r>
      <w:r w:rsidR="00786DE6" w:rsidRPr="00BA43B8">
        <w:rPr>
          <w:rFonts w:ascii="Simplified Arabic" w:hAnsi="Simplified Arabic" w:cs="Simplified Arabic"/>
          <w:color w:val="000000"/>
          <w:sz w:val="28"/>
          <w:szCs w:val="28"/>
          <w:rtl/>
        </w:rPr>
        <w:t xml:space="preserve"> فلا يستقيم أيِّ نظامٍ سياسيٍ ما لم يحميه قضاء عادل يحكم وفق موازين الشرعية والقانون</w:t>
      </w:r>
      <w:r w:rsidR="00E84CC5">
        <w:rPr>
          <w:rFonts w:ascii="Simplified Arabic" w:hAnsi="Simplified Arabic" w:cs="Simplified Arabic" w:hint="cs"/>
          <w:color w:val="000000"/>
          <w:sz w:val="28"/>
          <w:szCs w:val="28"/>
          <w:rtl/>
        </w:rPr>
        <w:t>.</w:t>
      </w:r>
      <w:r w:rsidR="00786DE6" w:rsidRPr="00BA43B8">
        <w:rPr>
          <w:rFonts w:ascii="Simplified Arabic" w:hAnsi="Simplified Arabic" w:cs="Simplified Arabic"/>
          <w:color w:val="000000"/>
          <w:sz w:val="28"/>
          <w:szCs w:val="28"/>
          <w:rtl/>
        </w:rPr>
        <w:t xml:space="preserve"> فإذا غيِّب القضاء انعدام بغيابه ركنٌ أساسيٌ من أركان السلطة مما قد يعرِّض النظام برمَّته للانهيار.</w:t>
      </w:r>
    </w:p>
    <w:p w:rsidR="00A60B8A" w:rsidRDefault="00A60B8A" w:rsidP="00E84CC5">
      <w:pPr>
        <w:bidi/>
        <w:jc w:val="both"/>
        <w:rPr>
          <w:rFonts w:ascii="Simplified Arabic" w:hAnsi="Simplified Arabic" w:cs="Simplified Arabic"/>
          <w:color w:val="000000"/>
          <w:sz w:val="28"/>
          <w:szCs w:val="28"/>
          <w:rtl/>
        </w:rPr>
      </w:pPr>
      <w:r w:rsidRPr="00BA43B8">
        <w:rPr>
          <w:rFonts w:ascii="Simplified Arabic" w:hAnsi="Simplified Arabic" w:cs="Simplified Arabic"/>
          <w:color w:val="000000"/>
          <w:sz w:val="28"/>
          <w:szCs w:val="28"/>
          <w:rtl/>
        </w:rPr>
        <w:t xml:space="preserve">والقضاء بما هو سلطة أساسية دستورية، هو قضاء وطني بحت،  لا يجوز تفويضه أو خصخصته، </w:t>
      </w:r>
      <w:r w:rsidR="00603985" w:rsidRPr="00BA43B8">
        <w:rPr>
          <w:rFonts w:ascii="Simplified Arabic" w:hAnsi="Simplified Arabic" w:cs="Simplified Arabic"/>
          <w:color w:val="000000"/>
          <w:sz w:val="28"/>
          <w:szCs w:val="28"/>
          <w:rtl/>
        </w:rPr>
        <w:t>أو إناطته بجهةٍ لا تنتمي للمؤسسات الرسمية اللبنانية. ويجد هذا الموقف سنده في حكمٍ للمجلس الدستوري اللبناني رقم 4/2000 تاريخ22/6/2000</w:t>
      </w:r>
      <w:r w:rsidR="00F96254">
        <w:rPr>
          <w:rFonts w:ascii="Simplified Arabic" w:hAnsi="Simplified Arabic" w:cs="Simplified Arabic" w:hint="cs"/>
          <w:color w:val="000000"/>
          <w:sz w:val="28"/>
          <w:szCs w:val="28"/>
          <w:rtl/>
        </w:rPr>
        <w:t xml:space="preserve"> جاء فيه</w:t>
      </w:r>
      <w:r w:rsidR="00603985" w:rsidRPr="00BA43B8">
        <w:rPr>
          <w:rFonts w:ascii="Simplified Arabic" w:hAnsi="Simplified Arabic" w:cs="Simplified Arabic"/>
          <w:color w:val="000000"/>
          <w:sz w:val="28"/>
          <w:szCs w:val="28"/>
          <w:rtl/>
        </w:rPr>
        <w:t xml:space="preserve">:" </w:t>
      </w:r>
      <w:r w:rsidR="00F96254">
        <w:rPr>
          <w:rFonts w:ascii="Simplified Arabic" w:hAnsi="Simplified Arabic" w:cs="Simplified Arabic" w:hint="cs"/>
          <w:color w:val="000000"/>
          <w:sz w:val="28"/>
          <w:szCs w:val="28"/>
          <w:rtl/>
        </w:rPr>
        <w:t>إ</w:t>
      </w:r>
      <w:r w:rsidR="00603985" w:rsidRPr="00BA43B8">
        <w:rPr>
          <w:rFonts w:ascii="Simplified Arabic" w:hAnsi="Simplified Arabic" w:cs="Simplified Arabic"/>
          <w:color w:val="000000"/>
          <w:sz w:val="28"/>
          <w:szCs w:val="28"/>
          <w:rtl/>
        </w:rPr>
        <w:t>ن القبول بخصخصة المشاريع العامة أو المرافق العامة يتوقف على طبيعة النشاطات العامة المراد خصخصتها، وهذا يقتضي التمييز بين المرافق العامة القابلة للخصخصة، والمرافق العامة غير القابلة لها.</w:t>
      </w:r>
      <w:r w:rsidR="00BA43B8" w:rsidRPr="00BA43B8">
        <w:rPr>
          <w:rFonts w:ascii="Simplified Arabic" w:hAnsi="Simplified Arabic" w:cs="Simplified Arabic"/>
          <w:color w:val="000000"/>
          <w:sz w:val="28"/>
          <w:szCs w:val="28"/>
          <w:rtl/>
        </w:rPr>
        <w:t xml:space="preserve">  </w:t>
      </w:r>
      <w:r w:rsidR="00603985" w:rsidRPr="00BA43B8">
        <w:rPr>
          <w:rFonts w:ascii="Simplified Arabic" w:hAnsi="Simplified Arabic" w:cs="Simplified Arabic"/>
          <w:color w:val="000000"/>
          <w:sz w:val="28"/>
          <w:szCs w:val="28"/>
          <w:rtl/>
        </w:rPr>
        <w:t>وبما أن المرافق العامة غير القابلة للخصخصة هي المرافق العامة الدستورية أي المرافق العامة الوطنية التي يتطلب الدستور وجودها وتلك التي يجب أن تبقى حقلاً محفوظاً للقطاع العام، أي حكراً على الدولة ومؤسساتها</w:t>
      </w:r>
      <w:r w:rsidR="00BA43B8" w:rsidRPr="00BA43B8">
        <w:rPr>
          <w:rFonts w:ascii="Simplified Arabic" w:hAnsi="Simplified Arabic" w:cs="Simplified Arabic"/>
          <w:color w:val="000000"/>
          <w:sz w:val="28"/>
          <w:szCs w:val="28"/>
          <w:rtl/>
        </w:rPr>
        <w:t xml:space="preserve">... ". وتأسيساً على هذه الحيثية، </w:t>
      </w:r>
      <w:r w:rsidR="00F96254">
        <w:rPr>
          <w:rFonts w:ascii="Simplified Arabic" w:hAnsi="Simplified Arabic" w:cs="Simplified Arabic" w:hint="cs"/>
          <w:color w:val="000000"/>
          <w:sz w:val="28"/>
          <w:szCs w:val="28"/>
          <w:rtl/>
        </w:rPr>
        <w:t xml:space="preserve">فإن القضاء بما هو سلطة يتطلَّب الدستور وجودها لا تقبل التفويض ولا التخصيص، وبهذا المنطق تكون المحكمة الخاصة بلبنان متعدية على أحكام الدستور ومخالفة له وللمبادئ العامة ذات القيمة الدستورية. </w:t>
      </w:r>
      <w:r w:rsidR="00BF45BE">
        <w:rPr>
          <w:rFonts w:ascii="Simplified Arabic" w:hAnsi="Simplified Arabic" w:cs="Simplified Arabic" w:hint="cs"/>
          <w:color w:val="000000"/>
          <w:sz w:val="28"/>
          <w:szCs w:val="28"/>
          <w:rtl/>
        </w:rPr>
        <w:t>بخاصةٍ وأنها جاءت بغير موافقة السلطات الدستورية اللبنانية</w:t>
      </w:r>
      <w:r w:rsidR="001D59AD">
        <w:rPr>
          <w:rFonts w:ascii="Simplified Arabic" w:hAnsi="Simplified Arabic" w:cs="Simplified Arabic" w:hint="cs"/>
          <w:color w:val="000000"/>
          <w:sz w:val="28"/>
          <w:szCs w:val="28"/>
          <w:rtl/>
        </w:rPr>
        <w:t xml:space="preserve"> المختصة</w:t>
      </w:r>
      <w:r w:rsidR="00BF45BE">
        <w:rPr>
          <w:rFonts w:ascii="Simplified Arabic" w:hAnsi="Simplified Arabic" w:cs="Simplified Arabic" w:hint="cs"/>
          <w:color w:val="000000"/>
          <w:sz w:val="28"/>
          <w:szCs w:val="28"/>
          <w:rtl/>
        </w:rPr>
        <w:t>.</w:t>
      </w:r>
    </w:p>
    <w:p w:rsidR="001D59AD" w:rsidRPr="007A20FD" w:rsidRDefault="00E84CC5" w:rsidP="007D3D4C">
      <w:pPr>
        <w:bidi/>
        <w:jc w:val="lowKashida"/>
        <w:rPr>
          <w:rFonts w:cs="Simplified Arabic"/>
          <w:color w:val="000000"/>
          <w:sz w:val="28"/>
          <w:szCs w:val="28"/>
          <w:rtl/>
        </w:rPr>
      </w:pPr>
      <w:r>
        <w:rPr>
          <w:rFonts w:ascii="Simplified Arabic" w:hAnsi="Simplified Arabic" w:cs="Simplified Arabic" w:hint="cs"/>
          <w:color w:val="000000"/>
          <w:sz w:val="28"/>
          <w:szCs w:val="28"/>
          <w:rtl/>
        </w:rPr>
        <w:t>وفي فرنسا يقرُّ</w:t>
      </w:r>
      <w:r w:rsidR="007D3D4C">
        <w:rPr>
          <w:rFonts w:ascii="Simplified Arabic" w:hAnsi="Simplified Arabic" w:cs="Simplified Arabic" w:hint="cs"/>
          <w:color w:val="000000"/>
          <w:sz w:val="28"/>
          <w:szCs w:val="28"/>
          <w:rtl/>
        </w:rPr>
        <w:t xml:space="preserve"> كلا القضاءين الإداري والدستوري بوجوب تقيُّد المعاهدات الدولية بالمبادئ الدستورية العامة (راجع: رئيف خوري:دور القضاء الإداري في الرقابة على دستورية القوانين-أطروحة دكتوراه- كلية الحقوق الجامعة اللبنانية- 2007 ص94  )، و</w:t>
      </w:r>
      <w:r w:rsidR="001D59AD">
        <w:rPr>
          <w:rFonts w:ascii="Simplified Arabic" w:hAnsi="Simplified Arabic" w:cs="Simplified Arabic" w:hint="cs"/>
          <w:color w:val="000000"/>
          <w:sz w:val="28"/>
          <w:szCs w:val="28"/>
          <w:rtl/>
        </w:rPr>
        <w:t xml:space="preserve">في حكمٍ للمجلس الدستوري الفرنسي، </w:t>
      </w:r>
      <w:r w:rsidR="001D59AD" w:rsidRPr="007A20FD">
        <w:rPr>
          <w:rFonts w:cs="Simplified Arabic" w:hint="cs"/>
          <w:color w:val="000000"/>
          <w:sz w:val="28"/>
          <w:szCs w:val="28"/>
          <w:rtl/>
          <w:lang w:bidi="ar-LB"/>
        </w:rPr>
        <w:t>يحمل الرقم (</w:t>
      </w:r>
      <w:r w:rsidR="001D59AD" w:rsidRPr="007A20FD">
        <w:rPr>
          <w:rFonts w:cs="Simplified Arabic"/>
          <w:color w:val="000000"/>
          <w:sz w:val="28"/>
          <w:szCs w:val="28"/>
        </w:rPr>
        <w:t>98-408DC</w:t>
      </w:r>
      <w:r w:rsidR="001D59AD" w:rsidRPr="007A20FD">
        <w:rPr>
          <w:rFonts w:cs="Simplified Arabic" w:hint="cs"/>
          <w:color w:val="000000"/>
          <w:sz w:val="28"/>
          <w:szCs w:val="28"/>
          <w:rtl/>
          <w:lang w:bidi="ar-LB"/>
        </w:rPr>
        <w:t>) تاريخ 22/1/1999</w:t>
      </w:r>
      <w:r w:rsidR="007D3D4C">
        <w:rPr>
          <w:rFonts w:cs="Simplified Arabic" w:hint="cs"/>
          <w:color w:val="000000"/>
          <w:sz w:val="28"/>
          <w:szCs w:val="28"/>
          <w:rtl/>
          <w:lang w:bidi="ar-LB"/>
        </w:rPr>
        <w:t xml:space="preserve"> صدر </w:t>
      </w:r>
      <w:r w:rsidR="007D3D4C">
        <w:rPr>
          <w:rFonts w:ascii="Simplified Arabic" w:hAnsi="Simplified Arabic" w:cs="Simplified Arabic" w:hint="cs"/>
          <w:color w:val="000000"/>
          <w:sz w:val="28"/>
          <w:szCs w:val="28"/>
          <w:rtl/>
        </w:rPr>
        <w:t xml:space="preserve">بمناسبة الفصل في دستورية </w:t>
      </w:r>
      <w:r w:rsidR="007D3D4C" w:rsidRPr="007A20FD">
        <w:rPr>
          <w:rFonts w:cs="Simplified Arabic" w:hint="cs"/>
          <w:color w:val="000000"/>
          <w:sz w:val="28"/>
          <w:szCs w:val="28"/>
          <w:rtl/>
          <w:lang w:bidi="ar-LB"/>
        </w:rPr>
        <w:t xml:space="preserve">اتفاقية روما المتعلقة بإنشاء المحكمة الجنائية الدولية، </w:t>
      </w:r>
      <w:r w:rsidR="001D59AD" w:rsidRPr="007A20FD">
        <w:rPr>
          <w:rFonts w:cs="Simplified Arabic" w:hint="cs"/>
          <w:color w:val="000000"/>
          <w:sz w:val="28"/>
          <w:szCs w:val="28"/>
          <w:rtl/>
          <w:lang w:bidi="ar-LB"/>
        </w:rPr>
        <w:t xml:space="preserve"> </w:t>
      </w:r>
      <w:r w:rsidR="001D59AD">
        <w:rPr>
          <w:rFonts w:cs="Simplified Arabic" w:hint="cs"/>
          <w:color w:val="000000"/>
          <w:sz w:val="28"/>
          <w:szCs w:val="28"/>
          <w:rtl/>
          <w:lang w:bidi="ar-LB"/>
        </w:rPr>
        <w:t xml:space="preserve">انتهى فيه إلى أن </w:t>
      </w:r>
      <w:r w:rsidR="001D59AD" w:rsidRPr="007A20FD">
        <w:rPr>
          <w:rFonts w:cs="Simplified Arabic" w:hint="cs"/>
          <w:color w:val="000000"/>
          <w:sz w:val="28"/>
          <w:szCs w:val="28"/>
          <w:rtl/>
        </w:rPr>
        <w:t>المادة27 من نظام روما هي مخالفة للأنظمة الخاصة للمسؤولية المنصوص عنها في المواد68 و68-1 و26 من الدستور الفرنسي.</w:t>
      </w:r>
      <w:r w:rsidR="001D59AD">
        <w:rPr>
          <w:rFonts w:cs="Simplified Arabic" w:hint="cs"/>
          <w:color w:val="000000"/>
          <w:sz w:val="28"/>
          <w:szCs w:val="28"/>
          <w:rtl/>
        </w:rPr>
        <w:t xml:space="preserve"> و</w:t>
      </w:r>
      <w:r w:rsidR="001D59AD" w:rsidRPr="007A20FD">
        <w:rPr>
          <w:rFonts w:cs="Simplified Arabic" w:hint="cs"/>
          <w:color w:val="000000"/>
          <w:sz w:val="28"/>
          <w:szCs w:val="28"/>
          <w:rtl/>
        </w:rPr>
        <w:t xml:space="preserve">قرر المجلس الدستوري، </w:t>
      </w:r>
      <w:r w:rsidR="001D59AD">
        <w:rPr>
          <w:rFonts w:cs="Simplified Arabic" w:hint="cs"/>
          <w:color w:val="000000"/>
          <w:sz w:val="28"/>
          <w:szCs w:val="28"/>
          <w:rtl/>
        </w:rPr>
        <w:t>ب</w:t>
      </w:r>
      <w:r w:rsidR="001D59AD" w:rsidRPr="007A20FD">
        <w:rPr>
          <w:rFonts w:cs="Simplified Arabic" w:hint="cs"/>
          <w:color w:val="000000"/>
          <w:sz w:val="28"/>
          <w:szCs w:val="28"/>
          <w:rtl/>
        </w:rPr>
        <w:t>أن إجازة التصديق على الاتفاقية المتعلقة بنظام المحكمة الجنائية الدولية يستوجب تعديلاً لأحكام الدستور.</w:t>
      </w:r>
    </w:p>
    <w:p w:rsidR="001D59AD" w:rsidRPr="007A20FD" w:rsidRDefault="001D59AD" w:rsidP="001D59AD">
      <w:pPr>
        <w:bidi/>
        <w:jc w:val="lowKashida"/>
        <w:rPr>
          <w:rFonts w:cs="Simplified Arabic"/>
          <w:color w:val="000000"/>
          <w:sz w:val="28"/>
          <w:szCs w:val="28"/>
          <w:rtl/>
        </w:rPr>
      </w:pPr>
      <w:r w:rsidRPr="007A20FD">
        <w:rPr>
          <w:rFonts w:cs="Simplified Arabic" w:hint="cs"/>
          <w:color w:val="000000"/>
          <w:sz w:val="28"/>
          <w:szCs w:val="28"/>
          <w:rtl/>
        </w:rPr>
        <w:lastRenderedPageBreak/>
        <w:t>وتقيُّداً بما فرضه المجلس الدستوري في حكمه، عملت السلطات الرسمية في فرنسا على تعديل الدستور، من أجل أن تصادق على اتفاقية روما، فصدر القانون الدستوري رقم568/99 تاريخ8/7/1999والمنشور في الجريدة الرسمية تاريخ9/7/1999 ص10175 والمتعلق بإدراج المادة 53-2 في الباب السادس من الدستور متعلقة بالمحكمة الجنائية الدولية، وقد نصَّت هذه المادة على أن :" الجمهورية تعترف بقضاء المحكمة الجنائية الدولية وفقاً للشروط المنصوص عنها في اتفاقية روما الموقعة بتاريخ18/7/1998.</w:t>
      </w:r>
    </w:p>
    <w:p w:rsidR="001D59AD" w:rsidRPr="007A20FD" w:rsidRDefault="001D59AD" w:rsidP="001D59AD">
      <w:pPr>
        <w:bidi/>
        <w:jc w:val="lowKashida"/>
        <w:rPr>
          <w:rFonts w:cs="Simplified Arabic"/>
          <w:color w:val="000000"/>
          <w:sz w:val="28"/>
          <w:szCs w:val="28"/>
          <w:rtl/>
        </w:rPr>
      </w:pPr>
      <w:r w:rsidRPr="007A20FD">
        <w:rPr>
          <w:rFonts w:cs="Simplified Arabic" w:hint="cs"/>
          <w:color w:val="000000"/>
          <w:sz w:val="28"/>
          <w:szCs w:val="28"/>
          <w:rtl/>
        </w:rPr>
        <w:t>وبعد إزالة العائق الدستوري،  صدر القانون رقم282/2000 تاريخ30/3/2000 الذي أجاز للحكومة الفرنسية التصديق على معاهدة روما المتضمنة نظام المحكمة الجنائية الدولية.</w:t>
      </w:r>
    </w:p>
    <w:p w:rsidR="00295274" w:rsidRDefault="00295274" w:rsidP="00295274">
      <w:pPr>
        <w:bidi/>
        <w:jc w:val="both"/>
        <w:rPr>
          <w:rFonts w:cs="Simplified Arabic"/>
          <w:color w:val="000000"/>
          <w:sz w:val="28"/>
          <w:szCs w:val="28"/>
          <w:rtl/>
        </w:rPr>
      </w:pPr>
    </w:p>
    <w:p w:rsidR="001E7ECB" w:rsidRDefault="00C83065" w:rsidP="001E7ECB">
      <w:pPr>
        <w:bidi/>
        <w:spacing w:after="120"/>
        <w:jc w:val="lowKashida"/>
        <w:rPr>
          <w:rFonts w:ascii="Simplified Arabic" w:hAnsi="Simplified Arabic" w:cs="Simplified Arabic"/>
          <w:sz w:val="28"/>
          <w:szCs w:val="28"/>
          <w:rtl/>
        </w:rPr>
      </w:pPr>
      <w:r>
        <w:rPr>
          <w:rFonts w:ascii="Simplified Arabic" w:hAnsi="Simplified Arabic" w:cs="Simplified Arabic" w:hint="cs"/>
          <w:sz w:val="28"/>
          <w:szCs w:val="28"/>
          <w:rtl/>
        </w:rPr>
        <w:t>أما في لبنان، فإن المحكمة الدولية الخاصة بلبنان لها نظامها الخاص وقواعدها الإجرائية التي لا صلة للمؤسسات الدستوية اللبنانية في إقرارها، ما يوحي بأن السلطتين التشريعية والقضائية قد تنازلت</w:t>
      </w:r>
      <w:r w:rsidR="00B76399">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 عن اختصاصه</w:t>
      </w:r>
      <w:r w:rsidR="00B76399">
        <w:rPr>
          <w:rFonts w:ascii="Simplified Arabic" w:hAnsi="Simplified Arabic" w:cs="Simplified Arabic" w:hint="cs"/>
          <w:sz w:val="28"/>
          <w:szCs w:val="28"/>
          <w:rtl/>
        </w:rPr>
        <w:t>م</w:t>
      </w:r>
      <w:r>
        <w:rPr>
          <w:rFonts w:ascii="Simplified Arabic" w:hAnsi="Simplified Arabic" w:cs="Simplified Arabic" w:hint="cs"/>
          <w:sz w:val="28"/>
          <w:szCs w:val="28"/>
          <w:rtl/>
        </w:rPr>
        <w:t xml:space="preserve">ا لصالح جهةٍ دولية. وهذا أمرٌّ محظورٌ في الميدان الدستوري، </w:t>
      </w:r>
      <w:r w:rsidR="001E7ECB">
        <w:rPr>
          <w:rFonts w:ascii="Simplified Arabic" w:hAnsi="Simplified Arabic" w:cs="Simplified Arabic" w:hint="cs"/>
          <w:sz w:val="28"/>
          <w:szCs w:val="28"/>
          <w:rtl/>
        </w:rPr>
        <w:t>ولهذا فإنه وعلى فرض أن نظام المحكمة الدولية الخاصة بلبنان قد صدر بموجب قانون عن المجلس النيابي، فإن مصير هذا القانون هو الإبطال إذا ما خضع هذا القانون لرقابة المجلس الدستوري.</w:t>
      </w:r>
    </w:p>
    <w:p w:rsidR="00E8000C" w:rsidRPr="00975DE4" w:rsidRDefault="00E8000C" w:rsidP="00E84CC5">
      <w:pPr>
        <w:bidi/>
        <w:jc w:val="lowKashida"/>
        <w:rPr>
          <w:rFonts w:cs="Simplified Arabic"/>
          <w:color w:val="000000"/>
          <w:sz w:val="28"/>
          <w:szCs w:val="28"/>
          <w:rtl/>
          <w:lang w:bidi="ar-LB"/>
        </w:rPr>
      </w:pPr>
      <w:r>
        <w:rPr>
          <w:rFonts w:ascii="Simplified Arabic" w:hAnsi="Simplified Arabic" w:cs="Simplified Arabic" w:hint="cs"/>
          <w:sz w:val="28"/>
          <w:szCs w:val="28"/>
          <w:rtl/>
        </w:rPr>
        <w:t xml:space="preserve">من هنا نفهم لماذا </w:t>
      </w:r>
      <w:r w:rsidR="001E7ECB">
        <w:rPr>
          <w:rFonts w:ascii="Simplified Arabic" w:hAnsi="Simplified Arabic" w:cs="Simplified Arabic" w:hint="cs"/>
          <w:sz w:val="28"/>
          <w:szCs w:val="28"/>
          <w:rtl/>
        </w:rPr>
        <w:t>ع</w:t>
      </w:r>
      <w:r>
        <w:rPr>
          <w:rFonts w:ascii="Simplified Arabic" w:hAnsi="Simplified Arabic" w:cs="Simplified Arabic" w:hint="cs"/>
          <w:sz w:val="28"/>
          <w:szCs w:val="28"/>
          <w:rtl/>
        </w:rPr>
        <w:t>ُ</w:t>
      </w:r>
      <w:r w:rsidR="001E7ECB">
        <w:rPr>
          <w:rFonts w:ascii="Simplified Arabic" w:hAnsi="Simplified Arabic" w:cs="Simplified Arabic" w:hint="cs"/>
          <w:sz w:val="28"/>
          <w:szCs w:val="28"/>
          <w:rtl/>
        </w:rPr>
        <w:t>ط</w:t>
      </w:r>
      <w:r>
        <w:rPr>
          <w:rFonts w:ascii="Simplified Arabic" w:hAnsi="Simplified Arabic" w:cs="Simplified Arabic" w:hint="cs"/>
          <w:sz w:val="28"/>
          <w:szCs w:val="28"/>
          <w:rtl/>
        </w:rPr>
        <w:t>ِّ</w:t>
      </w:r>
      <w:r w:rsidR="001E7ECB">
        <w:rPr>
          <w:rFonts w:ascii="Simplified Arabic" w:hAnsi="Simplified Arabic" w:cs="Simplified Arabic" w:hint="cs"/>
          <w:sz w:val="28"/>
          <w:szCs w:val="28"/>
          <w:rtl/>
        </w:rPr>
        <w:t xml:space="preserve">ل المجلس الدستوري في أول جلسة عمل للمجلس النيابي المنتخب بعد اغتيال الرئيس رفيق الحريري، </w:t>
      </w:r>
      <w:r w:rsidR="00E84CC5">
        <w:rPr>
          <w:rFonts w:ascii="Simplified Arabic" w:hAnsi="Simplified Arabic" w:cs="Simplified Arabic" w:hint="cs"/>
          <w:sz w:val="28"/>
          <w:szCs w:val="28"/>
          <w:rtl/>
        </w:rPr>
        <w:t xml:space="preserve">فتاريخ 19/7/2005 </w:t>
      </w:r>
      <w:r w:rsidRPr="00975DE4">
        <w:rPr>
          <w:rFonts w:cs="Simplified Arabic" w:hint="cs"/>
          <w:color w:val="000000"/>
          <w:sz w:val="28"/>
          <w:szCs w:val="28"/>
          <w:rtl/>
          <w:lang w:bidi="ar-LB"/>
        </w:rPr>
        <w:t xml:space="preserve">أصدر مجلس النواب </w:t>
      </w:r>
      <w:r>
        <w:rPr>
          <w:rFonts w:cs="Simplified Arabic" w:hint="cs"/>
          <w:color w:val="000000"/>
          <w:sz w:val="28"/>
          <w:szCs w:val="28"/>
          <w:rtl/>
          <w:lang w:bidi="ar-LB"/>
        </w:rPr>
        <w:t>ال</w:t>
      </w:r>
      <w:r w:rsidRPr="00975DE4">
        <w:rPr>
          <w:rFonts w:cs="Simplified Arabic" w:hint="cs"/>
          <w:color w:val="000000"/>
          <w:sz w:val="28"/>
          <w:szCs w:val="28"/>
          <w:rtl/>
          <w:lang w:bidi="ar-LB"/>
        </w:rPr>
        <w:t>قانون</w:t>
      </w:r>
      <w:r>
        <w:rPr>
          <w:rFonts w:cs="Simplified Arabic" w:hint="cs"/>
          <w:color w:val="000000"/>
          <w:sz w:val="28"/>
          <w:szCs w:val="28"/>
          <w:rtl/>
          <w:lang w:bidi="ar-LB"/>
        </w:rPr>
        <w:t xml:space="preserve"> رقم 679</w:t>
      </w:r>
      <w:r w:rsidRPr="00975DE4">
        <w:rPr>
          <w:rFonts w:cs="Simplified Arabic" w:hint="cs"/>
          <w:color w:val="000000"/>
          <w:sz w:val="28"/>
          <w:szCs w:val="28"/>
          <w:rtl/>
          <w:lang w:bidi="ar-LB"/>
        </w:rPr>
        <w:t xml:space="preserve"> أجَّل بموجبه فصل المجلس ا</w:t>
      </w:r>
      <w:r>
        <w:rPr>
          <w:rFonts w:cs="Simplified Arabic" w:hint="cs"/>
          <w:color w:val="000000"/>
          <w:sz w:val="28"/>
          <w:szCs w:val="28"/>
          <w:rtl/>
          <w:lang w:bidi="ar-LB"/>
        </w:rPr>
        <w:t>لدستوري بالمراجعات الواردة إليه</w:t>
      </w:r>
      <w:r w:rsidRPr="00975DE4">
        <w:rPr>
          <w:rFonts w:cs="Simplified Arabic" w:hint="cs"/>
          <w:color w:val="000000"/>
          <w:sz w:val="28"/>
          <w:szCs w:val="28"/>
          <w:rtl/>
          <w:lang w:bidi="ar-LB"/>
        </w:rPr>
        <w:t>.</w:t>
      </w:r>
      <w:r>
        <w:rPr>
          <w:rFonts w:cs="Simplified Arabic" w:hint="cs"/>
          <w:color w:val="000000"/>
          <w:sz w:val="28"/>
          <w:szCs w:val="28"/>
          <w:rtl/>
          <w:lang w:bidi="ar-LB"/>
        </w:rPr>
        <w:t xml:space="preserve"> لكن ما لم يكن بالحسبان هو إقدام نواب تكتل التغيير والإصلاح بالطعن في هذا القانون الذي أبطله المجلس الدستوري بقراره الشهير رقم 1/2005 تاريخ 6/8/2005، معلناً بوضوحٍ بأن القضاء أو أي جهة دستورية لا ت</w:t>
      </w:r>
      <w:r w:rsidR="00E84CC5">
        <w:rPr>
          <w:rFonts w:cs="Simplified Arabic" w:hint="cs"/>
          <w:color w:val="000000"/>
          <w:sz w:val="28"/>
          <w:szCs w:val="28"/>
          <w:rtl/>
          <w:lang w:bidi="ar-LB"/>
        </w:rPr>
        <w:t>ُ</w:t>
      </w:r>
      <w:r>
        <w:rPr>
          <w:rFonts w:cs="Simplified Arabic" w:hint="cs"/>
          <w:color w:val="000000"/>
          <w:sz w:val="28"/>
          <w:szCs w:val="28"/>
          <w:rtl/>
          <w:lang w:bidi="ar-LB"/>
        </w:rPr>
        <w:t>وقف</w:t>
      </w:r>
      <w:r w:rsidR="00E84CC5">
        <w:rPr>
          <w:rFonts w:cs="Simplified Arabic" w:hint="cs"/>
          <w:color w:val="000000"/>
          <w:sz w:val="28"/>
          <w:szCs w:val="28"/>
          <w:rtl/>
          <w:lang w:bidi="ar-LB"/>
        </w:rPr>
        <w:t>ُ</w:t>
      </w:r>
      <w:r>
        <w:rPr>
          <w:rFonts w:cs="Simplified Arabic" w:hint="cs"/>
          <w:color w:val="000000"/>
          <w:sz w:val="28"/>
          <w:szCs w:val="28"/>
          <w:rtl/>
          <w:lang w:bidi="ar-LB"/>
        </w:rPr>
        <w:t xml:space="preserve"> ولا تُلغى بقانون، وكأننا نتلمس من ثنايا هذا الحكم أيضاً بأن موقف المجلس الدستوري حاسمٌ لناحية أن القضاء اللبناني لا يستبدل أيضاً</w:t>
      </w:r>
      <w:r w:rsidR="00E84CC5">
        <w:rPr>
          <w:rFonts w:cs="Simplified Arabic" w:hint="cs"/>
          <w:color w:val="000000"/>
          <w:sz w:val="28"/>
          <w:szCs w:val="28"/>
          <w:rtl/>
          <w:lang w:bidi="ar-LB"/>
        </w:rPr>
        <w:t xml:space="preserve"> بغيره</w:t>
      </w:r>
      <w:r>
        <w:rPr>
          <w:rFonts w:cs="Simplified Arabic" w:hint="cs"/>
          <w:color w:val="000000"/>
          <w:sz w:val="28"/>
          <w:szCs w:val="28"/>
          <w:rtl/>
          <w:lang w:bidi="ar-LB"/>
        </w:rPr>
        <w:t>.</w:t>
      </w:r>
    </w:p>
    <w:p w:rsidR="00E8000C" w:rsidRDefault="00E84CC5" w:rsidP="00E84CC5">
      <w:pPr>
        <w:bidi/>
        <w:spacing w:after="120"/>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ولهذا السبب كان </w:t>
      </w:r>
      <w:r w:rsidR="00E8000C">
        <w:rPr>
          <w:rFonts w:ascii="Simplified Arabic" w:hAnsi="Simplified Arabic" w:cs="Simplified Arabic" w:hint="cs"/>
          <w:sz w:val="28"/>
          <w:szCs w:val="28"/>
          <w:rtl/>
          <w:lang w:bidi="ar-LB"/>
        </w:rPr>
        <w:t xml:space="preserve">إقرار نظام المحكمة الخاصة بلبنان بموجب قانون سيجعله عرضةً للإبطال من قبل المجلس الدستوري، </w:t>
      </w:r>
      <w:r>
        <w:rPr>
          <w:rFonts w:ascii="Simplified Arabic" w:hAnsi="Simplified Arabic" w:cs="Simplified Arabic" w:hint="cs"/>
          <w:sz w:val="28"/>
          <w:szCs w:val="28"/>
          <w:rtl/>
          <w:lang w:bidi="ar-LB"/>
        </w:rPr>
        <w:t>وبعد معرفتنا لهذه الحقيقة،</w:t>
      </w:r>
      <w:r w:rsidR="00E8000C">
        <w:rPr>
          <w:rFonts w:ascii="Simplified Arabic" w:hAnsi="Simplified Arabic" w:cs="Simplified Arabic" w:hint="cs"/>
          <w:sz w:val="28"/>
          <w:szCs w:val="28"/>
          <w:rtl/>
          <w:lang w:bidi="ar-LB"/>
        </w:rPr>
        <w:t xml:space="preserve"> نفهم </w:t>
      </w:r>
      <w:r w:rsidR="00E8000C">
        <w:rPr>
          <w:rFonts w:ascii="Simplified Arabic" w:hAnsi="Simplified Arabic" w:cs="Simplified Arabic" w:hint="cs"/>
          <w:sz w:val="28"/>
          <w:szCs w:val="28"/>
          <w:rtl/>
        </w:rPr>
        <w:t xml:space="preserve">مبررات الأزمة التي أثيرت حول مشروع قانون إقرار نظام هذه المحكمة، وكيف استغلَّت هذه الأزمة لحجب أيِّ دور للمجلس النيابي، ثمَّ تهريب المشروع إلى الخارج  التفافاً على عدة مواد من الدستور لا سيما المواد 16 و19 و 52. </w:t>
      </w:r>
    </w:p>
    <w:p w:rsidR="00E8000C" w:rsidRDefault="00E8000C" w:rsidP="00E8000C">
      <w:pPr>
        <w:bidi/>
        <w:spacing w:after="120"/>
        <w:jc w:val="lowKashida"/>
        <w:rPr>
          <w:rFonts w:ascii="Simplified Arabic" w:hAnsi="Simplified Arabic" w:cs="Simplified Arabic"/>
          <w:sz w:val="28"/>
          <w:szCs w:val="28"/>
          <w:rtl/>
        </w:rPr>
      </w:pPr>
    </w:p>
    <w:p w:rsidR="00132436" w:rsidRPr="009C31E0" w:rsidRDefault="004A70C2" w:rsidP="00617D2E">
      <w:pPr>
        <w:pStyle w:val="FootnoteText"/>
        <w:jc w:val="lowKashida"/>
        <w:rPr>
          <w:rFonts w:ascii="Simplified Arabic" w:hAnsi="Simplified Arabic" w:cs="Simplified Arabic"/>
          <w:color w:val="000000"/>
          <w:sz w:val="28"/>
          <w:szCs w:val="28"/>
          <w:rtl/>
        </w:rPr>
      </w:pPr>
      <w:r>
        <w:rPr>
          <w:rFonts w:ascii="Simplified Arabic" w:hAnsi="Simplified Arabic" w:cs="Simplified Arabic" w:hint="cs"/>
          <w:sz w:val="28"/>
          <w:szCs w:val="28"/>
          <w:rtl/>
        </w:rPr>
        <w:t xml:space="preserve">وبعد انسداد الأفق الدستوري أمام </w:t>
      </w:r>
      <w:r w:rsidR="00E8000C">
        <w:rPr>
          <w:rFonts w:ascii="Simplified Arabic" w:hAnsi="Simplified Arabic" w:cs="Simplified Arabic" w:hint="cs"/>
          <w:sz w:val="28"/>
          <w:szCs w:val="28"/>
          <w:rtl/>
        </w:rPr>
        <w:t>المحكمة الخاصة بلبنان</w:t>
      </w:r>
      <w:r>
        <w:rPr>
          <w:rFonts w:ascii="Simplified Arabic" w:hAnsi="Simplified Arabic" w:cs="Simplified Arabic" w:hint="cs"/>
          <w:sz w:val="28"/>
          <w:szCs w:val="28"/>
          <w:rtl/>
        </w:rPr>
        <w:t>، أحيل ملفها</w:t>
      </w:r>
      <w:r w:rsidR="00E8000C">
        <w:rPr>
          <w:rFonts w:ascii="Simplified Arabic" w:hAnsi="Simplified Arabic" w:cs="Simplified Arabic" w:hint="cs"/>
          <w:sz w:val="28"/>
          <w:szCs w:val="28"/>
          <w:rtl/>
        </w:rPr>
        <w:t xml:space="preserve"> إلى مجلس الأمن</w:t>
      </w:r>
      <w:r>
        <w:rPr>
          <w:rFonts w:ascii="Simplified Arabic" w:hAnsi="Simplified Arabic" w:cs="Simplified Arabic" w:hint="cs"/>
          <w:sz w:val="28"/>
          <w:szCs w:val="28"/>
          <w:rtl/>
        </w:rPr>
        <w:t xml:space="preserve"> الدولي، </w:t>
      </w:r>
      <w:r w:rsidR="00132436" w:rsidRPr="009C31E0">
        <w:rPr>
          <w:rFonts w:ascii="Simplified Arabic" w:hAnsi="Simplified Arabic" w:cs="Simplified Arabic"/>
          <w:color w:val="000000"/>
          <w:sz w:val="28"/>
          <w:szCs w:val="28"/>
          <w:rtl/>
        </w:rPr>
        <w:t xml:space="preserve">وأطلقت حملة دعائية غير مسبوقة حول عدالة مجلس الأمن والقوة الإلزامية لقراراته، رغم أن </w:t>
      </w:r>
      <w:hyperlink r:id="rId8" w:history="1">
        <w:r w:rsidR="00132436" w:rsidRPr="009C31E0">
          <w:rPr>
            <w:rStyle w:val="Hyperlink"/>
            <w:rFonts w:ascii="Simplified Arabic" w:hAnsi="Simplified Arabic" w:cs="Simplified Arabic" w:hint="default"/>
            <w:color w:val="000000"/>
            <w:u w:val="none"/>
            <w:rtl/>
          </w:rPr>
          <w:t>ميثاق</w:t>
        </w:r>
      </w:hyperlink>
      <w:r w:rsidR="00132436" w:rsidRPr="009C31E0">
        <w:rPr>
          <w:rFonts w:ascii="Simplified Arabic" w:hAnsi="Simplified Arabic" w:cs="Simplified Arabic"/>
          <w:color w:val="000000"/>
          <w:sz w:val="28"/>
          <w:szCs w:val="28"/>
          <w:rtl/>
        </w:rPr>
        <w:t xml:space="preserve"> الأمم المتحدة، واضحاً في تحديد صلاحيات مجلس الأمن، التي تحصر</w:t>
      </w:r>
      <w:r w:rsidR="00617D2E">
        <w:rPr>
          <w:rFonts w:ascii="Simplified Arabic" w:hAnsi="Simplified Arabic" w:cs="Simplified Arabic" w:hint="cs"/>
          <w:color w:val="000000"/>
          <w:sz w:val="28"/>
          <w:szCs w:val="28"/>
          <w:rtl/>
        </w:rPr>
        <w:t>ها</w:t>
      </w:r>
      <w:r w:rsidR="00132436" w:rsidRPr="009C31E0">
        <w:rPr>
          <w:rFonts w:ascii="Simplified Arabic" w:hAnsi="Simplified Arabic" w:cs="Simplified Arabic"/>
          <w:color w:val="000000"/>
          <w:sz w:val="28"/>
          <w:szCs w:val="28"/>
          <w:rtl/>
        </w:rPr>
        <w:t xml:space="preserve"> في المحافظة على السلام والأمن الدوليين وفقا </w:t>
      </w:r>
      <w:r w:rsidR="00132436" w:rsidRPr="009C31E0">
        <w:rPr>
          <w:rFonts w:ascii="Simplified Arabic" w:hAnsi="Simplified Arabic" w:cs="Simplified Arabic"/>
          <w:color w:val="000000"/>
          <w:sz w:val="28"/>
          <w:szCs w:val="28"/>
          <w:rtl/>
        </w:rPr>
        <w:lastRenderedPageBreak/>
        <w:t>لمبادئ الأمم المتحدة ومقاصدها؛ والتحقيق في أي نزاع أو حالة قد تفضي إلى خلاف دولي؛ وتقديم توصيات بشأن تسوية تلك المنازعات أو بشروط التسوية؛ ووضع خطط للتصدي لأي خطر يتهدد السلام أو أي عمل عدواني، وتقديم توصيات بالإجراءات التي ينبغي اتخاذها؛ ودعوة جميع الأعضاء إلى تطبيق الجزاءات الاقتصادية وغيرها من التدابير التي لا تستتبع استخدام القوة للحيلولة دون العدوان أو وقفه؛ واتخاذ إجراءات عسكرية ضد المعتدي؛ ...</w:t>
      </w:r>
    </w:p>
    <w:p w:rsidR="00132436" w:rsidRPr="009C31E0" w:rsidRDefault="00132436" w:rsidP="00617D2E">
      <w:pPr>
        <w:bidi/>
        <w:jc w:val="both"/>
        <w:rPr>
          <w:rFonts w:ascii="Simplified Arabic" w:hAnsi="Simplified Arabic" w:cs="Simplified Arabic"/>
          <w:color w:val="000099"/>
          <w:sz w:val="28"/>
          <w:szCs w:val="28"/>
          <w:rtl/>
        </w:rPr>
      </w:pPr>
      <w:r w:rsidRPr="009C31E0">
        <w:rPr>
          <w:rFonts w:ascii="Simplified Arabic" w:hAnsi="Simplified Arabic" w:cs="Simplified Arabic"/>
          <w:sz w:val="28"/>
          <w:szCs w:val="28"/>
          <w:rtl/>
        </w:rPr>
        <w:t xml:space="preserve">ورغم </w:t>
      </w:r>
      <w:r w:rsidR="00617D2E">
        <w:rPr>
          <w:rFonts w:ascii="Simplified Arabic" w:hAnsi="Simplified Arabic" w:cs="Simplified Arabic"/>
          <w:sz w:val="28"/>
          <w:szCs w:val="28"/>
          <w:rtl/>
        </w:rPr>
        <w:t xml:space="preserve">هذا التحديد للصلاحيات والسلطات </w:t>
      </w:r>
      <w:r w:rsidRPr="009C31E0">
        <w:rPr>
          <w:rFonts w:ascii="Simplified Arabic" w:hAnsi="Simplified Arabic" w:cs="Simplified Arabic"/>
          <w:sz w:val="28"/>
          <w:szCs w:val="28"/>
          <w:rtl/>
        </w:rPr>
        <w:t>عمد المجلس في حالات كثيرة إلى تجاوز حدود اختصاصه، سواء بصورة سلبية عبر عدم تدخله في مواضيع يتوجب عليه التدخل فيها، أو بصورة إيجابية عبر تدخله في مجالات تخرج عن اختصاصه. فتحوَّلت قرارات مجلس الأمن من كونها مجرد قرارات تن</w:t>
      </w:r>
      <w:r w:rsidR="00617D2E">
        <w:rPr>
          <w:rFonts w:ascii="Simplified Arabic" w:hAnsi="Simplified Arabic" w:cs="Simplified Arabic"/>
          <w:sz w:val="28"/>
          <w:szCs w:val="28"/>
          <w:rtl/>
        </w:rPr>
        <w:t>فيذية</w:t>
      </w:r>
      <w:r w:rsidRPr="009C31E0">
        <w:rPr>
          <w:rFonts w:ascii="Simplified Arabic" w:hAnsi="Simplified Arabic" w:cs="Simplified Arabic"/>
          <w:sz w:val="28"/>
          <w:szCs w:val="28"/>
          <w:rtl/>
        </w:rPr>
        <w:t xml:space="preserve">، لتصبح في المرتبة الأولى وتتقدم على المعاهدات والاتفاقيات الدولية بل وحتى الدساتير الوطنية، بل وتلغي </w:t>
      </w:r>
      <w:r w:rsidR="00617D2E">
        <w:rPr>
          <w:rFonts w:ascii="Simplified Arabic" w:hAnsi="Simplified Arabic" w:cs="Simplified Arabic" w:hint="cs"/>
          <w:sz w:val="28"/>
          <w:szCs w:val="28"/>
          <w:rtl/>
        </w:rPr>
        <w:t>و</w:t>
      </w:r>
      <w:r w:rsidRPr="009C31E0">
        <w:rPr>
          <w:rFonts w:ascii="Simplified Arabic" w:hAnsi="Simplified Arabic" w:cs="Simplified Arabic"/>
          <w:sz w:val="28"/>
          <w:szCs w:val="28"/>
          <w:rtl/>
        </w:rPr>
        <w:t xml:space="preserve">المعاهدات وتعطِّل الدساتير في بعض الأحيان، وهذا ما لا يمكن القبول به أبداً لا في القانون الدولي العام ولا حتى في القانون الداخلي. وإن استمرارية مجلس الأمن على هذا المنوال سيحوِّله مع الوقت إلى تحالفٍ استبداديٍ، </w:t>
      </w:r>
      <w:r w:rsidR="00617D2E">
        <w:rPr>
          <w:rFonts w:ascii="Simplified Arabic" w:hAnsi="Simplified Arabic" w:cs="Simplified Arabic" w:hint="cs"/>
          <w:sz w:val="28"/>
          <w:szCs w:val="28"/>
          <w:rtl/>
        </w:rPr>
        <w:t xml:space="preserve">سيؤدي يوماً إلى </w:t>
      </w:r>
      <w:r w:rsidRPr="009C31E0">
        <w:rPr>
          <w:rFonts w:ascii="Simplified Arabic" w:hAnsi="Simplified Arabic" w:cs="Simplified Arabic"/>
          <w:sz w:val="28"/>
          <w:szCs w:val="28"/>
          <w:rtl/>
        </w:rPr>
        <w:t xml:space="preserve">انهيار منظومة الأمم المتحدة. </w:t>
      </w:r>
    </w:p>
    <w:p w:rsidR="00132436" w:rsidRPr="009C31E0" w:rsidRDefault="00617D2E" w:rsidP="00617D2E">
      <w:pPr>
        <w:bidi/>
        <w:spacing w:after="92"/>
        <w:ind w:left="92" w:right="92"/>
        <w:jc w:val="both"/>
        <w:rPr>
          <w:rFonts w:ascii="Simplified Arabic" w:hAnsi="Simplified Arabic" w:cs="Simplified Arabic"/>
          <w:sz w:val="28"/>
          <w:szCs w:val="28"/>
          <w:rtl/>
        </w:rPr>
      </w:pPr>
      <w:r>
        <w:rPr>
          <w:rFonts w:ascii="Simplified Arabic" w:hAnsi="Simplified Arabic" w:cs="Simplified Arabic" w:hint="cs"/>
          <w:sz w:val="28"/>
          <w:szCs w:val="28"/>
          <w:rtl/>
        </w:rPr>
        <w:t>ف</w:t>
      </w:r>
      <w:r w:rsidR="00132436" w:rsidRPr="009C31E0">
        <w:rPr>
          <w:rFonts w:ascii="Simplified Arabic" w:hAnsi="Simplified Arabic" w:cs="Simplified Arabic"/>
          <w:sz w:val="28"/>
          <w:szCs w:val="28"/>
          <w:rtl/>
        </w:rPr>
        <w:t>لقد دأب مجلس الأمن على التوسع في تفسير مفهوم وظائفه وسلطاته الممنوحة له بموجب الميثاق الأممي، ويمددها لتشمل أموراً لم يشر لها الميثاق. ويكاد أن يكون هناك إجماع على القول بأن مجلس الأمن لو قام بتطبيق مواد الميثاق الأممي التي حصرت به مسؤولية حفظ السلم والأمن الدوليين بموضوعية لوفّر على البشرية ملايين الضحايا والمآسي (</w:t>
      </w:r>
      <w:r w:rsidR="00132436" w:rsidRPr="009C31E0">
        <w:rPr>
          <w:rFonts w:ascii="Simplified Arabic" w:hAnsi="Simplified Arabic" w:cs="Simplified Arabic"/>
          <w:sz w:val="28"/>
          <w:szCs w:val="28"/>
          <w:rtl/>
          <w:lang w:bidi="ar-LB"/>
        </w:rPr>
        <w:t>علي حرب- المحكمة الجنائية الدولية- رسالة دبلوم قانون العام جامعة بيروت العربية 2002 ص33</w:t>
      </w:r>
      <w:r w:rsidR="00132436" w:rsidRPr="009C31E0">
        <w:rPr>
          <w:rFonts w:ascii="Simplified Arabic" w:hAnsi="Simplified Arabic" w:cs="Simplified Arabic"/>
          <w:sz w:val="28"/>
          <w:szCs w:val="28"/>
          <w:rtl/>
        </w:rPr>
        <w:t xml:space="preserve">) . </w:t>
      </w:r>
    </w:p>
    <w:p w:rsidR="00132436" w:rsidRPr="009C31E0" w:rsidRDefault="00132436" w:rsidP="00132436">
      <w:pPr>
        <w:bidi/>
        <w:jc w:val="both"/>
        <w:rPr>
          <w:rFonts w:ascii="Simplified Arabic" w:hAnsi="Simplified Arabic" w:cs="Simplified Arabic"/>
          <w:sz w:val="28"/>
          <w:szCs w:val="28"/>
          <w:rtl/>
        </w:rPr>
      </w:pPr>
      <w:r w:rsidRPr="009C31E0">
        <w:rPr>
          <w:rFonts w:ascii="Simplified Arabic" w:hAnsi="Simplified Arabic" w:cs="Simplified Arabic"/>
          <w:sz w:val="28"/>
          <w:szCs w:val="28"/>
          <w:rtl/>
        </w:rPr>
        <w:t xml:space="preserve">فالقوة الإلزامية لقرارات مجلس الأمن لا تتحقق ما لم تصدر وفقاً لأحكام الميثاق، فإذا ما تجاوز مجلس الأمن حدود اختصاصاته وأصدر قراراته بما يتجاوز ميثاق الأمم المتحدة، فإن الدول لا تكون ملزمة بهذه القرارات. وهذا القول له سنده في المادة 25 التي </w:t>
      </w:r>
      <w:r w:rsidR="00617D2E">
        <w:rPr>
          <w:rFonts w:ascii="Simplified Arabic" w:hAnsi="Simplified Arabic" w:cs="Simplified Arabic" w:hint="cs"/>
          <w:sz w:val="28"/>
          <w:szCs w:val="28"/>
          <w:rtl/>
        </w:rPr>
        <w:t xml:space="preserve">تنص </w:t>
      </w:r>
      <w:r w:rsidRPr="009C31E0">
        <w:rPr>
          <w:rFonts w:ascii="Simplified Arabic" w:hAnsi="Simplified Arabic" w:cs="Simplified Arabic"/>
          <w:sz w:val="28"/>
          <w:szCs w:val="28"/>
          <w:rtl/>
        </w:rPr>
        <w:t>على أن "يتعهد أعضاء الأمم المتحدة بقبول قرارات مجلس الأمن وفق هذا الميثاق"، فهذه المادة بذاتها أجازت للدول أن تمتنع عن قبول أي قرارٍ لمجلس الأمن يتجاوز فيه صلاحياته الميثاقية.</w:t>
      </w:r>
    </w:p>
    <w:p w:rsidR="00324E2C" w:rsidRPr="00C50821" w:rsidRDefault="00132436" w:rsidP="00132436">
      <w:pPr>
        <w:bidi/>
        <w:spacing w:after="120"/>
        <w:jc w:val="lowKashida"/>
        <w:rPr>
          <w:rFonts w:cs="Simplified Arabic"/>
          <w:sz w:val="28"/>
          <w:szCs w:val="28"/>
          <w:rtl/>
        </w:rPr>
      </w:pPr>
      <w:r>
        <w:rPr>
          <w:rFonts w:cs="Simplified Arabic" w:hint="cs"/>
          <w:sz w:val="28"/>
          <w:szCs w:val="28"/>
          <w:rtl/>
        </w:rPr>
        <w:t xml:space="preserve">ولو قلنا بغير ذلك، لكان على </w:t>
      </w:r>
      <w:r w:rsidR="00324E2C">
        <w:rPr>
          <w:rFonts w:cs="Simplified Arabic" w:hint="cs"/>
          <w:sz w:val="28"/>
          <w:szCs w:val="28"/>
          <w:rtl/>
        </w:rPr>
        <w:t xml:space="preserve">لبنان </w:t>
      </w:r>
      <w:r>
        <w:rPr>
          <w:rFonts w:cs="Simplified Arabic" w:hint="cs"/>
          <w:sz w:val="28"/>
          <w:szCs w:val="28"/>
          <w:rtl/>
        </w:rPr>
        <w:t xml:space="preserve">أن يلتزم </w:t>
      </w:r>
      <w:r w:rsidR="00324E2C">
        <w:rPr>
          <w:rFonts w:cs="Simplified Arabic" w:hint="cs"/>
          <w:sz w:val="28"/>
          <w:szCs w:val="28"/>
          <w:rtl/>
        </w:rPr>
        <w:t>ب</w:t>
      </w:r>
      <w:r w:rsidR="00324E2C" w:rsidRPr="00C50821">
        <w:rPr>
          <w:rFonts w:cs="Simplified Arabic" w:hint="cs"/>
          <w:sz w:val="28"/>
          <w:szCs w:val="28"/>
          <w:rtl/>
        </w:rPr>
        <w:t xml:space="preserve">قرار </w:t>
      </w:r>
      <w:r w:rsidR="00324E2C">
        <w:rPr>
          <w:rFonts w:cs="Simplified Arabic" w:hint="cs"/>
          <w:sz w:val="28"/>
          <w:szCs w:val="28"/>
          <w:rtl/>
        </w:rPr>
        <w:t>مجلس الأمن رقم</w:t>
      </w:r>
      <w:r>
        <w:rPr>
          <w:rFonts w:cs="Simplified Arabic" w:hint="cs"/>
          <w:sz w:val="28"/>
          <w:szCs w:val="28"/>
          <w:rtl/>
        </w:rPr>
        <w:t xml:space="preserve"> </w:t>
      </w:r>
      <w:r w:rsidR="00324E2C">
        <w:rPr>
          <w:rFonts w:cs="Simplified Arabic" w:hint="cs"/>
          <w:sz w:val="28"/>
          <w:szCs w:val="28"/>
          <w:rtl/>
        </w:rPr>
        <w:t>69 تاريخ</w:t>
      </w:r>
      <w:r>
        <w:rPr>
          <w:rFonts w:cs="Simplified Arabic" w:hint="cs"/>
          <w:sz w:val="28"/>
          <w:szCs w:val="28"/>
          <w:rtl/>
        </w:rPr>
        <w:t xml:space="preserve"> </w:t>
      </w:r>
      <w:r w:rsidR="00324E2C">
        <w:rPr>
          <w:rFonts w:cs="Simplified Arabic" w:hint="cs"/>
          <w:sz w:val="28"/>
          <w:szCs w:val="28"/>
          <w:rtl/>
        </w:rPr>
        <w:t>4/3/1949 المتعلق بقبول إسرائيل عضواً في الأمم المتحدة، حيث جاء في هذا القرار</w:t>
      </w:r>
      <w:r w:rsidR="00617D2E">
        <w:rPr>
          <w:rFonts w:cs="Simplified Arabic" w:hint="cs"/>
          <w:sz w:val="28"/>
          <w:szCs w:val="28"/>
          <w:rtl/>
        </w:rPr>
        <w:t>:"</w:t>
      </w:r>
      <w:r w:rsidR="00324E2C">
        <w:rPr>
          <w:rFonts w:cs="Simplified Arabic" w:hint="cs"/>
          <w:sz w:val="28"/>
          <w:szCs w:val="28"/>
          <w:rtl/>
        </w:rPr>
        <w:t xml:space="preserve"> بأن اسرائيل دولة محبة للسلام، وعازمة على تنفيذ الالتزامات التي ينص عليها الميثاق</w:t>
      </w:r>
      <w:r w:rsidR="00617D2E">
        <w:rPr>
          <w:rFonts w:cs="Simplified Arabic" w:hint="cs"/>
          <w:sz w:val="28"/>
          <w:szCs w:val="28"/>
          <w:rtl/>
        </w:rPr>
        <w:t>"</w:t>
      </w:r>
      <w:r w:rsidR="00324E2C">
        <w:rPr>
          <w:rFonts w:cs="Simplified Arabic" w:hint="cs"/>
          <w:sz w:val="28"/>
          <w:szCs w:val="28"/>
          <w:rtl/>
        </w:rPr>
        <w:t>. إلا أن لبنان لم يلتزم بهذا القرار بل أصدر بتاريخ 2</w:t>
      </w:r>
      <w:r w:rsidR="00324E2C" w:rsidRPr="009729DD">
        <w:rPr>
          <w:rFonts w:ascii="Simplified Arabic" w:hAnsi="Simplified Arabic" w:cs="Simplified Arabic"/>
          <w:sz w:val="28"/>
          <w:szCs w:val="28"/>
          <w:rtl/>
        </w:rPr>
        <w:t>3 حزيران 1955</w:t>
      </w:r>
      <w:r w:rsidR="00324E2C">
        <w:rPr>
          <w:rFonts w:ascii="Simplified Arabic" w:hAnsi="Simplified Arabic" w:cs="Simplified Arabic" w:hint="cs"/>
          <w:sz w:val="28"/>
          <w:szCs w:val="28"/>
          <w:rtl/>
        </w:rPr>
        <w:t xml:space="preserve"> ل</w:t>
      </w:r>
      <w:r w:rsidR="00324E2C">
        <w:rPr>
          <w:rFonts w:cs="Simplified Arabic" w:hint="cs"/>
          <w:sz w:val="28"/>
          <w:szCs w:val="28"/>
          <w:rtl/>
        </w:rPr>
        <w:t>قانون مقاطعة إسرائيل.</w:t>
      </w:r>
    </w:p>
    <w:p w:rsidR="001E7ECB" w:rsidRDefault="001E7ECB" w:rsidP="001E7ECB">
      <w:pPr>
        <w:bidi/>
        <w:jc w:val="both"/>
        <w:rPr>
          <w:rFonts w:ascii="Simplified Arabic" w:hAnsi="Simplified Arabic" w:cs="Simplified Arabic"/>
          <w:sz w:val="28"/>
          <w:szCs w:val="28"/>
          <w:rtl/>
        </w:rPr>
      </w:pPr>
    </w:p>
    <w:p w:rsidR="00B267F4" w:rsidRDefault="00B267F4" w:rsidP="00617D2E">
      <w:pPr>
        <w:bidi/>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وذات الأمر بالنسبة ل</w:t>
      </w:r>
      <w:r w:rsidR="00B76399">
        <w:rPr>
          <w:rFonts w:ascii="Simplified Arabic" w:hAnsi="Simplified Arabic" w:cs="Simplified Arabic" w:hint="cs"/>
          <w:sz w:val="28"/>
          <w:szCs w:val="28"/>
          <w:rtl/>
        </w:rPr>
        <w:t>لمحكمة الدولية الخاصة بلبنان</w:t>
      </w:r>
      <w:r>
        <w:rPr>
          <w:rFonts w:ascii="Simplified Arabic" w:hAnsi="Simplified Arabic" w:cs="Simplified Arabic" w:hint="cs"/>
          <w:sz w:val="28"/>
          <w:szCs w:val="28"/>
          <w:rtl/>
        </w:rPr>
        <w:t xml:space="preserve">، فهي كما بيَّنا، تخالف الدستور اللبناني، وتشكِّل تعدياً من مجلس الأمن وتدخلاً </w:t>
      </w:r>
      <w:r w:rsidR="00AF3693">
        <w:rPr>
          <w:rFonts w:ascii="Simplified Arabic" w:hAnsi="Simplified Arabic" w:cs="Simplified Arabic" w:hint="cs"/>
          <w:sz w:val="28"/>
          <w:szCs w:val="28"/>
          <w:rtl/>
          <w:lang w:bidi="ar-SA"/>
        </w:rPr>
        <w:t xml:space="preserve">منه </w:t>
      </w:r>
      <w:r>
        <w:rPr>
          <w:rFonts w:ascii="Simplified Arabic" w:hAnsi="Simplified Arabic" w:cs="Simplified Arabic" w:hint="cs"/>
          <w:sz w:val="28"/>
          <w:szCs w:val="28"/>
          <w:rtl/>
        </w:rPr>
        <w:t>في شأنٍ داخليٍ لبنانيٍ محض</w:t>
      </w:r>
      <w:r w:rsidR="00AF3693">
        <w:rPr>
          <w:rFonts w:ascii="Simplified Arabic" w:hAnsi="Simplified Arabic" w:cs="Simplified Arabic" w:hint="cs"/>
          <w:sz w:val="28"/>
          <w:szCs w:val="28"/>
          <w:rtl/>
        </w:rPr>
        <w:t xml:space="preserve">ٍ  بصورة متنافية مع ما هو وراد في الفقرة 7 من المادة 2 التي لا تجيز </w:t>
      </w:r>
      <w:r w:rsidR="00AF3693" w:rsidRPr="0003006C">
        <w:rPr>
          <w:rFonts w:cs="Simplified Arabic"/>
          <w:sz w:val="28"/>
          <w:szCs w:val="28"/>
          <w:rtl/>
        </w:rPr>
        <w:t>للأمم المتحدة أن تتدخل في الشؤون التي تكون من صميم السلطان الداخلي ‏لدولة ما</w:t>
      </w:r>
      <w:r w:rsidR="00AF3693">
        <w:rPr>
          <w:rFonts w:cs="Simplified Arabic" w:hint="cs"/>
          <w:sz w:val="28"/>
          <w:szCs w:val="28"/>
          <w:rtl/>
        </w:rPr>
        <w:t xml:space="preserve">" ولقد أظهرنا بأن القضاء والشؤون القضائية هي من صميم سلطان الدولة الداخلي التي لا يجوز المساس بها. كذلك فإن إن إنشاء المحاكم الدولية </w:t>
      </w:r>
      <w:r>
        <w:rPr>
          <w:rFonts w:ascii="Simplified Arabic" w:hAnsi="Simplified Arabic" w:cs="Simplified Arabic" w:hint="cs"/>
          <w:sz w:val="28"/>
          <w:szCs w:val="28"/>
          <w:rtl/>
        </w:rPr>
        <w:t xml:space="preserve">لا يدخل ضمن أيِّ من صلاحيات مجلس الأمن كما هي واردة في الميثاق. </w:t>
      </w:r>
    </w:p>
    <w:p w:rsidR="00195569" w:rsidRPr="007A23BC" w:rsidRDefault="00195569" w:rsidP="00195569">
      <w:pPr>
        <w:pStyle w:val="BlockText"/>
        <w:ind w:firstLine="0"/>
        <w:jc w:val="both"/>
        <w:rPr>
          <w:rFonts w:ascii="Simplified Arabic" w:hAnsi="Simplified Arabic" w:cs="Simplified Arabic"/>
          <w:sz w:val="28"/>
          <w:szCs w:val="28"/>
          <w:rtl/>
        </w:rPr>
      </w:pPr>
      <w:r>
        <w:rPr>
          <w:rFonts w:ascii="Simplified Arabic" w:hAnsi="Simplified Arabic" w:cs="Simplified Arabic" w:hint="cs"/>
          <w:sz w:val="28"/>
          <w:szCs w:val="28"/>
          <w:rtl/>
        </w:rPr>
        <w:t>بل</w:t>
      </w:r>
      <w:r w:rsidRPr="007A23BC">
        <w:rPr>
          <w:rFonts w:ascii="Simplified Arabic" w:hAnsi="Simplified Arabic" w:cs="Simplified Arabic"/>
          <w:sz w:val="28"/>
          <w:szCs w:val="28"/>
          <w:rtl/>
        </w:rPr>
        <w:t xml:space="preserve"> لقد أجمع ممثلو غالبية الدول المشاركة في المؤتمرات الدولية التحضيرية المعقودة لغاية إنشاء المحكمة الجنائية الدولية منذ عام 1991 لغاية 1996 على معارضة فكرة إنشاء المحكمة عبر مجلس الأمن متصرفاً بموجب الفصل السابع من الميثاق الأممي، وتوجز أبرز اعتراضاتهم كالآتي (</w:t>
      </w:r>
      <w:r>
        <w:rPr>
          <w:rtl/>
        </w:rPr>
        <w:t xml:space="preserve">تقارير أعمال لجنة القانون الدولي التالية: </w:t>
      </w:r>
      <w:r>
        <w:t>A/49/10- A/47/10- A/46/10</w:t>
      </w:r>
      <w:r>
        <w:rPr>
          <w:rFonts w:hint="cs"/>
          <w:rtl/>
        </w:rPr>
        <w:t xml:space="preserve"> ذكرها: علي حرب في المرجع السابق</w:t>
      </w:r>
      <w:r w:rsidRPr="007A23BC">
        <w:rPr>
          <w:rFonts w:ascii="Simplified Arabic" w:hAnsi="Simplified Arabic" w:cs="Simplified Arabic"/>
          <w:sz w:val="28"/>
          <w:szCs w:val="28"/>
          <w:rtl/>
        </w:rPr>
        <w:t xml:space="preserve">): </w:t>
      </w:r>
    </w:p>
    <w:p w:rsidR="00195569" w:rsidRPr="007A23BC" w:rsidRDefault="00195569" w:rsidP="00195569">
      <w:pPr>
        <w:pStyle w:val="BlockText"/>
        <w:numPr>
          <w:ilvl w:val="0"/>
          <w:numId w:val="1"/>
        </w:numPr>
        <w:jc w:val="both"/>
        <w:rPr>
          <w:rFonts w:ascii="Simplified Arabic" w:hAnsi="Simplified Arabic" w:cs="Simplified Arabic"/>
          <w:sz w:val="28"/>
          <w:szCs w:val="28"/>
        </w:rPr>
      </w:pPr>
      <w:r w:rsidRPr="007A23BC">
        <w:rPr>
          <w:rFonts w:ascii="Simplified Arabic" w:hAnsi="Simplified Arabic" w:cs="Simplified Arabic"/>
          <w:sz w:val="28"/>
          <w:szCs w:val="28"/>
          <w:rtl/>
        </w:rPr>
        <w:t>التخوف من إنعكاس السياسة الإنتقائية والموجهة -التي يمارسها مجلس الأمن عامة- على عمل المحكمة مستقبلاً.</w:t>
      </w:r>
    </w:p>
    <w:p w:rsidR="00195569" w:rsidRPr="007A23BC" w:rsidRDefault="00195569" w:rsidP="00195569">
      <w:pPr>
        <w:pStyle w:val="BlockText"/>
        <w:numPr>
          <w:ilvl w:val="0"/>
          <w:numId w:val="1"/>
        </w:numPr>
        <w:jc w:val="both"/>
        <w:rPr>
          <w:rFonts w:ascii="Simplified Arabic" w:hAnsi="Simplified Arabic" w:cs="Simplified Arabic"/>
          <w:sz w:val="28"/>
          <w:szCs w:val="28"/>
        </w:rPr>
      </w:pPr>
      <w:r w:rsidRPr="007A23BC">
        <w:rPr>
          <w:rFonts w:ascii="Simplified Arabic" w:hAnsi="Simplified Arabic" w:cs="Simplified Arabic"/>
          <w:sz w:val="28"/>
          <w:szCs w:val="28"/>
          <w:rtl/>
        </w:rPr>
        <w:t xml:space="preserve">عدم الربط بين مجلس الأمن الجهاز السياسي ذي السلطة التقديرية والمحكمة ذات السلطات المقيدة. </w:t>
      </w:r>
    </w:p>
    <w:p w:rsidR="00195569" w:rsidRPr="007A23BC" w:rsidRDefault="00195569" w:rsidP="00195569">
      <w:pPr>
        <w:pStyle w:val="BlockText"/>
        <w:numPr>
          <w:ilvl w:val="0"/>
          <w:numId w:val="1"/>
        </w:numPr>
        <w:jc w:val="both"/>
        <w:rPr>
          <w:rFonts w:ascii="Simplified Arabic" w:hAnsi="Simplified Arabic" w:cs="Simplified Arabic"/>
          <w:sz w:val="28"/>
          <w:szCs w:val="28"/>
        </w:rPr>
      </w:pPr>
      <w:r w:rsidRPr="007A23BC">
        <w:rPr>
          <w:rFonts w:ascii="Simplified Arabic" w:hAnsi="Simplified Arabic" w:cs="Simplified Arabic"/>
          <w:sz w:val="28"/>
          <w:szCs w:val="28"/>
          <w:rtl/>
        </w:rPr>
        <w:t xml:space="preserve">إنشاء المحكمة كفرع قضائي تابع لمجلس الأمن سينتج عدم المساواة بين الدول، وبالتالي فقدان المحكمة لموضوعيتها وحيادها. </w:t>
      </w:r>
    </w:p>
    <w:p w:rsidR="00195569" w:rsidRPr="007A23BC" w:rsidRDefault="00195569" w:rsidP="00195569">
      <w:pPr>
        <w:pStyle w:val="BlockText"/>
        <w:numPr>
          <w:ilvl w:val="0"/>
          <w:numId w:val="1"/>
        </w:numPr>
        <w:jc w:val="both"/>
        <w:rPr>
          <w:rFonts w:ascii="Simplified Arabic" w:hAnsi="Simplified Arabic" w:cs="Simplified Arabic"/>
          <w:sz w:val="28"/>
          <w:szCs w:val="28"/>
        </w:rPr>
      </w:pPr>
      <w:r w:rsidRPr="007A23BC">
        <w:rPr>
          <w:rFonts w:ascii="Simplified Arabic" w:hAnsi="Simplified Arabic" w:cs="Simplified Arabic"/>
          <w:sz w:val="28"/>
          <w:szCs w:val="28"/>
          <w:rtl/>
        </w:rPr>
        <w:t>وقوع المحكمة مستقبلاً أسيرة المصالح والنزاعات للدول دائمة العضوية.</w:t>
      </w:r>
    </w:p>
    <w:p w:rsidR="00195569" w:rsidRPr="007A23BC" w:rsidRDefault="00195569" w:rsidP="00195569">
      <w:pPr>
        <w:pStyle w:val="BlockText"/>
        <w:numPr>
          <w:ilvl w:val="0"/>
          <w:numId w:val="1"/>
        </w:numPr>
        <w:jc w:val="both"/>
        <w:rPr>
          <w:rFonts w:ascii="Simplified Arabic" w:hAnsi="Simplified Arabic" w:cs="Simplified Arabic"/>
          <w:sz w:val="28"/>
          <w:szCs w:val="28"/>
        </w:rPr>
      </w:pPr>
      <w:r w:rsidRPr="007A23BC">
        <w:rPr>
          <w:rFonts w:ascii="Simplified Arabic" w:hAnsi="Simplified Arabic" w:cs="Simplified Arabic"/>
          <w:sz w:val="28"/>
          <w:szCs w:val="28"/>
          <w:rtl/>
        </w:rPr>
        <w:t xml:space="preserve">إستعمال المحكمة وسلطاتها القضائية مستقبلاً للنيل من رؤساء الدول النامية وقادتها ومسؤوليها. </w:t>
      </w:r>
    </w:p>
    <w:p w:rsidR="00195569" w:rsidRPr="007A23BC" w:rsidRDefault="00195569" w:rsidP="00195569">
      <w:pPr>
        <w:pStyle w:val="BlockText"/>
        <w:numPr>
          <w:ilvl w:val="0"/>
          <w:numId w:val="1"/>
        </w:numPr>
        <w:jc w:val="both"/>
        <w:rPr>
          <w:rFonts w:ascii="Simplified Arabic" w:hAnsi="Simplified Arabic" w:cs="Simplified Arabic"/>
          <w:sz w:val="28"/>
          <w:szCs w:val="28"/>
          <w:rtl/>
        </w:rPr>
      </w:pPr>
      <w:r w:rsidRPr="007A23BC">
        <w:rPr>
          <w:rFonts w:ascii="Simplified Arabic" w:hAnsi="Simplified Arabic" w:cs="Simplified Arabic"/>
          <w:sz w:val="28"/>
          <w:szCs w:val="28"/>
          <w:rtl/>
        </w:rPr>
        <w:t xml:space="preserve"> إستغلال الصلاحيات القضائية للمحكمة من قبل مجلس الأمن للتدخل في الشؤون الداخلية للدول النامية بحجة إختلاف التفسير القانوني للأحداث، أو بحجة عدم إستقلالية القضاء الجنائي الوطني، أو بحجة عدم فعالية الأحكام وصورية المحاكمات الوطنية. </w:t>
      </w:r>
    </w:p>
    <w:p w:rsidR="00B76399" w:rsidRPr="00617D2E" w:rsidRDefault="00B76399" w:rsidP="00B267F4">
      <w:pPr>
        <w:bidi/>
        <w:jc w:val="both"/>
        <w:rPr>
          <w:rFonts w:ascii="Simplified Arabic" w:hAnsi="Simplified Arabic" w:cs="Simplified Arabic"/>
          <w:sz w:val="28"/>
          <w:szCs w:val="28"/>
          <w:rtl/>
          <w:lang w:bidi="ar-SA"/>
        </w:rPr>
      </w:pPr>
    </w:p>
    <w:p w:rsidR="00CB1B97" w:rsidRPr="00617D2E" w:rsidRDefault="00CB1B97" w:rsidP="00CB1B97">
      <w:pPr>
        <w:bidi/>
        <w:jc w:val="both"/>
        <w:rPr>
          <w:rFonts w:ascii="Simplified Arabic" w:hAnsi="Simplified Arabic" w:cs="Simplified Arabic"/>
          <w:sz w:val="28"/>
          <w:szCs w:val="28"/>
          <w:rtl/>
        </w:rPr>
      </w:pPr>
    </w:p>
    <w:p w:rsidR="009F59C8" w:rsidRPr="00617D2E" w:rsidRDefault="00617D2E" w:rsidP="009F59C8">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وبحسب لجنة القانون الدولي، </w:t>
      </w:r>
      <w:r w:rsidR="009F59C8" w:rsidRPr="00617D2E">
        <w:rPr>
          <w:rFonts w:ascii="Simplified Arabic" w:hAnsi="Simplified Arabic" w:cs="Simplified Arabic"/>
          <w:sz w:val="28"/>
          <w:szCs w:val="28"/>
          <w:rtl/>
        </w:rPr>
        <w:t xml:space="preserve"> </w:t>
      </w:r>
      <w:r>
        <w:rPr>
          <w:rFonts w:ascii="Simplified Arabic" w:hAnsi="Simplified Arabic" w:cs="Simplified Arabic" w:hint="cs"/>
          <w:sz w:val="28"/>
          <w:szCs w:val="28"/>
          <w:rtl/>
        </w:rPr>
        <w:t>ف</w:t>
      </w:r>
      <w:r w:rsidR="009F59C8" w:rsidRPr="00617D2E">
        <w:rPr>
          <w:rFonts w:ascii="Simplified Arabic" w:hAnsi="Simplified Arabic" w:cs="Simplified Arabic"/>
          <w:sz w:val="28"/>
          <w:szCs w:val="28"/>
          <w:rtl/>
        </w:rPr>
        <w:t>إن مجلس الأمن ليس المرجع الصالح لإنشاء محكمة خاصة بلبنان لا وفقاً للقواعد الدولية ولا حتى الدستورية الداخلية، وعلى فرض إن له الصلاحية، فإن هذه المحكمة بعد إنشاءها تصطدم بعقبة أولوية الاختصاص الوطني على الاختصاص الدولي.</w:t>
      </w:r>
    </w:p>
    <w:p w:rsidR="009F59C8" w:rsidRPr="00D85270" w:rsidRDefault="009F59C8" w:rsidP="009F59C8">
      <w:pPr>
        <w:bidi/>
        <w:jc w:val="both"/>
        <w:rPr>
          <w:rFonts w:cs="Simplified Arabic"/>
          <w:sz w:val="28"/>
          <w:szCs w:val="28"/>
          <w:rtl/>
        </w:rPr>
      </w:pPr>
      <w:r>
        <w:rPr>
          <w:rFonts w:hint="cs"/>
          <w:sz w:val="28"/>
          <w:szCs w:val="28"/>
          <w:rtl/>
        </w:rPr>
        <w:t xml:space="preserve">فلقد أقرَّ القانون الجنائي الدولي قاعدة </w:t>
      </w:r>
      <w:r>
        <w:rPr>
          <w:rFonts w:cs="Simplified Arabic" w:hint="cs"/>
          <w:sz w:val="28"/>
          <w:szCs w:val="28"/>
          <w:rtl/>
          <w:lang w:bidi="ar-SA"/>
        </w:rPr>
        <w:t>أن ا</w:t>
      </w:r>
      <w:r>
        <w:rPr>
          <w:rFonts w:cs="Simplified Arabic"/>
          <w:sz w:val="28"/>
          <w:szCs w:val="28"/>
          <w:rtl/>
        </w:rPr>
        <w:t>ل</w:t>
      </w:r>
      <w:r w:rsidRPr="00D85270">
        <w:rPr>
          <w:rFonts w:cs="Simplified Arabic"/>
          <w:sz w:val="28"/>
          <w:szCs w:val="28"/>
          <w:rtl/>
        </w:rPr>
        <w:t>مح</w:t>
      </w:r>
      <w:r>
        <w:rPr>
          <w:rFonts w:cs="Simplified Arabic" w:hint="cs"/>
          <w:sz w:val="28"/>
          <w:szCs w:val="28"/>
          <w:rtl/>
        </w:rPr>
        <w:t>ا</w:t>
      </w:r>
      <w:r w:rsidRPr="00D85270">
        <w:rPr>
          <w:rFonts w:cs="Simplified Arabic"/>
          <w:sz w:val="28"/>
          <w:szCs w:val="28"/>
          <w:rtl/>
        </w:rPr>
        <w:t>ك</w:t>
      </w:r>
      <w:r>
        <w:rPr>
          <w:rFonts w:cs="Simplified Arabic"/>
          <w:sz w:val="28"/>
          <w:szCs w:val="28"/>
          <w:rtl/>
        </w:rPr>
        <w:t>م</w:t>
      </w:r>
      <w:r w:rsidRPr="00D85270">
        <w:rPr>
          <w:rFonts w:cs="Simplified Arabic"/>
          <w:sz w:val="28"/>
          <w:szCs w:val="28"/>
          <w:rtl/>
        </w:rPr>
        <w:t xml:space="preserve"> الجنائية الدولية </w:t>
      </w:r>
      <w:r>
        <w:rPr>
          <w:rFonts w:cs="Simplified Arabic" w:hint="cs"/>
          <w:sz w:val="28"/>
          <w:szCs w:val="28"/>
          <w:rtl/>
        </w:rPr>
        <w:t xml:space="preserve">هي </w:t>
      </w:r>
      <w:r w:rsidRPr="00D85270">
        <w:rPr>
          <w:rFonts w:cs="Simplified Arabic"/>
          <w:sz w:val="28"/>
          <w:szCs w:val="28"/>
          <w:rtl/>
        </w:rPr>
        <w:t xml:space="preserve">مكملة للولايات القضائية الجنائية الوطنية"، </w:t>
      </w:r>
      <w:r>
        <w:rPr>
          <w:rFonts w:cs="Simplified Arabic" w:hint="cs"/>
          <w:sz w:val="28"/>
          <w:szCs w:val="28"/>
          <w:rtl/>
        </w:rPr>
        <w:t>و</w:t>
      </w:r>
      <w:r>
        <w:rPr>
          <w:rFonts w:cs="Simplified Arabic"/>
          <w:sz w:val="28"/>
          <w:szCs w:val="28"/>
          <w:rtl/>
        </w:rPr>
        <w:t>هي إذا شئنا التعبير، محكمة</w:t>
      </w:r>
      <w:r w:rsidRPr="00D85270">
        <w:rPr>
          <w:rFonts w:cs="Simplified Arabic"/>
          <w:sz w:val="28"/>
          <w:szCs w:val="28"/>
          <w:rtl/>
        </w:rPr>
        <w:t xml:space="preserve"> إحتياطي</w:t>
      </w:r>
      <w:r>
        <w:rPr>
          <w:rFonts w:cs="Simplified Arabic"/>
          <w:sz w:val="28"/>
          <w:szCs w:val="28"/>
          <w:rtl/>
        </w:rPr>
        <w:t>ة</w:t>
      </w:r>
      <w:r w:rsidRPr="00D85270">
        <w:rPr>
          <w:rFonts w:cs="Simplified Arabic"/>
          <w:sz w:val="28"/>
          <w:szCs w:val="28"/>
          <w:rtl/>
        </w:rPr>
        <w:t xml:space="preserve"> </w:t>
      </w:r>
      <w:r>
        <w:rPr>
          <w:rFonts w:cs="Simplified Arabic"/>
          <w:sz w:val="28"/>
          <w:szCs w:val="28"/>
          <w:rtl/>
        </w:rPr>
        <w:t>تعمل عند تعذُّر عمل المحاكم</w:t>
      </w:r>
      <w:r w:rsidRPr="00D85270">
        <w:rPr>
          <w:rFonts w:cs="Simplified Arabic"/>
          <w:sz w:val="28"/>
          <w:szCs w:val="28"/>
          <w:rtl/>
        </w:rPr>
        <w:t xml:space="preserve"> الوطنية، أي </w:t>
      </w:r>
      <w:r>
        <w:rPr>
          <w:rFonts w:cs="Simplified Arabic"/>
          <w:sz w:val="28"/>
          <w:szCs w:val="28"/>
          <w:rtl/>
        </w:rPr>
        <w:t>أن</w:t>
      </w:r>
      <w:r w:rsidRPr="00D85270">
        <w:rPr>
          <w:rFonts w:cs="Simplified Arabic"/>
          <w:sz w:val="28"/>
          <w:szCs w:val="28"/>
          <w:rtl/>
        </w:rPr>
        <w:t xml:space="preserve"> </w:t>
      </w:r>
      <w:r w:rsidRPr="00D85270">
        <w:rPr>
          <w:rFonts w:cs="Simplified Arabic"/>
          <w:sz w:val="28"/>
          <w:szCs w:val="28"/>
          <w:rtl/>
        </w:rPr>
        <w:lastRenderedPageBreak/>
        <w:t xml:space="preserve">الإختصاص الأصيل </w:t>
      </w:r>
      <w:r>
        <w:rPr>
          <w:rFonts w:cs="Simplified Arabic"/>
          <w:sz w:val="28"/>
          <w:szCs w:val="28"/>
          <w:rtl/>
        </w:rPr>
        <w:t xml:space="preserve">هو </w:t>
      </w:r>
      <w:r w:rsidRPr="00D85270">
        <w:rPr>
          <w:rFonts w:cs="Simplified Arabic"/>
          <w:sz w:val="28"/>
          <w:szCs w:val="28"/>
          <w:rtl/>
        </w:rPr>
        <w:t>للمحاكم الجنائية الوطنية بالمقام الأول وينعقد الإختصاص للمحكمة الدولية بالمقام الثان</w:t>
      </w:r>
      <w:r>
        <w:rPr>
          <w:rFonts w:cs="Simplified Arabic"/>
          <w:sz w:val="28"/>
          <w:szCs w:val="28"/>
          <w:rtl/>
        </w:rPr>
        <w:t>ي، إذا تخلى الأصيل عن السير بالدعوى لأي سببٍ كان</w:t>
      </w:r>
      <w:r w:rsidRPr="00D85270">
        <w:rPr>
          <w:rFonts w:cs="Simplified Arabic"/>
          <w:sz w:val="28"/>
          <w:szCs w:val="28"/>
          <w:rtl/>
        </w:rPr>
        <w:t>".</w:t>
      </w:r>
      <w:r>
        <w:rPr>
          <w:rFonts w:cs="Simplified Arabic" w:hint="cs"/>
          <w:sz w:val="28"/>
          <w:szCs w:val="28"/>
          <w:rtl/>
        </w:rPr>
        <w:t xml:space="preserve"> </w:t>
      </w:r>
      <w:r w:rsidRPr="00D85270">
        <w:rPr>
          <w:rFonts w:cs="Simplified Arabic"/>
          <w:sz w:val="28"/>
          <w:szCs w:val="28"/>
          <w:rtl/>
        </w:rPr>
        <w:t xml:space="preserve">وبما أن مجلس الوزراء قد أحال قضية اغتيال الشهيد رفيق الحريري ورفاقه على المجلس العدلي، في نفس اليوم الذي اغتيل فيه دولة الرئيس، فإن القضاء الوطني قد </w:t>
      </w:r>
      <w:r>
        <w:rPr>
          <w:rFonts w:cs="Simplified Arabic"/>
          <w:sz w:val="28"/>
          <w:szCs w:val="28"/>
          <w:rtl/>
        </w:rPr>
        <w:t>بدأ بم</w:t>
      </w:r>
      <w:r w:rsidRPr="00D85270">
        <w:rPr>
          <w:rFonts w:cs="Simplified Arabic"/>
          <w:sz w:val="28"/>
          <w:szCs w:val="28"/>
          <w:rtl/>
        </w:rPr>
        <w:t>مارس</w:t>
      </w:r>
      <w:r>
        <w:rPr>
          <w:rFonts w:cs="Simplified Arabic"/>
          <w:sz w:val="28"/>
          <w:szCs w:val="28"/>
          <w:rtl/>
        </w:rPr>
        <w:t>ة</w:t>
      </w:r>
      <w:r w:rsidRPr="00D85270">
        <w:rPr>
          <w:rFonts w:cs="Simplified Arabic"/>
          <w:sz w:val="28"/>
          <w:szCs w:val="28"/>
          <w:rtl/>
        </w:rPr>
        <w:t xml:space="preserve"> اختصاصه، وبالتالي، لا محلَّ مرة ثانية لممارسة المحكمة الجنائية اختصاصها.</w:t>
      </w:r>
      <w:r>
        <w:rPr>
          <w:rFonts w:cs="Simplified Arabic"/>
          <w:sz w:val="28"/>
          <w:szCs w:val="28"/>
          <w:rtl/>
        </w:rPr>
        <w:t xml:space="preserve"> </w:t>
      </w:r>
    </w:p>
    <w:p w:rsidR="009F59C8" w:rsidRPr="00F85596" w:rsidRDefault="009F59C8" w:rsidP="009F59C8">
      <w:pPr>
        <w:autoSpaceDE w:val="0"/>
        <w:autoSpaceDN w:val="0"/>
        <w:bidi/>
        <w:adjustRightInd w:val="0"/>
        <w:jc w:val="both"/>
        <w:rPr>
          <w:rFonts w:cs="Simplified Arabic"/>
          <w:sz w:val="28"/>
          <w:szCs w:val="28"/>
          <w:rtl/>
        </w:rPr>
      </w:pPr>
      <w:r w:rsidRPr="00F85596">
        <w:rPr>
          <w:rFonts w:cs="Simplified Arabic"/>
          <w:sz w:val="28"/>
          <w:szCs w:val="28"/>
          <w:rtl/>
          <w:lang w:bidi="ar-LB"/>
        </w:rPr>
        <w:t xml:space="preserve">فينبغي </w:t>
      </w:r>
      <w:r>
        <w:rPr>
          <w:rFonts w:cs="Simplified Arabic"/>
          <w:sz w:val="28"/>
          <w:szCs w:val="28"/>
          <w:rtl/>
          <w:lang w:bidi="ar-LB"/>
        </w:rPr>
        <w:t xml:space="preserve">تبعاً لذلك </w:t>
      </w:r>
      <w:r w:rsidRPr="00F85596">
        <w:rPr>
          <w:rFonts w:cs="Simplified Arabic"/>
          <w:sz w:val="28"/>
          <w:szCs w:val="28"/>
          <w:rtl/>
          <w:lang w:bidi="ar-LB"/>
        </w:rPr>
        <w:t xml:space="preserve">أن نعطي الفرصة للقضاء اللبناني وأن لا نهين </w:t>
      </w:r>
      <w:r>
        <w:rPr>
          <w:rFonts w:cs="Simplified Arabic"/>
          <w:sz w:val="28"/>
          <w:szCs w:val="28"/>
          <w:rtl/>
          <w:lang w:bidi="ar-LB"/>
        </w:rPr>
        <w:t>هذه ال</w:t>
      </w:r>
      <w:r w:rsidRPr="00F85596">
        <w:rPr>
          <w:rFonts w:cs="Simplified Arabic"/>
          <w:sz w:val="28"/>
          <w:szCs w:val="28"/>
          <w:rtl/>
          <w:lang w:bidi="ar-LB"/>
        </w:rPr>
        <w:t xml:space="preserve">مؤسسة </w:t>
      </w:r>
      <w:r>
        <w:rPr>
          <w:rFonts w:cs="Simplified Arabic"/>
          <w:sz w:val="28"/>
          <w:szCs w:val="28"/>
          <w:rtl/>
          <w:lang w:bidi="ar-LB"/>
        </w:rPr>
        <w:t>ال</w:t>
      </w:r>
      <w:r w:rsidRPr="00F85596">
        <w:rPr>
          <w:rFonts w:cs="Simplified Arabic"/>
          <w:sz w:val="28"/>
          <w:szCs w:val="28"/>
          <w:rtl/>
          <w:lang w:bidi="ar-LB"/>
        </w:rPr>
        <w:t xml:space="preserve">دستورية </w:t>
      </w:r>
      <w:r>
        <w:rPr>
          <w:rFonts w:cs="Simplified Arabic"/>
          <w:sz w:val="28"/>
          <w:szCs w:val="28"/>
          <w:rtl/>
          <w:lang w:bidi="ar-LB"/>
        </w:rPr>
        <w:t>ال</w:t>
      </w:r>
      <w:r w:rsidRPr="00F85596">
        <w:rPr>
          <w:rFonts w:cs="Simplified Arabic"/>
          <w:sz w:val="28"/>
          <w:szCs w:val="28"/>
          <w:rtl/>
          <w:lang w:bidi="ar-LB"/>
        </w:rPr>
        <w:t xml:space="preserve">لبنانية، بفرض رقابة دولية على </w:t>
      </w:r>
      <w:r>
        <w:rPr>
          <w:rFonts w:cs="Simplified Arabic"/>
          <w:sz w:val="28"/>
          <w:szCs w:val="28"/>
          <w:rtl/>
          <w:lang w:bidi="ar-LB"/>
        </w:rPr>
        <w:t xml:space="preserve">أعمالها. وهو أمر سبق </w:t>
      </w:r>
      <w:r w:rsidR="00617D2E">
        <w:rPr>
          <w:rFonts w:cs="Simplified Arabic" w:hint="cs"/>
          <w:sz w:val="28"/>
          <w:szCs w:val="28"/>
          <w:rtl/>
          <w:lang w:bidi="ar-LB"/>
        </w:rPr>
        <w:t xml:space="preserve">للبنان أن </w:t>
      </w:r>
      <w:r>
        <w:rPr>
          <w:rFonts w:cs="Simplified Arabic"/>
          <w:sz w:val="28"/>
          <w:szCs w:val="28"/>
          <w:rtl/>
          <w:lang w:bidi="ar-LB"/>
        </w:rPr>
        <w:t xml:space="preserve">رفضه عندما طلب </w:t>
      </w:r>
      <w:r w:rsidRPr="00F85596">
        <w:rPr>
          <w:rFonts w:cs="Simplified Arabic"/>
          <w:sz w:val="28"/>
          <w:szCs w:val="28"/>
          <w:rtl/>
        </w:rPr>
        <w:t xml:space="preserve">ممثل الأمين العام للأمم المتحدة </w:t>
      </w:r>
      <w:r w:rsidRPr="00F85596">
        <w:rPr>
          <w:rFonts w:cs="Simplified Arabic"/>
          <w:sz w:val="28"/>
          <w:szCs w:val="28"/>
          <w:rtl/>
          <w:lang w:bidi="ar-LB"/>
        </w:rPr>
        <w:t xml:space="preserve">تيري رود </w:t>
      </w:r>
      <w:r w:rsidRPr="00F85596">
        <w:rPr>
          <w:rFonts w:cs="Simplified Arabic"/>
          <w:sz w:val="28"/>
          <w:szCs w:val="28"/>
          <w:rtl/>
        </w:rPr>
        <w:t xml:space="preserve">لارسن من رئيس </w:t>
      </w:r>
      <w:r>
        <w:rPr>
          <w:rFonts w:cs="Simplified Arabic"/>
          <w:sz w:val="28"/>
          <w:szCs w:val="28"/>
          <w:rtl/>
          <w:lang w:bidi="ar-LB"/>
        </w:rPr>
        <w:t>الحكومة اللبنانية</w:t>
      </w:r>
      <w:r w:rsidRPr="00F85596">
        <w:rPr>
          <w:rFonts w:cs="Simplified Arabic"/>
          <w:sz w:val="28"/>
          <w:szCs w:val="28"/>
          <w:rtl/>
        </w:rPr>
        <w:t xml:space="preserve"> أن تقبل </w:t>
      </w:r>
      <w:r>
        <w:rPr>
          <w:rFonts w:cs="Simplified Arabic"/>
          <w:sz w:val="28"/>
          <w:szCs w:val="28"/>
          <w:rtl/>
          <w:lang w:bidi="ar-LB"/>
        </w:rPr>
        <w:t xml:space="preserve">الدولة </w:t>
      </w:r>
      <w:r w:rsidRPr="00F85596">
        <w:rPr>
          <w:rFonts w:cs="Simplified Arabic"/>
          <w:sz w:val="28"/>
          <w:szCs w:val="28"/>
          <w:rtl/>
        </w:rPr>
        <w:t>بمراقبين دوليين وممثلين لحقوق الإنسان لحضور المحاكمات التي ستتم للعملاء اللبنانيين بعد إتمام الإنسحاب</w:t>
      </w:r>
      <w:r>
        <w:rPr>
          <w:rFonts w:cs="Simplified Arabic"/>
          <w:sz w:val="28"/>
          <w:szCs w:val="28"/>
          <w:rtl/>
          <w:lang w:bidi="ar-LB"/>
        </w:rPr>
        <w:t xml:space="preserve"> الإسرائيلي من لبنان</w:t>
      </w:r>
      <w:r w:rsidRPr="00F85596">
        <w:rPr>
          <w:rFonts w:cs="Simplified Arabic"/>
          <w:sz w:val="28"/>
          <w:szCs w:val="28"/>
          <w:rtl/>
        </w:rPr>
        <w:t>، وقد رفض</w:t>
      </w:r>
      <w:r>
        <w:rPr>
          <w:rFonts w:cs="Simplified Arabic"/>
          <w:sz w:val="28"/>
          <w:szCs w:val="28"/>
          <w:rtl/>
          <w:lang w:bidi="ar-LB"/>
        </w:rPr>
        <w:t xml:space="preserve">ت الحكومة </w:t>
      </w:r>
      <w:r w:rsidRPr="00F85596">
        <w:rPr>
          <w:rFonts w:cs="Simplified Arabic"/>
          <w:sz w:val="28"/>
          <w:szCs w:val="28"/>
          <w:rtl/>
        </w:rPr>
        <w:t xml:space="preserve">بالمطلق هذا الطلب لأنه يمس بمبدأ السيادة ويخالف الدستور والقوانين اللبنانية ويتعارض مع إستقلالية القضاء اللبناني ونزاهته " </w:t>
      </w:r>
      <w:r>
        <w:rPr>
          <w:rFonts w:cs="Simplified Arabic" w:hint="cs"/>
          <w:sz w:val="28"/>
          <w:szCs w:val="28"/>
          <w:rtl/>
        </w:rPr>
        <w:t>(</w:t>
      </w:r>
      <w:r w:rsidRPr="00F85596">
        <w:rPr>
          <w:rFonts w:cs="Simplified Arabic"/>
          <w:sz w:val="28"/>
          <w:szCs w:val="28"/>
          <w:rtl/>
        </w:rPr>
        <w:t xml:space="preserve"> </w:t>
      </w:r>
      <w:r w:rsidRPr="00F85596">
        <w:rPr>
          <w:rFonts w:cs="Simplified Arabic"/>
          <w:sz w:val="28"/>
          <w:szCs w:val="28"/>
          <w:rtl/>
          <w:lang w:bidi="ar-LB"/>
        </w:rPr>
        <w:t xml:space="preserve">يراجع </w:t>
      </w:r>
      <w:r w:rsidRPr="00F85596">
        <w:rPr>
          <w:rFonts w:cs="Simplified Arabic"/>
          <w:sz w:val="28"/>
          <w:szCs w:val="28"/>
          <w:rtl/>
        </w:rPr>
        <w:t>جريدة السفير تاريخ 12/5/2000</w:t>
      </w:r>
      <w:r w:rsidRPr="00F85596">
        <w:rPr>
          <w:rFonts w:cs="Simplified Arabic"/>
          <w:sz w:val="28"/>
          <w:szCs w:val="28"/>
          <w:rtl/>
          <w:lang w:bidi="ar-LB"/>
        </w:rPr>
        <w:t>)</w:t>
      </w:r>
      <w:r w:rsidRPr="00F85596">
        <w:rPr>
          <w:rFonts w:cs="Simplified Arabic"/>
          <w:sz w:val="28"/>
          <w:szCs w:val="28"/>
          <w:rtl/>
        </w:rPr>
        <w:t>.</w:t>
      </w:r>
    </w:p>
    <w:p w:rsidR="009F59C8" w:rsidRPr="00CB1B97" w:rsidRDefault="009F59C8" w:rsidP="009F59C8">
      <w:pPr>
        <w:bidi/>
        <w:jc w:val="both"/>
        <w:rPr>
          <w:sz w:val="28"/>
          <w:szCs w:val="28"/>
          <w:rtl/>
        </w:rPr>
      </w:pPr>
    </w:p>
    <w:p w:rsidR="00CB1B97" w:rsidRDefault="00651BA0" w:rsidP="00617D2E">
      <w:pPr>
        <w:bidi/>
        <w:jc w:val="both"/>
        <w:rPr>
          <w:rFonts w:ascii="Simplified Arabic" w:hAnsi="Simplified Arabic" w:cs="Simplified Arabic"/>
          <w:sz w:val="28"/>
          <w:szCs w:val="28"/>
          <w:rtl/>
        </w:rPr>
      </w:pPr>
      <w:r w:rsidRPr="004D7B7D">
        <w:rPr>
          <w:rFonts w:ascii="Simplified Arabic" w:hAnsi="Simplified Arabic" w:cs="Simplified Arabic"/>
          <w:sz w:val="28"/>
          <w:szCs w:val="28"/>
          <w:rtl/>
          <w:lang w:bidi="ar-SA"/>
        </w:rPr>
        <w:t>وإلى جانب هذه الحجج المتصلة بمشروعية الأعمال الممهدة والمنشئة للمحكمة الخاصة بلبنان، برزت إشكاليتان تتصلان بالمتهم الافتراضي الجديد أمام هذه المحكمة، فحسب المعطيات المسرِّبة فإن حزب الله هو الطرف الذي سيطاله القرار الاتهامي الصادر عن المدعي العام دانيال بلمار. وبمجرد توج</w:t>
      </w:r>
      <w:r w:rsidR="004D7B7D">
        <w:rPr>
          <w:rFonts w:ascii="Simplified Arabic" w:hAnsi="Simplified Arabic" w:cs="Simplified Arabic" w:hint="cs"/>
          <w:sz w:val="28"/>
          <w:szCs w:val="28"/>
          <w:rtl/>
          <w:lang w:bidi="ar-SA"/>
        </w:rPr>
        <w:t>ُّ</w:t>
      </w:r>
      <w:r w:rsidRPr="004D7B7D">
        <w:rPr>
          <w:rFonts w:ascii="Simplified Arabic" w:hAnsi="Simplified Arabic" w:cs="Simplified Arabic"/>
          <w:sz w:val="28"/>
          <w:szCs w:val="28"/>
          <w:rtl/>
          <w:lang w:bidi="ar-SA"/>
        </w:rPr>
        <w:t>ه بلمار نحو اتهام حزب الله كان عليه التنحي تلقائياً عن هذه القضية وذلك لانتمائه لهيئة قضائية سبق أن وصفت حزب الله بالارهاب.</w:t>
      </w:r>
      <w:r w:rsidR="004D7B7D" w:rsidRPr="004D7B7D">
        <w:rPr>
          <w:rFonts w:ascii="Simplified Arabic" w:hAnsi="Simplified Arabic" w:cs="Simplified Arabic"/>
          <w:sz w:val="28"/>
          <w:szCs w:val="28"/>
          <w:rtl/>
          <w:lang w:bidi="ar-SA"/>
        </w:rPr>
        <w:t xml:space="preserve"> </w:t>
      </w:r>
      <w:r w:rsidR="004D7B7D" w:rsidRPr="004D7B7D">
        <w:rPr>
          <w:rFonts w:ascii="Simplified Arabic" w:hAnsi="Simplified Arabic" w:cs="Simplified Arabic"/>
          <w:sz w:val="28"/>
          <w:szCs w:val="28"/>
          <w:lang w:bidi="ar-SA"/>
        </w:rPr>
        <w:t xml:space="preserve"> </w:t>
      </w:r>
      <w:r w:rsidR="004D7B7D" w:rsidRPr="004D7B7D">
        <w:rPr>
          <w:rFonts w:ascii="Simplified Arabic" w:hAnsi="Simplified Arabic" w:cs="Simplified Arabic"/>
          <w:sz w:val="28"/>
          <w:szCs w:val="28"/>
          <w:rtl/>
          <w:lang w:bidi="ar-LB"/>
        </w:rPr>
        <w:t xml:space="preserve">فبتاريخ </w:t>
      </w:r>
      <w:r w:rsidR="004D7B7D" w:rsidRPr="004D7B7D">
        <w:rPr>
          <w:rFonts w:ascii="Simplified Arabic" w:hAnsi="Simplified Arabic" w:cs="Simplified Arabic"/>
          <w:sz w:val="28"/>
          <w:szCs w:val="28"/>
          <w:rtl/>
        </w:rPr>
        <w:t>10 أيلول 2002 صدر عن وكيل عام كندا القرار رقم 2155/2002 الذي وضع حزب الله على لائحة الإرهاب،  وفق هذا القرار فإن كافة أجنحة حزب الله المدنية والعسكرية بما فيهم أمينه العام هم أرهابيون، وفي هذا التاريخ كان السيد بلمار يمارس وظيفة مساعد النائب العام</w:t>
      </w:r>
      <w:r w:rsidR="00617D2E">
        <w:rPr>
          <w:rFonts w:ascii="Simplified Arabic" w:hAnsi="Simplified Arabic" w:cs="Simplified Arabic" w:hint="cs"/>
          <w:sz w:val="28"/>
          <w:szCs w:val="28"/>
          <w:rtl/>
        </w:rPr>
        <w:t xml:space="preserve"> (شغل هذا المنصب من العام 1993 وحتى العام 2006)</w:t>
      </w:r>
      <w:r w:rsidR="004D7B7D" w:rsidRPr="004D7B7D">
        <w:rPr>
          <w:rFonts w:ascii="Simplified Arabic" w:hAnsi="Simplified Arabic" w:cs="Simplified Arabic"/>
          <w:sz w:val="28"/>
          <w:szCs w:val="28"/>
          <w:rtl/>
        </w:rPr>
        <w:t xml:space="preserve">، وهذا يعني بأن بلمار يؤيد بصفته الرسمية وصف حزب الله بالمنظمة الارهابية، وهو اليوم </w:t>
      </w:r>
      <w:r w:rsidR="004D7B7D">
        <w:rPr>
          <w:rFonts w:ascii="Simplified Arabic" w:hAnsi="Simplified Arabic" w:cs="Simplified Arabic" w:hint="cs"/>
          <w:sz w:val="28"/>
          <w:szCs w:val="28"/>
          <w:rtl/>
        </w:rPr>
        <w:t>ي</w:t>
      </w:r>
      <w:r w:rsidR="008C69AF">
        <w:rPr>
          <w:rFonts w:ascii="Simplified Arabic" w:hAnsi="Simplified Arabic" w:cs="Simplified Arabic" w:hint="cs"/>
          <w:sz w:val="28"/>
          <w:szCs w:val="28"/>
          <w:rtl/>
        </w:rPr>
        <w:t>رغب بإدانة</w:t>
      </w:r>
      <w:r w:rsidR="004D7B7D">
        <w:rPr>
          <w:rFonts w:ascii="Simplified Arabic" w:hAnsi="Simplified Arabic" w:cs="Simplified Arabic" w:hint="cs"/>
          <w:sz w:val="28"/>
          <w:szCs w:val="28"/>
          <w:rtl/>
        </w:rPr>
        <w:t xml:space="preserve"> حزب الله فلا بد أنه يتأثر بموقفه السابق من الحزب مما ينفي عنه الحياد ويوجب عليه التنحي تلقائياً وفق مبادئ ومعايير العدالة الجنائية.</w:t>
      </w:r>
      <w:r w:rsidR="004D7B7D" w:rsidRPr="004D7B7D">
        <w:rPr>
          <w:rFonts w:ascii="Simplified Arabic" w:hAnsi="Simplified Arabic" w:cs="Simplified Arabic"/>
          <w:sz w:val="28"/>
          <w:szCs w:val="28"/>
          <w:rtl/>
        </w:rPr>
        <w:t xml:space="preserve"> </w:t>
      </w:r>
      <w:r w:rsidR="008C69AF">
        <w:rPr>
          <w:rFonts w:ascii="Simplified Arabic" w:hAnsi="Simplified Arabic" w:cs="Simplified Arabic" w:hint="cs"/>
          <w:sz w:val="28"/>
          <w:szCs w:val="28"/>
          <w:rtl/>
        </w:rPr>
        <w:t>يُضافُ إلى هذه الحجة حجة أخرى مستقاة من جهل الكنديين بواقع المقاومة في لبنان وعدم قدرتهم على تمييز حزب الله عن طالبان والقاعدة، فعندما وضعوا حزب الله على لائحة الارهاب استندوا بذلك إلى قرار مجلس الأمن رقم 1267/1999 المتعلق بافغانستان وأسامة بن لادن، و</w:t>
      </w:r>
      <w:r w:rsidR="00617D2E">
        <w:rPr>
          <w:rFonts w:ascii="Simplified Arabic" w:hAnsi="Simplified Arabic" w:cs="Simplified Arabic" w:hint="cs"/>
          <w:sz w:val="28"/>
          <w:szCs w:val="28"/>
          <w:rtl/>
        </w:rPr>
        <w:t xml:space="preserve">القرار </w:t>
      </w:r>
      <w:r w:rsidR="008C69AF">
        <w:rPr>
          <w:rFonts w:ascii="Simplified Arabic" w:hAnsi="Simplified Arabic" w:cs="Simplified Arabic" w:hint="cs"/>
          <w:sz w:val="28"/>
          <w:szCs w:val="28"/>
          <w:rtl/>
        </w:rPr>
        <w:t xml:space="preserve">1333/2000 المتعلق بطالبان والقضية الأفغانية (تراجع الصحف اللبنانية تاريخ 2 حزيران 2003). وقد يكون هذا الخلط مبرراً بجهل الكنديين بواقع منطقتنا، وأن هذا الجهل بذاك الوقتِ كانت مفاعيله محدودة الأثر، أما اليوم فعلى السيد بلمار قبل إصدار أي قرار- وهذا أيضاً وفق معايير العدالة الجنائية- أن يحيط علماً بعادات وتقاليد وعقيدة وتفكير وسياسة وضوابط المتهم، لأن هذه العوامل هي مفتاح الوصول إلى العدالة، وبغيرها سيجانب أي قرارٍ للعدالة وسيكون أقرب إلى التجني </w:t>
      </w:r>
      <w:r w:rsidR="008C69AF">
        <w:rPr>
          <w:rFonts w:ascii="Simplified Arabic" w:hAnsi="Simplified Arabic" w:cs="Simplified Arabic" w:hint="cs"/>
          <w:sz w:val="28"/>
          <w:szCs w:val="28"/>
          <w:rtl/>
        </w:rPr>
        <w:lastRenderedPageBreak/>
        <w:t>والافتراء</w:t>
      </w:r>
      <w:r w:rsidR="0059673C">
        <w:rPr>
          <w:rFonts w:ascii="Simplified Arabic" w:hAnsi="Simplified Arabic" w:cs="Simplified Arabic" w:hint="cs"/>
          <w:sz w:val="28"/>
          <w:szCs w:val="28"/>
          <w:rtl/>
        </w:rPr>
        <w:t>. وسيكون التجني أكثر وضوحاً إ</w:t>
      </w:r>
      <w:r w:rsidR="0025050D">
        <w:rPr>
          <w:rFonts w:ascii="Simplified Arabic" w:hAnsi="Simplified Arabic" w:cs="Simplified Arabic" w:hint="cs"/>
          <w:sz w:val="28"/>
          <w:szCs w:val="28"/>
          <w:rtl/>
        </w:rPr>
        <w:t>ذا</w:t>
      </w:r>
      <w:r w:rsidR="0059673C">
        <w:rPr>
          <w:rFonts w:ascii="Simplified Arabic" w:hAnsi="Simplified Arabic" w:cs="Simplified Arabic" w:hint="cs"/>
          <w:sz w:val="28"/>
          <w:szCs w:val="28"/>
          <w:rtl/>
        </w:rPr>
        <w:t xml:space="preserve"> تصرَّف السيد بلمار من منطلق</w:t>
      </w:r>
      <w:r w:rsidR="0025050D">
        <w:rPr>
          <w:rFonts w:ascii="Simplified Arabic" w:hAnsi="Simplified Arabic" w:cs="Simplified Arabic" w:hint="cs"/>
          <w:sz w:val="28"/>
          <w:szCs w:val="28"/>
          <w:rtl/>
        </w:rPr>
        <w:t>اته السابقة بوصف حزب الله بالمنظمة الإرهابية، إذ في علم الجزاء فإن أول المتهمين الذين تحوم حولهم الشكوك هم الارهابيون الضالعون في جرائم القتل.</w:t>
      </w:r>
      <w:r w:rsidR="008C69AF">
        <w:rPr>
          <w:rFonts w:ascii="Simplified Arabic" w:hAnsi="Simplified Arabic" w:cs="Simplified Arabic" w:hint="cs"/>
          <w:sz w:val="28"/>
          <w:szCs w:val="28"/>
          <w:rtl/>
        </w:rPr>
        <w:t xml:space="preserve"> </w:t>
      </w:r>
    </w:p>
    <w:p w:rsidR="0025050D" w:rsidRDefault="0025050D" w:rsidP="0025050D">
      <w:pPr>
        <w:bidi/>
        <w:jc w:val="both"/>
        <w:rPr>
          <w:rFonts w:ascii="Simplified Arabic" w:hAnsi="Simplified Arabic" w:cs="Simplified Arabic"/>
          <w:sz w:val="28"/>
          <w:szCs w:val="28"/>
          <w:rtl/>
        </w:rPr>
      </w:pPr>
    </w:p>
    <w:p w:rsidR="006E7B94" w:rsidRDefault="004D7B7D" w:rsidP="006E7B94">
      <w:pPr>
        <w:bidi/>
        <w:jc w:val="both"/>
        <w:rPr>
          <w:rFonts w:ascii="Simplified Arabic" w:hAnsi="Simplified Arabic" w:cs="Simplified Arabic"/>
          <w:sz w:val="28"/>
          <w:szCs w:val="28"/>
          <w:rtl/>
        </w:rPr>
      </w:pPr>
      <w:r>
        <w:rPr>
          <w:rFonts w:ascii="Simplified Arabic" w:hAnsi="Simplified Arabic" w:cs="Simplified Arabic" w:hint="cs"/>
          <w:sz w:val="28"/>
          <w:szCs w:val="28"/>
          <w:rtl/>
        </w:rPr>
        <w:t>وذات الأمر بالنسبة لمجلس الأمن  الذي أصدر القرار 1559 الذي يشمل في أبرز بنوده نزع سلاح حزب الله</w:t>
      </w:r>
      <w:r w:rsidR="0025050D">
        <w:rPr>
          <w:rFonts w:ascii="Simplified Arabic" w:hAnsi="Simplified Arabic" w:cs="Simplified Arabic" w:hint="cs"/>
          <w:sz w:val="28"/>
          <w:szCs w:val="28"/>
          <w:rtl/>
        </w:rPr>
        <w:t xml:space="preserve"> ووصفه بالميليشيا غير الشرعية</w:t>
      </w:r>
      <w:r>
        <w:rPr>
          <w:rFonts w:ascii="Simplified Arabic" w:hAnsi="Simplified Arabic" w:cs="Simplified Arabic" w:hint="cs"/>
          <w:sz w:val="28"/>
          <w:szCs w:val="28"/>
          <w:rtl/>
        </w:rPr>
        <w:t xml:space="preserve">، ولقد عيَّن مجلس الأمن ناظراً لضمان تطبيق هذا القرار. ومجرَّد توجه محكمة منشأة بقرار مجلس الأمن نحو اتهام حزب الله، فهذا سيحيل هذه المحكمة تلقائياً لتكون أحد أدوات تنفيذ القرار 1559 ولتصبح هذه المحكمة </w:t>
      </w:r>
      <w:r w:rsidR="006E7B94">
        <w:rPr>
          <w:rFonts w:ascii="Simplified Arabic" w:hAnsi="Simplified Arabic" w:cs="Simplified Arabic" w:hint="cs"/>
          <w:sz w:val="28"/>
          <w:szCs w:val="28"/>
          <w:rtl/>
        </w:rPr>
        <w:t xml:space="preserve">مدانة بالتبعية لمجلس الأمن ويفقدها كل استقلالية، وأي دعاية حول حياديتها في ظلِّ هذه الصورة ستبقى دعاية ناقصة وغير موفقة. </w:t>
      </w:r>
    </w:p>
    <w:p w:rsidR="0025050D" w:rsidRDefault="0025050D" w:rsidP="0025050D">
      <w:pPr>
        <w:bidi/>
        <w:jc w:val="both"/>
        <w:rPr>
          <w:rFonts w:ascii="Simplified Arabic" w:hAnsi="Simplified Arabic" w:cs="Simplified Arabic"/>
          <w:sz w:val="28"/>
          <w:szCs w:val="28"/>
          <w:rtl/>
        </w:rPr>
      </w:pPr>
    </w:p>
    <w:p w:rsidR="0025050D" w:rsidRDefault="0025050D" w:rsidP="00243727">
      <w:pPr>
        <w:bidi/>
        <w:jc w:val="both"/>
        <w:rPr>
          <w:rFonts w:ascii="Simplified Arabic" w:hAnsi="Simplified Arabic" w:cs="Simplified Arabic"/>
          <w:sz w:val="28"/>
          <w:szCs w:val="28"/>
          <w:rtl/>
        </w:rPr>
      </w:pPr>
      <w:r>
        <w:rPr>
          <w:rFonts w:ascii="Simplified Arabic" w:hAnsi="Simplified Arabic" w:cs="Simplified Arabic" w:hint="cs"/>
          <w:sz w:val="28"/>
          <w:szCs w:val="28"/>
          <w:rtl/>
        </w:rPr>
        <w:t>وهناك سببٌ أخير حول فقدان المحكمة لمعايير العدالة الجنائية، يتمثَّل بلا عدالة المحكمة الاستئنائية لقضيةٍ واحدة،  فالقضاء بالمفهوم الفلسفي هو عنوان الحقيقة، والقاضي كبشرٍ قد يخطئ في حكمه، ورغم خطئه يبقى حكمه عنواناً للحقيقة، وبسبب تعدد الدعاوى التي ينظر بها، فهو يجانب ال</w:t>
      </w:r>
      <w:r w:rsidR="00617D2E">
        <w:rPr>
          <w:rFonts w:ascii="Simplified Arabic" w:hAnsi="Simplified Arabic" w:cs="Simplified Arabic" w:hint="cs"/>
          <w:sz w:val="28"/>
          <w:szCs w:val="28"/>
          <w:rtl/>
        </w:rPr>
        <w:t xml:space="preserve">عدالة بمكانٍ وينصف بمكانٍ آخر، </w:t>
      </w:r>
      <w:r w:rsidR="00243727">
        <w:rPr>
          <w:rFonts w:ascii="Simplified Arabic" w:hAnsi="Simplified Arabic" w:cs="Simplified Arabic" w:hint="cs"/>
          <w:sz w:val="28"/>
          <w:szCs w:val="28"/>
          <w:rtl/>
        </w:rPr>
        <w:t>وهو لن</w:t>
      </w:r>
      <w:r>
        <w:rPr>
          <w:rFonts w:ascii="Simplified Arabic" w:hAnsi="Simplified Arabic" w:cs="Simplified Arabic" w:hint="cs"/>
          <w:sz w:val="28"/>
          <w:szCs w:val="28"/>
          <w:rtl/>
        </w:rPr>
        <w:t xml:space="preserve"> يتأثر كثيراً عندما يخطئ في أحد أحكامه.  لكن الأمر يختلف عندما ننشئ محكمة استثنائية للفصلِ في قضيةٍ محددة، فهذا التكليف سيؤدي حكماً إلى ارتفاع نسبة الخطأ لدى القضاة والمحققين</w:t>
      </w:r>
      <w:r w:rsidR="00617D2E">
        <w:rPr>
          <w:rFonts w:ascii="Simplified Arabic" w:hAnsi="Simplified Arabic" w:cs="Simplified Arabic" w:hint="cs"/>
          <w:sz w:val="28"/>
          <w:szCs w:val="28"/>
          <w:rtl/>
        </w:rPr>
        <w:t>، لأن تسليط الأضواء عليهم وتحميل</w:t>
      </w:r>
      <w:r>
        <w:rPr>
          <w:rFonts w:ascii="Simplified Arabic" w:hAnsi="Simplified Arabic" w:cs="Simplified Arabic" w:hint="cs"/>
          <w:sz w:val="28"/>
          <w:szCs w:val="28"/>
          <w:rtl/>
        </w:rPr>
        <w:t xml:space="preserve">هم عبء الوصول إلى الحقيقة، سيجعلهم يرتكبون </w:t>
      </w:r>
      <w:r w:rsidR="00E84CC5">
        <w:rPr>
          <w:rFonts w:ascii="Simplified Arabic" w:hAnsi="Simplified Arabic" w:cs="Simplified Arabic" w:hint="cs"/>
          <w:sz w:val="28"/>
          <w:szCs w:val="28"/>
          <w:rtl/>
        </w:rPr>
        <w:t>الهفوات إن عن غير قصد أو عن قصد، وقد وصل الأمر ل</w:t>
      </w:r>
      <w:r w:rsidR="00243727">
        <w:rPr>
          <w:rFonts w:ascii="Simplified Arabic" w:hAnsi="Simplified Arabic" w:cs="Simplified Arabic" w:hint="cs"/>
          <w:sz w:val="28"/>
          <w:szCs w:val="28"/>
          <w:rtl/>
        </w:rPr>
        <w:t xml:space="preserve">دى بعض المحققين إلى </w:t>
      </w:r>
      <w:r w:rsidR="00E84CC5">
        <w:rPr>
          <w:rFonts w:ascii="Simplified Arabic" w:hAnsi="Simplified Arabic" w:cs="Simplified Arabic" w:hint="cs"/>
          <w:sz w:val="28"/>
          <w:szCs w:val="28"/>
          <w:rtl/>
        </w:rPr>
        <w:t>حدِّ تركيب الأدلة كما حصل مع المحقق ميليس</w:t>
      </w:r>
      <w:r>
        <w:rPr>
          <w:rFonts w:ascii="Simplified Arabic" w:hAnsi="Simplified Arabic" w:cs="Simplified Arabic" w:hint="cs"/>
          <w:sz w:val="28"/>
          <w:szCs w:val="28"/>
          <w:rtl/>
        </w:rPr>
        <w:t xml:space="preserve">. </w:t>
      </w:r>
      <w:r w:rsidR="00617D2E">
        <w:rPr>
          <w:rFonts w:ascii="Simplified Arabic" w:hAnsi="Simplified Arabic" w:cs="Simplified Arabic" w:hint="cs"/>
          <w:sz w:val="28"/>
          <w:szCs w:val="28"/>
          <w:rtl/>
        </w:rPr>
        <w:t>وأجد مبرر ذلك</w:t>
      </w:r>
      <w:r w:rsidR="00E84CC5">
        <w:rPr>
          <w:rFonts w:ascii="Simplified Arabic" w:hAnsi="Simplified Arabic" w:cs="Simplified Arabic" w:hint="cs"/>
          <w:sz w:val="28"/>
          <w:szCs w:val="28"/>
          <w:rtl/>
        </w:rPr>
        <w:t xml:space="preserve">، ليس في خطأ الشخص بقدر ما هو بعدم جدوى المحكمة الاستثنائية للفصلِ في قضية واحدة. </w:t>
      </w:r>
      <w:r>
        <w:rPr>
          <w:rFonts w:ascii="Simplified Arabic" w:hAnsi="Simplified Arabic" w:cs="Simplified Arabic" w:hint="cs"/>
          <w:sz w:val="28"/>
          <w:szCs w:val="28"/>
          <w:rtl/>
        </w:rPr>
        <w:t xml:space="preserve"> </w:t>
      </w:r>
      <w:r w:rsidR="00617D2E">
        <w:rPr>
          <w:rFonts w:ascii="Simplified Arabic" w:hAnsi="Simplified Arabic" w:cs="Simplified Arabic" w:hint="cs"/>
          <w:sz w:val="28"/>
          <w:szCs w:val="28"/>
          <w:rtl/>
        </w:rPr>
        <w:t xml:space="preserve">ودليلنا </w:t>
      </w:r>
      <w:r w:rsidR="00D373AC">
        <w:rPr>
          <w:rFonts w:ascii="Simplified Arabic" w:hAnsi="Simplified Arabic" w:cs="Simplified Arabic" w:hint="cs"/>
          <w:sz w:val="28"/>
          <w:szCs w:val="28"/>
          <w:rtl/>
        </w:rPr>
        <w:t xml:space="preserve">الآخر </w:t>
      </w:r>
      <w:r w:rsidR="00617D2E">
        <w:rPr>
          <w:rFonts w:ascii="Simplified Arabic" w:hAnsi="Simplified Arabic" w:cs="Simplified Arabic" w:hint="cs"/>
          <w:sz w:val="28"/>
          <w:szCs w:val="28"/>
          <w:rtl/>
        </w:rPr>
        <w:t>على مقدار العبء الملقى على عاتق المحكمة الدولية الخاص بلبنان</w:t>
      </w:r>
      <w:r w:rsidR="00D373AC">
        <w:rPr>
          <w:rFonts w:ascii="Simplified Arabic" w:hAnsi="Simplified Arabic" w:cs="Simplified Arabic" w:hint="cs"/>
          <w:sz w:val="28"/>
          <w:szCs w:val="28"/>
          <w:rtl/>
        </w:rPr>
        <w:t xml:space="preserve">، نتلمسه من </w:t>
      </w:r>
      <w:r>
        <w:rPr>
          <w:rFonts w:ascii="Simplified Arabic" w:hAnsi="Simplified Arabic" w:cs="Simplified Arabic" w:hint="cs"/>
          <w:sz w:val="28"/>
          <w:szCs w:val="28"/>
          <w:rtl/>
        </w:rPr>
        <w:t>كثرة التسريبات عن هذه المحكمة واعتقد أن قصد</w:t>
      </w:r>
      <w:r w:rsidR="00D373AC">
        <w:rPr>
          <w:rFonts w:ascii="Simplified Arabic" w:hAnsi="Simplified Arabic" w:cs="Simplified Arabic" w:hint="cs"/>
          <w:sz w:val="28"/>
          <w:szCs w:val="28"/>
          <w:rtl/>
        </w:rPr>
        <w:t xml:space="preserve"> المسربين </w:t>
      </w:r>
      <w:r>
        <w:rPr>
          <w:rFonts w:ascii="Simplified Arabic" w:hAnsi="Simplified Arabic" w:cs="Simplified Arabic" w:hint="cs"/>
          <w:sz w:val="28"/>
          <w:szCs w:val="28"/>
          <w:rtl/>
        </w:rPr>
        <w:t>هو اعطاء صورة للمجتمع الدولي واللبناني أن المحكمة تعمل، وفي كل ت</w:t>
      </w:r>
      <w:r w:rsidR="00D373AC">
        <w:rPr>
          <w:rFonts w:ascii="Simplified Arabic" w:hAnsi="Simplified Arabic" w:cs="Simplified Arabic" w:hint="cs"/>
          <w:sz w:val="28"/>
          <w:szCs w:val="28"/>
          <w:rtl/>
        </w:rPr>
        <w:t xml:space="preserve">سريبٍ توهم </w:t>
      </w:r>
      <w:r>
        <w:rPr>
          <w:rFonts w:ascii="Simplified Arabic" w:hAnsi="Simplified Arabic" w:cs="Simplified Arabic" w:hint="cs"/>
          <w:sz w:val="28"/>
          <w:szCs w:val="28"/>
          <w:rtl/>
        </w:rPr>
        <w:t>أنها اكتشفت أدلة جديدة</w:t>
      </w:r>
      <w:r w:rsidR="0024372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E84CC5">
        <w:rPr>
          <w:rFonts w:ascii="Simplified Arabic" w:hAnsi="Simplified Arabic" w:cs="Simplified Arabic" w:hint="cs"/>
          <w:sz w:val="28"/>
          <w:szCs w:val="28"/>
          <w:rtl/>
        </w:rPr>
        <w:t>وأخشى الخشية أن تتغلب روح التوتر</w:t>
      </w:r>
      <w:r w:rsidR="00D373AC">
        <w:rPr>
          <w:rFonts w:ascii="Simplified Arabic" w:hAnsi="Simplified Arabic" w:cs="Simplified Arabic" w:hint="cs"/>
          <w:sz w:val="28"/>
          <w:szCs w:val="28"/>
          <w:rtl/>
        </w:rPr>
        <w:t xml:space="preserve"> وحب الذات</w:t>
      </w:r>
      <w:r w:rsidR="00E84CC5">
        <w:rPr>
          <w:rFonts w:ascii="Simplified Arabic" w:hAnsi="Simplified Arabic" w:cs="Simplified Arabic" w:hint="cs"/>
          <w:sz w:val="28"/>
          <w:szCs w:val="28"/>
          <w:rtl/>
        </w:rPr>
        <w:t xml:space="preserve"> على عمل المحكمة فتقدِّم أي متهم وبأيِّ دليل ليس في سبيل العدالة بل بقصد تحقيق الارتخاء النفسي للعاملين في المحكمة والقول للجميع أننا حققنا مهمتنا وانتصرنا</w:t>
      </w:r>
      <w:r>
        <w:rPr>
          <w:rFonts w:ascii="Simplified Arabic" w:hAnsi="Simplified Arabic" w:cs="Simplified Arabic" w:hint="cs"/>
          <w:sz w:val="28"/>
          <w:szCs w:val="28"/>
          <w:rtl/>
        </w:rPr>
        <w:t>.</w:t>
      </w:r>
      <w:r w:rsidR="00D373AC">
        <w:rPr>
          <w:rFonts w:ascii="Simplified Arabic" w:hAnsi="Simplified Arabic" w:cs="Simplified Arabic" w:hint="cs"/>
          <w:sz w:val="28"/>
          <w:szCs w:val="28"/>
          <w:rtl/>
        </w:rPr>
        <w:t xml:space="preserve"> </w:t>
      </w:r>
    </w:p>
    <w:p w:rsidR="00651BA0" w:rsidRPr="00CB1B97" w:rsidRDefault="00651BA0" w:rsidP="00651BA0">
      <w:pPr>
        <w:bidi/>
        <w:jc w:val="both"/>
        <w:rPr>
          <w:sz w:val="28"/>
          <w:szCs w:val="28"/>
          <w:rtl/>
          <w:lang w:bidi="ar-LB"/>
        </w:rPr>
      </w:pPr>
    </w:p>
    <w:p w:rsidR="00CB1B97" w:rsidRPr="00820F5F" w:rsidRDefault="00820F5F" w:rsidP="00820F5F">
      <w:pPr>
        <w:bidi/>
        <w:jc w:val="both"/>
        <w:rPr>
          <w:rFonts w:cs="Simplified Arabic"/>
          <w:sz w:val="28"/>
          <w:szCs w:val="28"/>
          <w:rtl/>
          <w:lang w:bidi="ar-SA"/>
        </w:rPr>
      </w:pPr>
      <w:r w:rsidRPr="00820F5F">
        <w:rPr>
          <w:rFonts w:cs="Simplified Arabic" w:hint="cs"/>
          <w:sz w:val="28"/>
          <w:szCs w:val="28"/>
          <w:rtl/>
          <w:lang w:bidi="ar-SA"/>
        </w:rPr>
        <w:t>واستناداً لهذه المعطيات فإن العدالة القادمة من هذه المحكمة هي عدالة زائفة، وفساد مقدمات المحكمة س</w:t>
      </w:r>
      <w:r>
        <w:rPr>
          <w:rFonts w:cs="Simplified Arabic" w:hint="cs"/>
          <w:sz w:val="28"/>
          <w:szCs w:val="28"/>
          <w:rtl/>
          <w:lang w:bidi="ar-SA"/>
        </w:rPr>
        <w:t>ي</w:t>
      </w:r>
      <w:r w:rsidRPr="00820F5F">
        <w:rPr>
          <w:rFonts w:cs="Simplified Arabic" w:hint="cs"/>
          <w:sz w:val="28"/>
          <w:szCs w:val="28"/>
          <w:rtl/>
          <w:lang w:bidi="ar-SA"/>
        </w:rPr>
        <w:t>ؤدي حكماً إلى بطلان كل ما يصدر عن هذه المحكمة واعتباره كأنه لم يكن</w:t>
      </w:r>
      <w:r>
        <w:rPr>
          <w:rFonts w:cs="Simplified Arabic" w:hint="cs"/>
          <w:sz w:val="28"/>
          <w:szCs w:val="28"/>
          <w:rtl/>
          <w:lang w:bidi="ar-SA"/>
        </w:rPr>
        <w:t>.</w:t>
      </w:r>
    </w:p>
    <w:sectPr w:rsidR="00CB1B97" w:rsidRPr="00820F5F" w:rsidSect="00D2720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0E9" w:rsidRDefault="003300E9" w:rsidP="00CB1B97">
      <w:r>
        <w:separator/>
      </w:r>
    </w:p>
  </w:endnote>
  <w:endnote w:type="continuationSeparator" w:id="1">
    <w:p w:rsidR="003300E9" w:rsidRDefault="003300E9" w:rsidP="00CB1B97">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0E9" w:rsidRDefault="003300E9" w:rsidP="00CB1B97">
      <w:r>
        <w:separator/>
      </w:r>
    </w:p>
  </w:footnote>
  <w:footnote w:type="continuationSeparator" w:id="1">
    <w:p w:rsidR="003300E9" w:rsidRDefault="003300E9" w:rsidP="00CB1B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F0ED1"/>
    <w:multiLevelType w:val="hybridMultilevel"/>
    <w:tmpl w:val="C89EFB3C"/>
    <w:lvl w:ilvl="0" w:tplc="9718036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20"/>
  <w:characterSpacingControl w:val="doNotCompress"/>
  <w:footnotePr>
    <w:footnote w:id="0"/>
    <w:footnote w:id="1"/>
  </w:footnotePr>
  <w:endnotePr>
    <w:endnote w:id="0"/>
    <w:endnote w:id="1"/>
  </w:endnotePr>
  <w:compat/>
  <w:rsids>
    <w:rsidRoot w:val="00CB1B97"/>
    <w:rsid w:val="000D12DB"/>
    <w:rsid w:val="000F680A"/>
    <w:rsid w:val="00132436"/>
    <w:rsid w:val="00195569"/>
    <w:rsid w:val="001D59AD"/>
    <w:rsid w:val="001E7ECB"/>
    <w:rsid w:val="00243727"/>
    <w:rsid w:val="0025050D"/>
    <w:rsid w:val="00295274"/>
    <w:rsid w:val="002A587B"/>
    <w:rsid w:val="002B5CCD"/>
    <w:rsid w:val="00324E2C"/>
    <w:rsid w:val="003300E9"/>
    <w:rsid w:val="003B6A6B"/>
    <w:rsid w:val="004358D1"/>
    <w:rsid w:val="004555A4"/>
    <w:rsid w:val="004A70C2"/>
    <w:rsid w:val="004D7B7D"/>
    <w:rsid w:val="004E3AC2"/>
    <w:rsid w:val="004F7790"/>
    <w:rsid w:val="0059673C"/>
    <w:rsid w:val="005D1BD9"/>
    <w:rsid w:val="00603985"/>
    <w:rsid w:val="00617D2E"/>
    <w:rsid w:val="00636771"/>
    <w:rsid w:val="00651BA0"/>
    <w:rsid w:val="006E0E0B"/>
    <w:rsid w:val="006E7B94"/>
    <w:rsid w:val="0072452C"/>
    <w:rsid w:val="0072712A"/>
    <w:rsid w:val="00770B1D"/>
    <w:rsid w:val="00785BAD"/>
    <w:rsid w:val="00786DE6"/>
    <w:rsid w:val="007D3D4C"/>
    <w:rsid w:val="007E1CF6"/>
    <w:rsid w:val="007E787E"/>
    <w:rsid w:val="00820F5F"/>
    <w:rsid w:val="008C69AF"/>
    <w:rsid w:val="00911FEA"/>
    <w:rsid w:val="009129DC"/>
    <w:rsid w:val="0097293B"/>
    <w:rsid w:val="009A7A26"/>
    <w:rsid w:val="009E734B"/>
    <w:rsid w:val="009F59C8"/>
    <w:rsid w:val="00A0720C"/>
    <w:rsid w:val="00A16378"/>
    <w:rsid w:val="00A60B8A"/>
    <w:rsid w:val="00A8327E"/>
    <w:rsid w:val="00AB38F5"/>
    <w:rsid w:val="00AC17F6"/>
    <w:rsid w:val="00AF1DD3"/>
    <w:rsid w:val="00AF3693"/>
    <w:rsid w:val="00B143B2"/>
    <w:rsid w:val="00B267F4"/>
    <w:rsid w:val="00B50A06"/>
    <w:rsid w:val="00B76399"/>
    <w:rsid w:val="00B814B0"/>
    <w:rsid w:val="00BA43B8"/>
    <w:rsid w:val="00BF45BE"/>
    <w:rsid w:val="00C83065"/>
    <w:rsid w:val="00CB1B97"/>
    <w:rsid w:val="00D042B3"/>
    <w:rsid w:val="00D27204"/>
    <w:rsid w:val="00D373AC"/>
    <w:rsid w:val="00E461E6"/>
    <w:rsid w:val="00E8000C"/>
    <w:rsid w:val="00E84CC5"/>
    <w:rsid w:val="00EF0175"/>
    <w:rsid w:val="00F962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DD3"/>
    <w:rPr>
      <w:sz w:val="24"/>
      <w:szCs w:val="24"/>
      <w:lang w:bidi="ar-MA"/>
    </w:rPr>
  </w:style>
  <w:style w:type="paragraph" w:styleId="Heading1">
    <w:name w:val="heading 1"/>
    <w:basedOn w:val="Normal"/>
    <w:next w:val="Normal"/>
    <w:link w:val="Heading1Char"/>
    <w:qFormat/>
    <w:rsid w:val="00A1637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semiHidden/>
    <w:unhideWhenUsed/>
    <w:qFormat/>
    <w:rsid w:val="00A16378"/>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semiHidden/>
    <w:unhideWhenUsed/>
    <w:qFormat/>
    <w:rsid w:val="00A16378"/>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378"/>
    <w:rPr>
      <w:rFonts w:asciiTheme="majorHAnsi" w:eastAsiaTheme="majorEastAsia" w:hAnsiTheme="majorHAnsi" w:cstheme="majorBidi"/>
      <w:b/>
      <w:bCs/>
      <w:kern w:val="32"/>
      <w:sz w:val="32"/>
      <w:szCs w:val="32"/>
      <w:lang w:bidi="ar-MA"/>
    </w:rPr>
  </w:style>
  <w:style w:type="character" w:customStyle="1" w:styleId="Heading2Char">
    <w:name w:val="Heading 2 Char"/>
    <w:basedOn w:val="DefaultParagraphFont"/>
    <w:link w:val="Heading2"/>
    <w:semiHidden/>
    <w:rsid w:val="00A16378"/>
    <w:rPr>
      <w:rFonts w:asciiTheme="majorHAnsi" w:eastAsiaTheme="majorEastAsia" w:hAnsiTheme="majorHAnsi" w:cstheme="majorBidi"/>
      <w:b/>
      <w:bCs/>
      <w:i/>
      <w:iCs/>
      <w:sz w:val="28"/>
      <w:szCs w:val="28"/>
      <w:lang w:bidi="ar-MA"/>
    </w:rPr>
  </w:style>
  <w:style w:type="character" w:customStyle="1" w:styleId="Heading4Char">
    <w:name w:val="Heading 4 Char"/>
    <w:basedOn w:val="DefaultParagraphFont"/>
    <w:link w:val="Heading4"/>
    <w:semiHidden/>
    <w:rsid w:val="00A16378"/>
    <w:rPr>
      <w:rFonts w:asciiTheme="minorHAnsi" w:eastAsiaTheme="minorEastAsia" w:hAnsiTheme="minorHAnsi" w:cstheme="minorBidi"/>
      <w:b/>
      <w:bCs/>
      <w:sz w:val="28"/>
      <w:szCs w:val="28"/>
      <w:lang w:bidi="ar-MA"/>
    </w:rPr>
  </w:style>
  <w:style w:type="paragraph" w:styleId="Title">
    <w:name w:val="Title"/>
    <w:basedOn w:val="Normal"/>
    <w:link w:val="TitleChar"/>
    <w:qFormat/>
    <w:rsid w:val="00A1637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A16378"/>
    <w:rPr>
      <w:rFonts w:asciiTheme="majorHAnsi" w:eastAsiaTheme="majorEastAsia" w:hAnsiTheme="majorHAnsi" w:cstheme="majorBidi"/>
      <w:b/>
      <w:bCs/>
      <w:kern w:val="28"/>
      <w:sz w:val="32"/>
      <w:szCs w:val="32"/>
      <w:lang w:bidi="ar-MA"/>
    </w:rPr>
  </w:style>
  <w:style w:type="character" w:styleId="Strong">
    <w:name w:val="Strong"/>
    <w:basedOn w:val="DefaultParagraphFont"/>
    <w:qFormat/>
    <w:rsid w:val="00AF1DD3"/>
    <w:rPr>
      <w:b/>
      <w:bCs/>
    </w:rPr>
  </w:style>
  <w:style w:type="paragraph" w:styleId="ListParagraph">
    <w:name w:val="List Paragraph"/>
    <w:basedOn w:val="Normal"/>
    <w:uiPriority w:val="34"/>
    <w:qFormat/>
    <w:rsid w:val="00A16378"/>
    <w:pPr>
      <w:ind w:left="720"/>
    </w:pPr>
  </w:style>
  <w:style w:type="paragraph" w:styleId="FootnoteText">
    <w:name w:val="footnote text"/>
    <w:basedOn w:val="Normal"/>
    <w:link w:val="FootnoteTextChar"/>
    <w:rsid w:val="00CB1B97"/>
    <w:pPr>
      <w:bidi/>
    </w:pPr>
    <w:rPr>
      <w:rFonts w:cs="Traditional Arabic"/>
      <w:sz w:val="20"/>
      <w:lang w:bidi="ar-SA"/>
    </w:rPr>
  </w:style>
  <w:style w:type="character" w:customStyle="1" w:styleId="FootnoteTextChar">
    <w:name w:val="Footnote Text Char"/>
    <w:basedOn w:val="DefaultParagraphFont"/>
    <w:link w:val="FootnoteText"/>
    <w:rsid w:val="00CB1B97"/>
    <w:rPr>
      <w:rFonts w:cs="Traditional Arabic"/>
      <w:szCs w:val="24"/>
    </w:rPr>
  </w:style>
  <w:style w:type="character" w:styleId="FootnoteReference">
    <w:name w:val="footnote reference"/>
    <w:basedOn w:val="DefaultParagraphFont"/>
    <w:rsid w:val="00CB1B97"/>
    <w:rPr>
      <w:vertAlign w:val="superscript"/>
    </w:rPr>
  </w:style>
  <w:style w:type="paragraph" w:styleId="BodyText">
    <w:name w:val="Body Text"/>
    <w:basedOn w:val="Normal"/>
    <w:link w:val="BodyTextChar"/>
    <w:uiPriority w:val="99"/>
    <w:rsid w:val="001D59AD"/>
    <w:pPr>
      <w:bidi/>
      <w:jc w:val="lowKashida"/>
    </w:pPr>
    <w:rPr>
      <w:rFonts w:cs="Traditional Arabic"/>
      <w:noProof/>
      <w:sz w:val="20"/>
      <w:szCs w:val="32"/>
      <w:lang w:bidi="ar-SA"/>
    </w:rPr>
  </w:style>
  <w:style w:type="character" w:customStyle="1" w:styleId="BodyTextChar">
    <w:name w:val="Body Text Char"/>
    <w:basedOn w:val="DefaultParagraphFont"/>
    <w:link w:val="BodyText"/>
    <w:uiPriority w:val="99"/>
    <w:rsid w:val="001D59AD"/>
    <w:rPr>
      <w:rFonts w:cs="Traditional Arabic"/>
      <w:noProof/>
      <w:szCs w:val="32"/>
    </w:rPr>
  </w:style>
  <w:style w:type="character" w:styleId="Hyperlink">
    <w:name w:val="Hyperlink"/>
    <w:basedOn w:val="DefaultParagraphFont"/>
    <w:rsid w:val="00132436"/>
    <w:rPr>
      <w:rFonts w:cs="Traditional Arabic" w:hint="cs"/>
      <w:color w:val="0000FF"/>
      <w:sz w:val="28"/>
      <w:szCs w:val="28"/>
      <w:u w:val="single"/>
    </w:rPr>
  </w:style>
  <w:style w:type="paragraph" w:styleId="NormalWeb">
    <w:name w:val="Normal (Web)"/>
    <w:basedOn w:val="Normal"/>
    <w:rsid w:val="00132436"/>
    <w:pPr>
      <w:spacing w:before="100" w:beforeAutospacing="1" w:after="100" w:afterAutospacing="1" w:line="320" w:lineRule="atLeast"/>
    </w:pPr>
    <w:rPr>
      <w:rFonts w:cs="Traditional Arabic" w:hint="cs"/>
      <w:sz w:val="28"/>
      <w:szCs w:val="28"/>
      <w:lang w:bidi="ar-SA"/>
    </w:rPr>
  </w:style>
  <w:style w:type="paragraph" w:styleId="BlockText">
    <w:name w:val="Block Text"/>
    <w:basedOn w:val="Normal"/>
    <w:rsid w:val="00195569"/>
    <w:pPr>
      <w:bidi/>
      <w:ind w:left="-58" w:firstLine="778"/>
      <w:jc w:val="lowKashida"/>
    </w:pPr>
    <w:rPr>
      <w:rFonts w:cs="Traditional Arabic"/>
      <w:noProof/>
      <w:sz w:val="20"/>
      <w:szCs w:val="32"/>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arabic/aboutun/charter/charter.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6C33E-56AB-4AFD-AC67-428A9FEDE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2010-12-20T19:34:00Z</dcterms:created>
  <dcterms:modified xsi:type="dcterms:W3CDTF">2010-12-29T05:15:00Z</dcterms:modified>
</cp:coreProperties>
</file>