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BE" w:rsidRDefault="000652BE" w:rsidP="005B1A1E">
      <w:pPr>
        <w:bidi/>
        <w:jc w:val="center"/>
        <w:rPr>
          <w:rFonts w:ascii="Simplified Arabic" w:hAnsi="Simplified Arabic" w:cs="Simplified Arabic"/>
          <w:b/>
          <w:bCs/>
          <w:sz w:val="32"/>
          <w:szCs w:val="32"/>
          <w:lang w:bidi="ar-SA"/>
        </w:rPr>
      </w:pPr>
    </w:p>
    <w:p w:rsidR="000652BE" w:rsidRDefault="000652BE" w:rsidP="000652BE">
      <w:pPr>
        <w:bidi/>
        <w:jc w:val="center"/>
        <w:rPr>
          <w:rFonts w:ascii="Simplified Arabic" w:hAnsi="Simplified Arabic" w:cs="Simplified Arabic" w:hint="cs"/>
          <w:b/>
          <w:bCs/>
          <w:sz w:val="32"/>
          <w:szCs w:val="32"/>
          <w:lang w:bidi="ar-SA"/>
        </w:rPr>
      </w:pPr>
      <w:r>
        <w:rPr>
          <w:rFonts w:ascii="Simplified Arabic" w:hAnsi="Simplified Arabic" w:cs="Simplified Arabic" w:hint="cs"/>
          <w:b/>
          <w:bCs/>
          <w:sz w:val="32"/>
          <w:szCs w:val="32"/>
          <w:rtl/>
          <w:lang w:bidi="ar-SA"/>
        </w:rPr>
        <w:t>السفير 18 أيار 2011</w:t>
      </w:r>
    </w:p>
    <w:p w:rsidR="005B1A1E" w:rsidRDefault="005B1A1E" w:rsidP="000652BE">
      <w:pPr>
        <w:bidi/>
        <w:jc w:val="center"/>
        <w:rPr>
          <w:rFonts w:ascii="Simplified Arabic" w:hAnsi="Simplified Arabic" w:cs="Simplified Arabic"/>
          <w:b/>
          <w:bCs/>
          <w:sz w:val="32"/>
          <w:szCs w:val="32"/>
          <w:rtl/>
          <w:lang w:bidi="ar-SA"/>
        </w:rPr>
      </w:pPr>
      <w:r>
        <w:rPr>
          <w:rFonts w:ascii="Simplified Arabic" w:hAnsi="Simplified Arabic" w:cs="Simplified Arabic" w:hint="cs"/>
          <w:b/>
          <w:bCs/>
          <w:sz w:val="32"/>
          <w:szCs w:val="32"/>
          <w:rtl/>
          <w:lang w:bidi="ar-SA"/>
        </w:rPr>
        <w:t>ت</w:t>
      </w:r>
      <w:r w:rsidRPr="005B1A1E">
        <w:rPr>
          <w:rFonts w:ascii="Simplified Arabic" w:hAnsi="Simplified Arabic" w:cs="Simplified Arabic"/>
          <w:b/>
          <w:bCs/>
          <w:sz w:val="32"/>
          <w:szCs w:val="32"/>
          <w:rtl/>
          <w:lang w:bidi="ar-SA"/>
        </w:rPr>
        <w:t>فسير المادة 69</w:t>
      </w:r>
    </w:p>
    <w:p w:rsidR="005B1A1E" w:rsidRPr="005B1A1E" w:rsidRDefault="005B1A1E" w:rsidP="005B1A1E">
      <w:pPr>
        <w:bidi/>
        <w:jc w:val="right"/>
        <w:rPr>
          <w:rFonts w:ascii="Simplified Arabic" w:hAnsi="Simplified Arabic" w:cs="Simplified Arabic"/>
          <w:b/>
          <w:bCs/>
          <w:sz w:val="32"/>
          <w:szCs w:val="32"/>
          <w:rtl/>
          <w:lang w:bidi="ar-SA"/>
        </w:rPr>
      </w:pPr>
      <w:r>
        <w:rPr>
          <w:rFonts w:ascii="Simplified Arabic" w:hAnsi="Simplified Arabic" w:cs="Simplified Arabic" w:hint="cs"/>
          <w:b/>
          <w:bCs/>
          <w:sz w:val="32"/>
          <w:szCs w:val="32"/>
          <w:rtl/>
          <w:lang w:bidi="ar-SA"/>
        </w:rPr>
        <w:t>عصام نعمة إسماعيل</w:t>
      </w:r>
    </w:p>
    <w:p w:rsidR="005B1A1E" w:rsidRPr="005B1A1E" w:rsidRDefault="005B1A1E" w:rsidP="005B1A1E">
      <w:pPr>
        <w:jc w:val="both"/>
        <w:rPr>
          <w:rFonts w:ascii="Simplified Arabic" w:hAnsi="Simplified Arabic" w:cs="Simplified Arabic"/>
          <w:sz w:val="28"/>
          <w:szCs w:val="28"/>
          <w:rtl/>
          <w:lang w:bidi="ar-SA"/>
        </w:rPr>
      </w:pPr>
    </w:p>
    <w:p w:rsidR="005B1A1E" w:rsidRPr="005B1A1E" w:rsidRDefault="005B1A1E" w:rsidP="005B1A1E">
      <w:pPr>
        <w:bidi/>
        <w:jc w:val="both"/>
        <w:rPr>
          <w:rFonts w:ascii="Simplified Arabic" w:hAnsi="Simplified Arabic" w:cs="Simplified Arabic"/>
          <w:sz w:val="28"/>
          <w:szCs w:val="28"/>
          <w:rtl/>
          <w:lang w:bidi="ar-LB"/>
        </w:rPr>
      </w:pPr>
      <w:r w:rsidRPr="005B1A1E">
        <w:rPr>
          <w:rFonts w:ascii="Simplified Arabic" w:hAnsi="Simplified Arabic" w:cs="Simplified Arabic"/>
          <w:sz w:val="28"/>
          <w:szCs w:val="28"/>
          <w:rtl/>
          <w:lang w:bidi="ar-SA"/>
        </w:rPr>
        <w:t xml:space="preserve">تقتضي قواعد التفسير، أن يتمَّ تفسير النصوص بصورةٍ مؤتلفة مع بعضها البعض، بحيث لا يتعطَّل مفعول نصٍ بنصٍ آخر، ولا </w:t>
      </w:r>
      <w:r w:rsidRPr="005B1A1E">
        <w:rPr>
          <w:rFonts w:ascii="Simplified Arabic" w:hAnsi="Simplified Arabic" w:cs="Simplified Arabic"/>
          <w:sz w:val="28"/>
          <w:szCs w:val="28"/>
          <w:rtl/>
          <w:lang w:bidi="ar-LB"/>
        </w:rPr>
        <w:t>يُفسَّر أيُّ نصٍ إلا وفقاً لمقاصد المشترع المقررة في الكتلة النصيِّة كاملةً لا من خلال حرفية المادة محلِّ التفسير بمعزل عن النصوص الأخرى، أو بمعزلٍ عن مقاصد المشترع التي كانت الدافع وراء إقرار النص.</w:t>
      </w:r>
    </w:p>
    <w:p w:rsidR="005B1A1E" w:rsidRPr="005B1A1E" w:rsidRDefault="005B1A1E" w:rsidP="00AF3F52">
      <w:pPr>
        <w:bidi/>
        <w:spacing w:before="100" w:beforeAutospacing="1" w:after="100" w:afterAutospacing="1"/>
        <w:ind w:right="109"/>
        <w:jc w:val="both"/>
        <w:rPr>
          <w:rFonts w:ascii="Simplified Arabic" w:hAnsi="Simplified Arabic" w:cs="Simplified Arabic"/>
          <w:color w:val="000000"/>
          <w:sz w:val="28"/>
          <w:szCs w:val="28"/>
          <w:rtl/>
        </w:rPr>
      </w:pPr>
      <w:r w:rsidRPr="005B1A1E">
        <w:rPr>
          <w:rFonts w:ascii="Simplified Arabic" w:hAnsi="Simplified Arabic" w:cs="Simplified Arabic"/>
          <w:sz w:val="28"/>
          <w:szCs w:val="28"/>
          <w:rtl/>
          <w:lang w:bidi="ar-LB"/>
        </w:rPr>
        <w:t>إن الفقرة الثالثة من المادة 69 التي تنص:"</w:t>
      </w:r>
      <w:r w:rsidRPr="005B1A1E">
        <w:rPr>
          <w:rFonts w:ascii="Simplified Arabic" w:hAnsi="Simplified Arabic" w:cs="Simplified Arabic"/>
          <w:color w:val="000000"/>
          <w:sz w:val="28"/>
          <w:szCs w:val="28"/>
          <w:rtl/>
        </w:rPr>
        <w:t xml:space="preserve">  عند استقالة الحكومة أو اعتبارها مستقيلة يصبح مجلس النواب حكماً في دورة انعقاد استثنائية حتى تأليف حكومة جديدة ونيلها الثقة</w:t>
      </w:r>
      <w:r>
        <w:rPr>
          <w:rFonts w:ascii="Simplified Arabic" w:hAnsi="Simplified Arabic" w:cs="Simplified Arabic" w:hint="cs"/>
          <w:color w:val="000000"/>
          <w:sz w:val="28"/>
          <w:szCs w:val="28"/>
          <w:rtl/>
        </w:rPr>
        <w:t>.</w:t>
      </w:r>
      <w:r w:rsidRPr="005B1A1E">
        <w:rPr>
          <w:rFonts w:ascii="Simplified Arabic" w:hAnsi="Simplified Arabic" w:cs="Simplified Arabic"/>
          <w:color w:val="000000"/>
          <w:sz w:val="28"/>
          <w:szCs w:val="28"/>
          <w:rtl/>
        </w:rPr>
        <w:t xml:space="preserve"> هي فقرة مستحدثة بموجب التعديلات الدستورية لعام 1990، فما هي المبررات التي دفعت المشترع إلى فرض هذا الموجب على عاتق مجلس النواب، الذي قد يكون مجتمعاً في دوراته العادية</w:t>
      </w:r>
      <w:r>
        <w:rPr>
          <w:rFonts w:ascii="Simplified Arabic" w:hAnsi="Simplified Arabic" w:cs="Simplified Arabic" w:hint="cs"/>
          <w:color w:val="000000"/>
          <w:sz w:val="28"/>
          <w:szCs w:val="28"/>
          <w:rtl/>
        </w:rPr>
        <w:t xml:space="preserve"> ولا حاجة لتذكيره بموجب الانعقاد</w:t>
      </w:r>
      <w:r w:rsidRPr="005B1A1E">
        <w:rPr>
          <w:rFonts w:ascii="Simplified Arabic" w:hAnsi="Simplified Arabic" w:cs="Simplified Arabic"/>
          <w:color w:val="000000"/>
          <w:sz w:val="28"/>
          <w:szCs w:val="28"/>
          <w:rtl/>
        </w:rPr>
        <w:t>؟.</w:t>
      </w:r>
    </w:p>
    <w:p w:rsidR="005B1A1E" w:rsidRPr="005B1A1E" w:rsidRDefault="005B1A1E" w:rsidP="005B1A1E">
      <w:pPr>
        <w:bidi/>
        <w:spacing w:before="100" w:beforeAutospacing="1" w:after="100" w:afterAutospacing="1"/>
        <w:ind w:right="109"/>
        <w:jc w:val="both"/>
        <w:rPr>
          <w:rFonts w:ascii="Simplified Arabic" w:hAnsi="Simplified Arabic" w:cs="Simplified Arabic"/>
          <w:color w:val="000000"/>
          <w:sz w:val="28"/>
          <w:szCs w:val="28"/>
          <w:rtl/>
        </w:rPr>
      </w:pPr>
      <w:r w:rsidRPr="005B1A1E">
        <w:rPr>
          <w:rFonts w:ascii="Simplified Arabic" w:hAnsi="Simplified Arabic" w:cs="Simplified Arabic"/>
          <w:color w:val="000000"/>
          <w:sz w:val="28"/>
          <w:szCs w:val="28"/>
          <w:rtl/>
        </w:rPr>
        <w:t>يستوجب تفسير هذه المادة ، أن نرجع إلى الفقرة الثانية من المادة 64 التي تنص:" يجري – أي رئيس الحكومة- الاستشارات النيابية لتشكيل الحكومة ويوقع مع رئيس الجمهورية مرسوم تشكيلها. وعلى الحكومة أن تتقدم من مجلس النواب ببيانها الوزاري لنيل الثقة في مهلة ثلاثين يوماً من تاريخ صدور مرسوم تشكيلها· ولا تمارس الحكومة صلاحياتها قبل نيلها الثقة ولا بعد استقالتها أو اعتبارها مستقيلة إلا بالمعنى الضيّق لتصريف الأعمال"·</w:t>
      </w:r>
    </w:p>
    <w:p w:rsidR="005B1A1E" w:rsidRPr="005B1A1E" w:rsidRDefault="005B1A1E" w:rsidP="005B1A1E">
      <w:pPr>
        <w:bidi/>
        <w:spacing w:before="100" w:beforeAutospacing="1" w:after="100" w:afterAutospacing="1"/>
        <w:ind w:right="109"/>
        <w:jc w:val="both"/>
        <w:rPr>
          <w:rFonts w:ascii="Simplified Arabic" w:hAnsi="Simplified Arabic" w:cs="Simplified Arabic"/>
          <w:sz w:val="28"/>
          <w:szCs w:val="28"/>
          <w:rtl/>
          <w:lang w:bidi="ar-LB"/>
        </w:rPr>
      </w:pPr>
      <w:r w:rsidRPr="005B1A1E">
        <w:rPr>
          <w:rFonts w:ascii="Simplified Arabic" w:hAnsi="Simplified Arabic" w:cs="Simplified Arabic"/>
          <w:sz w:val="28"/>
          <w:szCs w:val="28"/>
          <w:rtl/>
        </w:rPr>
        <w:t xml:space="preserve">حول هذه المادة يقول النائب السابق البير منصور في مقابلة على تلفزيون الجديد ضمن برنامج الحدث يوم الأحد 8 أيار 2011:" أن التوجه في الطائف كان نحو تقييد صلاحية رئيس الحكومة في تشكيل الحكومة ضمن زمنية محددة، </w:t>
      </w:r>
      <w:r>
        <w:rPr>
          <w:rFonts w:ascii="Simplified Arabic" w:hAnsi="Simplified Arabic" w:cs="Simplified Arabic" w:hint="cs"/>
          <w:sz w:val="28"/>
          <w:szCs w:val="28"/>
          <w:rtl/>
        </w:rPr>
        <w:t xml:space="preserve">أسوةً بالمهلة المقررة لإعداد البيان الوزاري، </w:t>
      </w:r>
      <w:r w:rsidRPr="005B1A1E">
        <w:rPr>
          <w:rFonts w:ascii="Simplified Arabic" w:hAnsi="Simplified Arabic" w:cs="Simplified Arabic"/>
          <w:sz w:val="28"/>
          <w:szCs w:val="28"/>
          <w:rtl/>
        </w:rPr>
        <w:t>لكن بناءً على اعترض و</w:t>
      </w:r>
      <w:r w:rsidRPr="005B1A1E">
        <w:rPr>
          <w:rFonts w:ascii="Simplified Arabic" w:hAnsi="Simplified Arabic" w:cs="Simplified Arabic"/>
          <w:sz w:val="28"/>
          <w:szCs w:val="28"/>
          <w:rtl/>
          <w:lang w:bidi="ar-LB"/>
        </w:rPr>
        <w:t xml:space="preserve">إصرار الرئيس صائب سلام  ، </w:t>
      </w:r>
      <w:r>
        <w:rPr>
          <w:rFonts w:ascii="Simplified Arabic" w:hAnsi="Simplified Arabic" w:cs="Simplified Arabic" w:hint="cs"/>
          <w:sz w:val="28"/>
          <w:szCs w:val="28"/>
          <w:rtl/>
          <w:lang w:bidi="ar-LB"/>
        </w:rPr>
        <w:t>الذي</w:t>
      </w:r>
      <w:r w:rsidRPr="005B1A1E">
        <w:rPr>
          <w:rFonts w:ascii="Simplified Arabic" w:hAnsi="Simplified Arabic" w:cs="Simplified Arabic"/>
          <w:sz w:val="28"/>
          <w:szCs w:val="28"/>
          <w:rtl/>
          <w:lang w:bidi="ar-LB"/>
        </w:rPr>
        <w:t xml:space="preserve"> رفض تقييد رئيس الحكومة بمهلة</w:t>
      </w:r>
      <w:r>
        <w:rPr>
          <w:rFonts w:ascii="Simplified Arabic" w:hAnsi="Simplified Arabic" w:cs="Simplified Arabic" w:hint="cs"/>
          <w:sz w:val="28"/>
          <w:szCs w:val="28"/>
          <w:rtl/>
          <w:lang w:bidi="ar-LB"/>
        </w:rPr>
        <w:t xml:space="preserve"> للتأليف</w:t>
      </w:r>
      <w:r w:rsidRPr="005B1A1E">
        <w:rPr>
          <w:rFonts w:ascii="Simplified Arabic" w:hAnsi="Simplified Arabic" w:cs="Simplified Arabic"/>
          <w:sz w:val="28"/>
          <w:szCs w:val="28"/>
          <w:rtl/>
          <w:lang w:bidi="ar-LB"/>
        </w:rPr>
        <w:t>، لأنه إذا كان رئيس الحكومة على خلاف مع رئيس الجمهورية وكانت هناك مهلة محددة للتأليف، فإن رئيس الجمهورية يماطل ويرفض التشكيلات التي يقدِّمها رئيس الحكومة حتى تنقضي المهلة، فيلغي رئيس الجمهورية أمر تكليفه، لهذا السبب لم تقيِّد المادة 64 رئيس الحكومة بأي مهلة للانتهاء من مشاورات تأليف الحكومة</w:t>
      </w:r>
      <w:r>
        <w:rPr>
          <w:rFonts w:ascii="Simplified Arabic" w:hAnsi="Simplified Arabic" w:cs="Simplified Arabic" w:hint="cs"/>
          <w:sz w:val="28"/>
          <w:szCs w:val="28"/>
          <w:rtl/>
          <w:lang w:bidi="ar-LB"/>
        </w:rPr>
        <w:t xml:space="preserve">، ولم تعطِ رئيس الجمهورية </w:t>
      </w:r>
      <w:r>
        <w:rPr>
          <w:rFonts w:ascii="Simplified Arabic" w:hAnsi="Simplified Arabic" w:cs="Simplified Arabic" w:hint="cs"/>
          <w:sz w:val="28"/>
          <w:szCs w:val="28"/>
          <w:rtl/>
          <w:lang w:bidi="ar-LB"/>
        </w:rPr>
        <w:lastRenderedPageBreak/>
        <w:t>صلاحية سحب التكليف الصادر بناءً على إرادة النواب</w:t>
      </w:r>
      <w:r w:rsidRPr="005B1A1E">
        <w:rPr>
          <w:rFonts w:ascii="Simplified Arabic" w:hAnsi="Simplified Arabic" w:cs="Simplified Arabic"/>
          <w:sz w:val="28"/>
          <w:szCs w:val="28"/>
          <w:rtl/>
          <w:lang w:bidi="ar-LB"/>
        </w:rPr>
        <w:t>. وبخلال فترة التأليف تكون الحكومة المعتبرة مستقيلة في حالة تصريف أعمال.</w:t>
      </w:r>
    </w:p>
    <w:p w:rsidR="009610BC" w:rsidRPr="005B1A1E" w:rsidRDefault="009610BC" w:rsidP="00AF3F52">
      <w:pPr>
        <w:bidi/>
        <w:spacing w:before="100" w:beforeAutospacing="1" w:after="100" w:afterAutospacing="1"/>
        <w:ind w:right="109"/>
        <w:jc w:val="both"/>
        <w:rPr>
          <w:rFonts w:ascii="Simplified Arabic" w:hAnsi="Simplified Arabic" w:cs="Simplified Arabic"/>
          <w:sz w:val="28"/>
          <w:szCs w:val="28"/>
          <w:rtl/>
          <w:lang w:bidi="ar-LB"/>
        </w:rPr>
      </w:pPr>
      <w:r w:rsidRPr="005B1A1E">
        <w:rPr>
          <w:rFonts w:ascii="Simplified Arabic" w:hAnsi="Simplified Arabic" w:cs="Simplified Arabic"/>
          <w:sz w:val="28"/>
          <w:szCs w:val="28"/>
          <w:rtl/>
          <w:lang w:bidi="ar-LB"/>
        </w:rPr>
        <w:t>استناداً إلى نية المشترع الدستوري</w:t>
      </w:r>
      <w:r w:rsidR="005B1A1E">
        <w:rPr>
          <w:rFonts w:ascii="Simplified Arabic" w:hAnsi="Simplified Arabic" w:cs="Simplified Arabic" w:hint="cs"/>
          <w:sz w:val="28"/>
          <w:szCs w:val="28"/>
          <w:rtl/>
          <w:lang w:bidi="ar-LB"/>
        </w:rPr>
        <w:t xml:space="preserve"> الحاسمة</w:t>
      </w:r>
      <w:r w:rsidRPr="005B1A1E">
        <w:rPr>
          <w:rFonts w:ascii="Simplified Arabic" w:hAnsi="Simplified Arabic" w:cs="Simplified Arabic"/>
          <w:sz w:val="28"/>
          <w:szCs w:val="28"/>
          <w:rtl/>
          <w:lang w:bidi="ar-LB"/>
        </w:rPr>
        <w:t>، لا مهلة دستورية ملزمة ل</w:t>
      </w:r>
      <w:r w:rsidR="005B1A1E">
        <w:rPr>
          <w:rFonts w:ascii="Simplified Arabic" w:hAnsi="Simplified Arabic" w:cs="Simplified Arabic" w:hint="cs"/>
          <w:sz w:val="28"/>
          <w:szCs w:val="28"/>
          <w:rtl/>
          <w:lang w:bidi="ar-LB"/>
        </w:rPr>
        <w:t>رئيس الحكومة من أجل ا</w:t>
      </w:r>
      <w:r w:rsidRPr="005B1A1E">
        <w:rPr>
          <w:rFonts w:ascii="Simplified Arabic" w:hAnsi="Simplified Arabic" w:cs="Simplified Arabic"/>
          <w:sz w:val="28"/>
          <w:szCs w:val="28"/>
          <w:rtl/>
          <w:lang w:bidi="ar-LB"/>
        </w:rPr>
        <w:t xml:space="preserve">لانتهاء من مشاروات التأليف، </w:t>
      </w:r>
      <w:r w:rsidR="005B1A1E">
        <w:rPr>
          <w:rFonts w:ascii="Simplified Arabic" w:hAnsi="Simplified Arabic" w:cs="Simplified Arabic" w:hint="cs"/>
          <w:sz w:val="28"/>
          <w:szCs w:val="28"/>
          <w:rtl/>
          <w:lang w:bidi="ar-LB"/>
        </w:rPr>
        <w:t>فهل يُعقل أن ت</w:t>
      </w:r>
      <w:r w:rsidR="00AF3F52">
        <w:rPr>
          <w:rFonts w:ascii="Simplified Arabic" w:hAnsi="Simplified Arabic" w:cs="Simplified Arabic" w:hint="cs"/>
          <w:sz w:val="28"/>
          <w:szCs w:val="28"/>
          <w:rtl/>
          <w:lang w:bidi="ar-LB"/>
        </w:rPr>
        <w:t>ُ</w:t>
      </w:r>
      <w:r w:rsidR="005B1A1E">
        <w:rPr>
          <w:rFonts w:ascii="Simplified Arabic" w:hAnsi="Simplified Arabic" w:cs="Simplified Arabic" w:hint="cs"/>
          <w:sz w:val="28"/>
          <w:szCs w:val="28"/>
          <w:rtl/>
          <w:lang w:bidi="ar-LB"/>
        </w:rPr>
        <w:t>ترك الدولة بغير مؤسساتٍ تتولى اتخاذ القرارات اللازمة لتسيير عجلة البلاد وعدم تعطيل مصالح الناس</w:t>
      </w:r>
      <w:r w:rsidR="00AF3F52">
        <w:rPr>
          <w:rFonts w:ascii="Simplified Arabic" w:hAnsi="Simplified Arabic" w:cs="Simplified Arabic" w:hint="cs"/>
          <w:sz w:val="28"/>
          <w:szCs w:val="28"/>
          <w:rtl/>
          <w:lang w:bidi="ar-LB"/>
        </w:rPr>
        <w:t>؟</w:t>
      </w:r>
      <w:r w:rsidR="005B1A1E">
        <w:rPr>
          <w:rFonts w:ascii="Simplified Arabic" w:hAnsi="Simplified Arabic" w:cs="Simplified Arabic" w:hint="cs"/>
          <w:sz w:val="28"/>
          <w:szCs w:val="28"/>
          <w:rtl/>
          <w:lang w:bidi="ar-LB"/>
        </w:rPr>
        <w:t xml:space="preserve">  تنبَّه المشترع لهذه المسألة، فقرر بنصٍ صريح أن يغطي الفراغ الناجم عن غياب الحكومة بإناطة مهمة التقرير في مجلس النواب، </w:t>
      </w:r>
      <w:r w:rsidRPr="005B1A1E">
        <w:rPr>
          <w:rFonts w:ascii="Simplified Arabic" w:hAnsi="Simplified Arabic" w:cs="Simplified Arabic"/>
          <w:sz w:val="28"/>
          <w:szCs w:val="28"/>
          <w:rtl/>
          <w:lang w:bidi="ar-LB"/>
        </w:rPr>
        <w:t>بخاصة إذا استمرَّ رئيس الحكومة المكلَّف أشهراً طويلة – كما هو حاصل- قبل التوافق على التشكيلة الحكومية.</w:t>
      </w:r>
      <w:r w:rsidR="005B1A1E">
        <w:rPr>
          <w:rFonts w:ascii="Simplified Arabic" w:hAnsi="Simplified Arabic" w:cs="Simplified Arabic" w:hint="cs"/>
          <w:sz w:val="28"/>
          <w:szCs w:val="28"/>
          <w:rtl/>
          <w:lang w:bidi="ar-LB"/>
        </w:rPr>
        <w:t xml:space="preserve"> وبغير هذا التفسير يكون المشترع الدستوري قد شاء ترك البلاد أشهراً في حالة فراغٍ مؤسساتي</w:t>
      </w:r>
      <w:r w:rsidR="00AF3F52">
        <w:rPr>
          <w:rFonts w:ascii="Simplified Arabic" w:hAnsi="Simplified Arabic" w:cs="Simplified Arabic" w:hint="cs"/>
          <w:sz w:val="28"/>
          <w:szCs w:val="28"/>
          <w:rtl/>
          <w:lang w:bidi="ar-LB"/>
        </w:rPr>
        <w:t xml:space="preserve"> (شلل في مجلس الوزراء ومجلس النواب)، خصوصا إذا</w:t>
      </w:r>
      <w:r w:rsidR="005B1A1E">
        <w:rPr>
          <w:rFonts w:ascii="Simplified Arabic" w:hAnsi="Simplified Arabic" w:cs="Simplified Arabic" w:hint="cs"/>
          <w:sz w:val="28"/>
          <w:szCs w:val="28"/>
          <w:rtl/>
          <w:lang w:bidi="ar-LB"/>
        </w:rPr>
        <w:t xml:space="preserve"> </w:t>
      </w:r>
      <w:r w:rsidR="00AF3F52">
        <w:rPr>
          <w:rFonts w:ascii="Simplified Arabic" w:hAnsi="Simplified Arabic" w:cs="Simplified Arabic" w:hint="cs"/>
          <w:sz w:val="28"/>
          <w:szCs w:val="28"/>
          <w:rtl/>
          <w:lang w:bidi="ar-LB"/>
        </w:rPr>
        <w:t>أخذنا برأي القائلين بأن على مجلس النواب أن يأخذ عطلة قسرية عندما تكون الحكومة في حالة تصريف أعمال!!</w:t>
      </w:r>
    </w:p>
    <w:p w:rsidR="009610BC" w:rsidRPr="009610BC" w:rsidRDefault="009610BC" w:rsidP="009610BC">
      <w:pPr>
        <w:bidi/>
        <w:spacing w:before="100" w:beforeAutospacing="1" w:after="100" w:afterAutospacing="1"/>
        <w:ind w:right="109"/>
        <w:rPr>
          <w:rFonts w:ascii="Simplified Arabic" w:hAnsi="Simplified Arabic" w:cs="Simplified Arabic"/>
          <w:sz w:val="28"/>
          <w:szCs w:val="28"/>
          <w:rtl/>
          <w:lang w:bidi="ar-SA"/>
        </w:rPr>
      </w:pPr>
    </w:p>
    <w:p w:rsidR="00263E7C" w:rsidRDefault="00263E7C" w:rsidP="00263E7C">
      <w:pPr>
        <w:bidi/>
        <w:rPr>
          <w:rtl/>
          <w:lang w:bidi="ar-SA"/>
        </w:rPr>
      </w:pPr>
    </w:p>
    <w:sectPr w:rsidR="00263E7C" w:rsidSect="00D2720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651" w:rsidRDefault="005B6651" w:rsidP="00263E7C">
      <w:r>
        <w:separator/>
      </w:r>
    </w:p>
  </w:endnote>
  <w:endnote w:type="continuationSeparator" w:id="1">
    <w:p w:rsidR="005B6651" w:rsidRDefault="005B6651" w:rsidP="00263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651" w:rsidRDefault="005B6651" w:rsidP="00263E7C">
      <w:r>
        <w:separator/>
      </w:r>
    </w:p>
  </w:footnote>
  <w:footnote w:type="continuationSeparator" w:id="1">
    <w:p w:rsidR="005B6651" w:rsidRDefault="005B6651" w:rsidP="00263E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F6D02"/>
    <w:rsid w:val="00050E1D"/>
    <w:rsid w:val="000652BE"/>
    <w:rsid w:val="00090203"/>
    <w:rsid w:val="000B1BDF"/>
    <w:rsid w:val="00263E7C"/>
    <w:rsid w:val="002B5CCD"/>
    <w:rsid w:val="004E3AC2"/>
    <w:rsid w:val="004F6D02"/>
    <w:rsid w:val="005B1A1E"/>
    <w:rsid w:val="005B6651"/>
    <w:rsid w:val="005D1BD9"/>
    <w:rsid w:val="005D6D25"/>
    <w:rsid w:val="006E0E0B"/>
    <w:rsid w:val="0072452C"/>
    <w:rsid w:val="00730A93"/>
    <w:rsid w:val="00770B1D"/>
    <w:rsid w:val="0092015D"/>
    <w:rsid w:val="009610BC"/>
    <w:rsid w:val="0097293B"/>
    <w:rsid w:val="009E734B"/>
    <w:rsid w:val="00A16378"/>
    <w:rsid w:val="00AF1DD3"/>
    <w:rsid w:val="00AF3F52"/>
    <w:rsid w:val="00D042B3"/>
    <w:rsid w:val="00D27204"/>
    <w:rsid w:val="00E45D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D3"/>
    <w:rPr>
      <w:sz w:val="24"/>
      <w:szCs w:val="24"/>
      <w:lang w:bidi="ar-MA"/>
    </w:rPr>
  </w:style>
  <w:style w:type="paragraph" w:styleId="Heading1">
    <w:name w:val="heading 1"/>
    <w:basedOn w:val="Normal"/>
    <w:next w:val="Normal"/>
    <w:link w:val="Heading1Char"/>
    <w:qFormat/>
    <w:rsid w:val="00A1637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semiHidden/>
    <w:unhideWhenUsed/>
    <w:qFormat/>
    <w:rsid w:val="00A16378"/>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A16378"/>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378"/>
    <w:rPr>
      <w:rFonts w:asciiTheme="majorHAnsi" w:eastAsiaTheme="majorEastAsia" w:hAnsiTheme="majorHAnsi" w:cstheme="majorBidi"/>
      <w:b/>
      <w:bCs/>
      <w:kern w:val="32"/>
      <w:sz w:val="32"/>
      <w:szCs w:val="32"/>
      <w:lang w:bidi="ar-MA"/>
    </w:rPr>
  </w:style>
  <w:style w:type="character" w:customStyle="1" w:styleId="Heading2Char">
    <w:name w:val="Heading 2 Char"/>
    <w:basedOn w:val="DefaultParagraphFont"/>
    <w:link w:val="Heading2"/>
    <w:semiHidden/>
    <w:rsid w:val="00A16378"/>
    <w:rPr>
      <w:rFonts w:asciiTheme="majorHAnsi" w:eastAsiaTheme="majorEastAsia" w:hAnsiTheme="majorHAnsi" w:cstheme="majorBidi"/>
      <w:b/>
      <w:bCs/>
      <w:i/>
      <w:iCs/>
      <w:sz w:val="28"/>
      <w:szCs w:val="28"/>
      <w:lang w:bidi="ar-MA"/>
    </w:rPr>
  </w:style>
  <w:style w:type="character" w:customStyle="1" w:styleId="Heading4Char">
    <w:name w:val="Heading 4 Char"/>
    <w:basedOn w:val="DefaultParagraphFont"/>
    <w:link w:val="Heading4"/>
    <w:semiHidden/>
    <w:rsid w:val="00A16378"/>
    <w:rPr>
      <w:rFonts w:asciiTheme="minorHAnsi" w:eastAsiaTheme="minorEastAsia" w:hAnsiTheme="minorHAnsi" w:cstheme="minorBidi"/>
      <w:b/>
      <w:bCs/>
      <w:sz w:val="28"/>
      <w:szCs w:val="28"/>
      <w:lang w:bidi="ar-MA"/>
    </w:rPr>
  </w:style>
  <w:style w:type="paragraph" w:styleId="Title">
    <w:name w:val="Title"/>
    <w:basedOn w:val="Normal"/>
    <w:link w:val="TitleChar"/>
    <w:qFormat/>
    <w:rsid w:val="00A1637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16378"/>
    <w:rPr>
      <w:rFonts w:asciiTheme="majorHAnsi" w:eastAsiaTheme="majorEastAsia" w:hAnsiTheme="majorHAnsi" w:cstheme="majorBidi"/>
      <w:b/>
      <w:bCs/>
      <w:kern w:val="28"/>
      <w:sz w:val="32"/>
      <w:szCs w:val="32"/>
      <w:lang w:bidi="ar-MA"/>
    </w:rPr>
  </w:style>
  <w:style w:type="character" w:styleId="Strong">
    <w:name w:val="Strong"/>
    <w:basedOn w:val="DefaultParagraphFont"/>
    <w:qFormat/>
    <w:rsid w:val="00AF1DD3"/>
    <w:rPr>
      <w:b/>
      <w:bCs/>
    </w:rPr>
  </w:style>
  <w:style w:type="paragraph" w:styleId="ListParagraph">
    <w:name w:val="List Paragraph"/>
    <w:basedOn w:val="Normal"/>
    <w:uiPriority w:val="34"/>
    <w:qFormat/>
    <w:rsid w:val="00A16378"/>
    <w:pPr>
      <w:ind w:left="720"/>
    </w:pPr>
  </w:style>
  <w:style w:type="paragraph" w:styleId="FootnoteText">
    <w:name w:val="footnote text"/>
    <w:basedOn w:val="Normal"/>
    <w:link w:val="FootnoteTextChar"/>
    <w:semiHidden/>
    <w:rsid w:val="00263E7C"/>
    <w:rPr>
      <w:rFonts w:eastAsia="MS Mincho"/>
      <w:sz w:val="20"/>
      <w:szCs w:val="20"/>
      <w:lang w:bidi="ar-SA"/>
    </w:rPr>
  </w:style>
  <w:style w:type="character" w:customStyle="1" w:styleId="FootnoteTextChar">
    <w:name w:val="Footnote Text Char"/>
    <w:basedOn w:val="DefaultParagraphFont"/>
    <w:link w:val="FootnoteText"/>
    <w:semiHidden/>
    <w:rsid w:val="00263E7C"/>
    <w:rPr>
      <w:rFonts w:eastAsia="MS Mincho"/>
    </w:rPr>
  </w:style>
  <w:style w:type="character" w:styleId="FootnoteReference">
    <w:name w:val="footnote reference"/>
    <w:basedOn w:val="DefaultParagraphFont"/>
    <w:semiHidden/>
    <w:rsid w:val="00263E7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2011-05-18T06:40:00Z</dcterms:created>
  <dcterms:modified xsi:type="dcterms:W3CDTF">2011-05-18T17:39:00Z</dcterms:modified>
</cp:coreProperties>
</file>