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0D" w:rsidRDefault="00797988" w:rsidP="00553632">
      <w:pPr>
        <w:shd w:val="clear" w:color="auto" w:fill="FFFFFF"/>
        <w:jc w:val="center"/>
        <w:outlineLvl w:val="0"/>
        <w:rPr>
          <w:rFonts w:ascii="Simplified Arabic" w:eastAsia="Times New Roman" w:hAnsi="Simplified Arabic" w:cs="Simplified Arabic"/>
          <w:b/>
          <w:bCs/>
          <w:kern w:val="36"/>
          <w:sz w:val="28"/>
          <w:szCs w:val="28"/>
        </w:rPr>
      </w:pPr>
      <w:r w:rsidRPr="00553632">
        <w:rPr>
          <w:rFonts w:ascii="Simplified Arabic" w:eastAsia="Times New Roman" w:hAnsi="Simplified Arabic" w:cs="Simplified Arabic"/>
          <w:b/>
          <w:bCs/>
          <w:kern w:val="36"/>
          <w:sz w:val="28"/>
          <w:szCs w:val="28"/>
          <w:rtl/>
        </w:rPr>
        <w:t>حتماً</w:t>
      </w:r>
      <w:r w:rsidR="00E24DDC" w:rsidRPr="00553632">
        <w:rPr>
          <w:rFonts w:ascii="Simplified Arabic" w:eastAsia="Times New Roman" w:hAnsi="Simplified Arabic" w:cs="Simplified Arabic"/>
          <w:b/>
          <w:bCs/>
          <w:kern w:val="36"/>
          <w:sz w:val="28"/>
          <w:szCs w:val="28"/>
          <w:rtl/>
        </w:rPr>
        <w:t xml:space="preserve"> خالف</w:t>
      </w:r>
      <w:r w:rsidRPr="00553632">
        <w:rPr>
          <w:rFonts w:ascii="Simplified Arabic" w:eastAsia="Times New Roman" w:hAnsi="Simplified Arabic" w:cs="Simplified Arabic"/>
          <w:b/>
          <w:bCs/>
          <w:kern w:val="36"/>
          <w:sz w:val="28"/>
          <w:szCs w:val="28"/>
          <w:rtl/>
        </w:rPr>
        <w:t xml:space="preserve"> ال</w:t>
      </w:r>
      <w:r w:rsidR="00E24DDC" w:rsidRPr="00553632">
        <w:rPr>
          <w:rFonts w:ascii="Simplified Arabic" w:eastAsia="Times New Roman" w:hAnsi="Simplified Arabic" w:cs="Simplified Arabic"/>
          <w:b/>
          <w:bCs/>
          <w:kern w:val="36"/>
          <w:sz w:val="28"/>
          <w:szCs w:val="28"/>
          <w:rtl/>
        </w:rPr>
        <w:t>مجلس الدستور</w:t>
      </w:r>
    </w:p>
    <w:p w:rsidR="000506EF" w:rsidRDefault="000506EF" w:rsidP="000506EF">
      <w:pPr>
        <w:shd w:val="clear" w:color="auto" w:fill="FFFFFF"/>
        <w:outlineLvl w:val="0"/>
        <w:rPr>
          <w:rFonts w:ascii="Simplified Arabic" w:eastAsia="Times New Roman" w:hAnsi="Simplified Arabic" w:cs="Simplified Arabic" w:hint="cs"/>
          <w:b/>
          <w:bCs/>
          <w:kern w:val="36"/>
          <w:sz w:val="28"/>
          <w:szCs w:val="28"/>
          <w:rtl/>
          <w:lang w:bidi="ar-LB"/>
        </w:rPr>
      </w:pPr>
      <w:r>
        <w:rPr>
          <w:rFonts w:ascii="Simplified Arabic" w:eastAsia="Times New Roman" w:hAnsi="Simplified Arabic" w:cs="Simplified Arabic" w:hint="cs"/>
          <w:b/>
          <w:bCs/>
          <w:kern w:val="36"/>
          <w:sz w:val="28"/>
          <w:szCs w:val="28"/>
          <w:rtl/>
          <w:lang w:bidi="ar-LB"/>
        </w:rPr>
        <w:t>السفير 27 تشرين الثاني 2015</w:t>
      </w:r>
      <w:bookmarkStart w:id="0" w:name="_GoBack"/>
      <w:bookmarkEnd w:id="0"/>
    </w:p>
    <w:p w:rsidR="00553632" w:rsidRPr="00553632" w:rsidRDefault="00553632" w:rsidP="00553632">
      <w:pPr>
        <w:shd w:val="clear" w:color="auto" w:fill="FFFFFF"/>
        <w:jc w:val="right"/>
        <w:outlineLvl w:val="0"/>
        <w:rPr>
          <w:rFonts w:ascii="Simplified Arabic" w:eastAsia="Times New Roman" w:hAnsi="Simplified Arabic" w:cs="Simplified Arabic"/>
          <w:b/>
          <w:bCs/>
          <w:kern w:val="36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kern w:val="36"/>
          <w:sz w:val="28"/>
          <w:szCs w:val="28"/>
          <w:rtl/>
        </w:rPr>
        <w:t>عصام نعمة إسماعيل</w:t>
      </w:r>
    </w:p>
    <w:p w:rsidR="00E24DDC" w:rsidRPr="00553632" w:rsidRDefault="00E24DDC" w:rsidP="00553632">
      <w:pPr>
        <w:shd w:val="clear" w:color="auto" w:fill="FFFFFF"/>
        <w:jc w:val="both"/>
        <w:outlineLvl w:val="0"/>
        <w:rPr>
          <w:rFonts w:ascii="Simplified Arabic" w:eastAsia="Times New Roman" w:hAnsi="Simplified Arabic" w:cs="Simplified Arabic"/>
          <w:kern w:val="36"/>
          <w:sz w:val="28"/>
          <w:szCs w:val="28"/>
        </w:rPr>
      </w:pPr>
    </w:p>
    <w:p w:rsidR="00955E2A" w:rsidRPr="00553632" w:rsidRDefault="00E24DDC" w:rsidP="001D5EF9">
      <w:pPr>
        <w:shd w:val="clear" w:color="auto" w:fill="FFFFFF"/>
        <w:jc w:val="both"/>
        <w:rPr>
          <w:rFonts w:ascii="Simplified Arabic" w:hAnsi="Simplified Arabic" w:cs="Simplified Arabic"/>
          <w:sz w:val="28"/>
          <w:szCs w:val="28"/>
        </w:rPr>
      </w:pPr>
      <w:r w:rsidRPr="005536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رداً على مقالة الأستاذ أحمد زين المنشورة في جريدة السفير تاريخ 25 تشرين الثاني 2015 والتي تضمّنت سخرية مرفوضة تبيّن أن كاتبها </w:t>
      </w:r>
      <w:r w:rsidRPr="00553632">
        <w:rPr>
          <w:rFonts w:ascii="Simplified Arabic" w:eastAsia="Times New Roman" w:hAnsi="Simplified Arabic" w:cs="Simplified Arabic"/>
          <w:sz w:val="28"/>
          <w:szCs w:val="28"/>
          <w:rtl/>
          <w:lang w:bidi="ar-LB"/>
        </w:rPr>
        <w:t xml:space="preserve"> بعد أن </w:t>
      </w:r>
      <w:r w:rsidRPr="005536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أعيته الحجة لجأ إلى الصراخ. </w:t>
      </w:r>
      <w:r w:rsidR="00071BD1" w:rsidRPr="005536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نعم المجلس خالف الدستور، </w:t>
      </w:r>
      <w:r w:rsidRPr="005536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فالمجلس لم يعدّ سيّد نفسه، </w:t>
      </w:r>
      <w:r w:rsidR="00797988" w:rsidRPr="00553632">
        <w:rPr>
          <w:rFonts w:ascii="Simplified Arabic" w:eastAsia="Times New Roman" w:hAnsi="Simplified Arabic" w:cs="Simplified Arabic"/>
          <w:sz w:val="28"/>
          <w:szCs w:val="28"/>
          <w:rtl/>
        </w:rPr>
        <w:t>و</w:t>
      </w:r>
      <w:r w:rsidRPr="00553632">
        <w:rPr>
          <w:rFonts w:ascii="Simplified Arabic" w:hAnsi="Simplified Arabic" w:cs="Simplified Arabic"/>
          <w:sz w:val="28"/>
          <w:szCs w:val="28"/>
          <w:rtl/>
        </w:rPr>
        <w:t>القانون لم يعد في ذاته العمل المعبّر عن الإرادة العامة، أي إرادة الشعب، ولا يمثل الإرادة العامة إلا بقدر توافقه وأحكام الدستور (</w:t>
      </w:r>
      <w:r w:rsidR="001D5EF9">
        <w:rPr>
          <w:rStyle w:val="FootnoteReference"/>
          <w:rFonts w:ascii="Simplified Arabic" w:hAnsi="Simplified Arabic" w:cs="Simplified Arabic" w:hint="cs"/>
          <w:sz w:val="28"/>
          <w:szCs w:val="28"/>
          <w:vertAlign w:val="baseline"/>
          <w:rtl/>
        </w:rPr>
        <w:t>م</w:t>
      </w:r>
      <w:r w:rsidR="001D5EF9">
        <w:rPr>
          <w:rFonts w:ascii="Simplified Arabic" w:hAnsi="Simplified Arabic" w:cs="Simplified Arabic" w:hint="cs"/>
          <w:sz w:val="28"/>
          <w:szCs w:val="28"/>
          <w:rtl/>
        </w:rPr>
        <w:t>.د.</w:t>
      </w:r>
      <w:r w:rsidRPr="00553632">
        <w:rPr>
          <w:rStyle w:val="FootnoteReference"/>
          <w:rFonts w:ascii="Simplified Arabic" w:hAnsi="Simplified Arabic" w:cs="Simplified Arabic"/>
          <w:sz w:val="28"/>
          <w:szCs w:val="28"/>
          <w:vertAlign w:val="baseline"/>
          <w:rtl/>
        </w:rPr>
        <w:t xml:space="preserve"> قرار رقم 1/2005 تاريخ 6/8/2005</w:t>
      </w:r>
      <w:r w:rsidRPr="00553632">
        <w:rPr>
          <w:rFonts w:ascii="Simplified Arabic" w:hAnsi="Simplified Arabic" w:cs="Simplified Arabic"/>
          <w:sz w:val="28"/>
          <w:szCs w:val="28"/>
          <w:rtl/>
        </w:rPr>
        <w:t xml:space="preserve">)، </w:t>
      </w:r>
      <w:r w:rsidR="00797988" w:rsidRPr="00553632">
        <w:rPr>
          <w:rFonts w:ascii="Simplified Arabic" w:hAnsi="Simplified Arabic" w:cs="Simplified Arabic"/>
          <w:sz w:val="28"/>
          <w:szCs w:val="28"/>
          <w:rtl/>
        </w:rPr>
        <w:t xml:space="preserve">ولقد أبطل </w:t>
      </w:r>
      <w:r w:rsidRPr="00553632">
        <w:rPr>
          <w:rFonts w:ascii="Simplified Arabic" w:hAnsi="Simplified Arabic" w:cs="Simplified Arabic"/>
          <w:sz w:val="28"/>
          <w:szCs w:val="28"/>
          <w:rtl/>
        </w:rPr>
        <w:t>لمجلس الدستوري العديد من القوانين لكون السلطة المشترعة تعدّت فيها على</w:t>
      </w:r>
      <w:r w:rsidR="007C132A" w:rsidRPr="00553632">
        <w:rPr>
          <w:rFonts w:ascii="Simplified Arabic" w:hAnsi="Simplified Arabic" w:cs="Simplified Arabic"/>
          <w:sz w:val="28"/>
          <w:szCs w:val="28"/>
          <w:rtl/>
        </w:rPr>
        <w:t xml:space="preserve"> صلاحيات </w:t>
      </w:r>
      <w:r w:rsidR="00797988" w:rsidRPr="00553632">
        <w:rPr>
          <w:rFonts w:ascii="Simplified Arabic" w:hAnsi="Simplified Arabic" w:cs="Simplified Arabic"/>
          <w:sz w:val="28"/>
          <w:szCs w:val="28"/>
          <w:rtl/>
        </w:rPr>
        <w:t>خاصة</w:t>
      </w:r>
      <w:r w:rsidR="007C132A" w:rsidRPr="00553632">
        <w:rPr>
          <w:rFonts w:ascii="Simplified Arabic" w:hAnsi="Simplified Arabic" w:cs="Simplified Arabic"/>
          <w:sz w:val="28"/>
          <w:szCs w:val="28"/>
          <w:rtl/>
        </w:rPr>
        <w:t xml:space="preserve"> للسلطة التنفيذية، </w:t>
      </w:r>
      <w:r w:rsidR="00955E2A" w:rsidRPr="00553632">
        <w:rPr>
          <w:rFonts w:ascii="Simplified Arabic" w:hAnsi="Simplified Arabic" w:cs="Simplified Arabic"/>
          <w:sz w:val="28"/>
          <w:szCs w:val="28"/>
          <w:rtl/>
        </w:rPr>
        <w:t xml:space="preserve">بل </w:t>
      </w:r>
      <w:r w:rsidR="001D5EF9">
        <w:rPr>
          <w:rFonts w:ascii="Simplified Arabic" w:hAnsi="Simplified Arabic" w:cs="Simplified Arabic" w:hint="cs"/>
          <w:sz w:val="28"/>
          <w:szCs w:val="28"/>
          <w:rtl/>
        </w:rPr>
        <w:t xml:space="preserve">لقد </w:t>
      </w:r>
      <w:r w:rsidR="00955E2A" w:rsidRPr="00553632">
        <w:rPr>
          <w:rFonts w:ascii="Simplified Arabic" w:hAnsi="Simplified Arabic" w:cs="Simplified Arabic"/>
          <w:sz w:val="28"/>
          <w:szCs w:val="28"/>
          <w:rtl/>
        </w:rPr>
        <w:t xml:space="preserve">رسم </w:t>
      </w:r>
      <w:r w:rsidR="001D5EF9">
        <w:rPr>
          <w:rFonts w:ascii="Simplified Arabic" w:hAnsi="Simplified Arabic" w:cs="Simplified Arabic" w:hint="cs"/>
          <w:sz w:val="28"/>
          <w:szCs w:val="28"/>
          <w:rtl/>
        </w:rPr>
        <w:t xml:space="preserve">المجلس الدستوري </w:t>
      </w:r>
      <w:r w:rsidR="00955E2A" w:rsidRPr="00553632">
        <w:rPr>
          <w:rFonts w:ascii="Simplified Arabic" w:hAnsi="Simplified Arabic" w:cs="Simplified Arabic"/>
          <w:sz w:val="28"/>
          <w:szCs w:val="28"/>
          <w:rtl/>
        </w:rPr>
        <w:t xml:space="preserve">بصورة واضحة حدود هذه العلاقة، </w:t>
      </w:r>
      <w:r w:rsidR="007C132A" w:rsidRPr="0055363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97988" w:rsidRPr="00553632">
        <w:rPr>
          <w:rFonts w:ascii="Simplified Arabic" w:hAnsi="Simplified Arabic" w:cs="Simplified Arabic"/>
          <w:sz w:val="28"/>
          <w:szCs w:val="28"/>
          <w:rtl/>
        </w:rPr>
        <w:t xml:space="preserve">حيث قضى </w:t>
      </w:r>
      <w:r w:rsidR="00955E2A" w:rsidRPr="00553632">
        <w:rPr>
          <w:rFonts w:ascii="Simplified Arabic" w:hAnsi="Simplified Arabic" w:cs="Simplified Arabic"/>
          <w:sz w:val="28"/>
          <w:szCs w:val="28"/>
          <w:rtl/>
        </w:rPr>
        <w:t xml:space="preserve">بأن المادة 65 من الدستور ناطت السلطة الإجرائية بمجلس الوزراء وذكرت بعضاً من الصلاحيات التي يمارسها مجلس الوزراء، .. </w:t>
      </w:r>
      <w:r w:rsidR="005D532B" w:rsidRPr="00553632">
        <w:rPr>
          <w:rFonts w:ascii="Simplified Arabic" w:hAnsi="Simplified Arabic" w:cs="Simplified Arabic"/>
          <w:sz w:val="28"/>
          <w:szCs w:val="28"/>
          <w:rtl/>
        </w:rPr>
        <w:t xml:space="preserve">وهنا تحدّث المجلس عن صلاحيات </w:t>
      </w:r>
      <w:r w:rsidR="00797988" w:rsidRPr="00553632">
        <w:rPr>
          <w:rFonts w:ascii="Simplified Arabic" w:hAnsi="Simplified Arabic" w:cs="Simplified Arabic"/>
          <w:sz w:val="28"/>
          <w:szCs w:val="28"/>
          <w:rtl/>
        </w:rPr>
        <w:t>(</w:t>
      </w:r>
      <w:r w:rsidR="005D532B" w:rsidRPr="00553632">
        <w:rPr>
          <w:rFonts w:ascii="Simplified Arabic" w:hAnsi="Simplified Arabic" w:cs="Simplified Arabic"/>
          <w:sz w:val="28"/>
          <w:szCs w:val="28"/>
          <w:rtl/>
        </w:rPr>
        <w:t>وليس كما زعم الأستاذ أحمد زين عن آلية اتخاذ القرارات</w:t>
      </w:r>
      <w:r w:rsidR="00797988" w:rsidRPr="00553632">
        <w:rPr>
          <w:rFonts w:ascii="Simplified Arabic" w:hAnsi="Simplified Arabic" w:cs="Simplified Arabic"/>
          <w:sz w:val="28"/>
          <w:szCs w:val="28"/>
          <w:rtl/>
        </w:rPr>
        <w:t>)</w:t>
      </w:r>
      <w:r w:rsidR="005D532B" w:rsidRPr="0055363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D5EF9"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="005D532B" w:rsidRPr="00553632">
        <w:rPr>
          <w:rFonts w:ascii="Simplified Arabic" w:hAnsi="Simplified Arabic" w:cs="Simplified Arabic"/>
          <w:sz w:val="28"/>
          <w:szCs w:val="28"/>
          <w:rtl/>
        </w:rPr>
        <w:t xml:space="preserve">قضى المجلس بأنه </w:t>
      </w:r>
      <w:r w:rsidR="00955E2A" w:rsidRPr="00553632">
        <w:rPr>
          <w:rFonts w:ascii="Simplified Arabic" w:hAnsi="Simplified Arabic" w:cs="Simplified Arabic"/>
          <w:sz w:val="28"/>
          <w:szCs w:val="28"/>
          <w:rtl/>
        </w:rPr>
        <w:t xml:space="preserve">لا يصحّ تقييد سلطة مجلس الوزراء وبخاصة في المواضيع التي اعتبرها الدستور اساسية بقوانين يسنّها المشترع </w:t>
      </w:r>
      <w:r w:rsidR="00797988" w:rsidRPr="00553632">
        <w:rPr>
          <w:rFonts w:ascii="Simplified Arabic" w:hAnsi="Simplified Arabic" w:cs="Simplified Arabic"/>
          <w:sz w:val="28"/>
          <w:szCs w:val="28"/>
          <w:rtl/>
        </w:rPr>
        <w:t>...</w:t>
      </w:r>
      <w:r w:rsidR="00955E2A" w:rsidRPr="00553632">
        <w:rPr>
          <w:rFonts w:ascii="Simplified Arabic" w:hAnsi="Simplified Arabic" w:cs="Simplified Arabic"/>
          <w:sz w:val="28"/>
          <w:szCs w:val="28"/>
          <w:rtl/>
        </w:rPr>
        <w:t xml:space="preserve"> عندما يكون من شأن هذه القوانين الانتقاص من هذه السلطة او فرض شروط مقيّدة لممارستها (م.د. قرار رقم1/2001 تاريخ10/5/2001) </w:t>
      </w:r>
      <w:r w:rsidR="00797988" w:rsidRPr="00553632">
        <w:rPr>
          <w:rFonts w:ascii="Simplified Arabic" w:hAnsi="Simplified Arabic" w:cs="Simplified Arabic"/>
          <w:sz w:val="28"/>
          <w:szCs w:val="28"/>
          <w:rtl/>
        </w:rPr>
        <w:t>، وفي حكمٍ آخر: إ</w:t>
      </w:r>
      <w:r w:rsidR="00955E2A" w:rsidRPr="00553632">
        <w:rPr>
          <w:rFonts w:ascii="Simplified Arabic" w:hAnsi="Simplified Arabic" w:cs="Simplified Arabic"/>
          <w:sz w:val="28"/>
          <w:szCs w:val="28"/>
          <w:rtl/>
        </w:rPr>
        <w:t xml:space="preserve">ن الدستور حدد في المادة </w:t>
      </w:r>
      <w:r w:rsidR="001D5EF9">
        <w:rPr>
          <w:rFonts w:ascii="Simplified Arabic" w:hAnsi="Simplified Arabic" w:cs="Simplified Arabic" w:hint="cs"/>
          <w:sz w:val="28"/>
          <w:szCs w:val="28"/>
          <w:rtl/>
        </w:rPr>
        <w:t xml:space="preserve"> 65</w:t>
      </w:r>
      <w:r w:rsidR="00955E2A" w:rsidRPr="00553632">
        <w:rPr>
          <w:rFonts w:ascii="Simplified Arabic" w:hAnsi="Simplified Arabic" w:cs="Simplified Arabic"/>
          <w:sz w:val="28"/>
          <w:szCs w:val="28"/>
        </w:rPr>
        <w:t xml:space="preserve"> </w:t>
      </w:r>
      <w:r w:rsidR="00955E2A" w:rsidRPr="00553632">
        <w:rPr>
          <w:rFonts w:ascii="Simplified Arabic" w:hAnsi="Simplified Arabic" w:cs="Simplified Arabic"/>
          <w:sz w:val="28"/>
          <w:szCs w:val="28"/>
          <w:rtl/>
        </w:rPr>
        <w:t xml:space="preserve">صلاحيات مجلس الوزراء </w:t>
      </w:r>
      <w:r w:rsidR="00797988" w:rsidRPr="00553632">
        <w:rPr>
          <w:rFonts w:ascii="Simplified Arabic" w:hAnsi="Simplified Arabic" w:cs="Simplified Arabic"/>
          <w:sz w:val="28"/>
          <w:szCs w:val="28"/>
          <w:rtl/>
        </w:rPr>
        <w:t>...</w:t>
      </w:r>
      <w:r w:rsidR="00955E2A" w:rsidRPr="00553632">
        <w:rPr>
          <w:rFonts w:ascii="Simplified Arabic" w:hAnsi="Simplified Arabic" w:cs="Simplified Arabic"/>
          <w:sz w:val="28"/>
          <w:szCs w:val="28"/>
          <w:rtl/>
        </w:rPr>
        <w:t>، وليس له بالتالي أن يحل محله</w:t>
      </w:r>
      <w:r w:rsidR="00797988" w:rsidRPr="00553632">
        <w:rPr>
          <w:rFonts w:ascii="Simplified Arabic" w:hAnsi="Simplified Arabic" w:cs="Simplified Arabic"/>
          <w:sz w:val="28"/>
          <w:szCs w:val="28"/>
          <w:rtl/>
        </w:rPr>
        <w:t>ا (أي الحكومة)</w:t>
      </w:r>
      <w:r w:rsidR="00955E2A" w:rsidRPr="00553632">
        <w:rPr>
          <w:rFonts w:ascii="Simplified Arabic" w:hAnsi="Simplified Arabic" w:cs="Simplified Arabic"/>
          <w:sz w:val="28"/>
          <w:szCs w:val="28"/>
          <w:rtl/>
        </w:rPr>
        <w:t xml:space="preserve"> في ممارسة صلاحياتها، </w:t>
      </w:r>
      <w:r w:rsidR="00797988" w:rsidRPr="00553632">
        <w:rPr>
          <w:rFonts w:ascii="Simplified Arabic" w:hAnsi="Simplified Arabic" w:cs="Simplified Arabic"/>
          <w:sz w:val="28"/>
          <w:szCs w:val="28"/>
          <w:rtl/>
        </w:rPr>
        <w:t xml:space="preserve">وبما أن ترقية المفتشين... </w:t>
      </w:r>
      <w:r w:rsidR="00955E2A" w:rsidRPr="00553632">
        <w:rPr>
          <w:rFonts w:ascii="Simplified Arabic" w:hAnsi="Simplified Arabic" w:cs="Simplified Arabic"/>
          <w:sz w:val="28"/>
          <w:szCs w:val="28"/>
          <w:rtl/>
        </w:rPr>
        <w:t>بقانون، هو إجراء تجاوزت فيه السلطة الاشتراعية حدود صلاحياتها، وقامت بممارسة صلاحية تدخل حصرا في صلاحيات السلطة الإجرائية، متجاوزة بذلك مبدأ الفصل بين السلطات وتوازنها وتعاونها</w:t>
      </w:r>
      <w:r w:rsidR="00797988" w:rsidRPr="00553632">
        <w:rPr>
          <w:rFonts w:ascii="Simplified Arabic" w:hAnsi="Simplified Arabic" w:cs="Simplified Arabic"/>
          <w:sz w:val="28"/>
          <w:szCs w:val="28"/>
          <w:rtl/>
        </w:rPr>
        <w:t xml:space="preserve"> (م.د.</w:t>
      </w:r>
      <w:r w:rsidR="00955E2A" w:rsidRPr="00553632">
        <w:rPr>
          <w:rFonts w:ascii="Simplified Arabic" w:hAnsi="Simplified Arabic" w:cs="Simplified Arabic"/>
          <w:sz w:val="28"/>
          <w:szCs w:val="28"/>
          <w:rtl/>
        </w:rPr>
        <w:t>قرار رقم 2/ 2012 تاريخ 17/ 12</w:t>
      </w:r>
      <w:r w:rsidR="00955E2A" w:rsidRPr="00553632">
        <w:rPr>
          <w:rFonts w:ascii="Simplified Arabic" w:hAnsi="Simplified Arabic" w:cs="Simplified Arabic"/>
          <w:sz w:val="28"/>
          <w:szCs w:val="28"/>
        </w:rPr>
        <w:t>/</w:t>
      </w:r>
      <w:r w:rsidR="00955E2A" w:rsidRPr="00553632">
        <w:rPr>
          <w:rFonts w:ascii="Simplified Arabic" w:hAnsi="Simplified Arabic" w:cs="Simplified Arabic"/>
          <w:sz w:val="28"/>
          <w:szCs w:val="28"/>
          <w:rtl/>
        </w:rPr>
        <w:t xml:space="preserve">/2012 </w:t>
      </w:r>
      <w:r w:rsidR="00797988" w:rsidRPr="00553632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955E2A" w:rsidRPr="00553632" w:rsidRDefault="00955E2A" w:rsidP="0023365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53632">
        <w:rPr>
          <w:rFonts w:ascii="Simplified Arabic" w:hAnsi="Simplified Arabic" w:cs="Simplified Arabic"/>
          <w:sz w:val="28"/>
          <w:szCs w:val="28"/>
          <w:rtl/>
        </w:rPr>
        <w:t>وإذا لم يكن قد صدف حتى تاريخه أن قضى المجلس الدستوري في مسألة تتعلق بالجهة الصالحة للمبادرة التشريعية في المواضيع الأساسية ال</w:t>
      </w:r>
      <w:r w:rsidR="00797988" w:rsidRPr="00553632">
        <w:rPr>
          <w:rFonts w:ascii="Simplified Arabic" w:hAnsi="Simplified Arabic" w:cs="Simplified Arabic"/>
          <w:sz w:val="28"/>
          <w:szCs w:val="28"/>
          <w:rtl/>
        </w:rPr>
        <w:t>مذكورة في المادة 65 من الدستور</w:t>
      </w:r>
      <w:r w:rsidRPr="00553632">
        <w:rPr>
          <w:rFonts w:ascii="Simplified Arabic" w:hAnsi="Simplified Arabic" w:cs="Simplified Arabic"/>
          <w:sz w:val="28"/>
          <w:szCs w:val="28"/>
          <w:rtl/>
        </w:rPr>
        <w:t>، فإ</w:t>
      </w:r>
      <w:r w:rsidR="001D5EF9">
        <w:rPr>
          <w:rFonts w:ascii="Simplified Arabic" w:hAnsi="Simplified Arabic" w:cs="Simplified Arabic"/>
          <w:sz w:val="28"/>
          <w:szCs w:val="28"/>
          <w:rtl/>
        </w:rPr>
        <w:t>ن من حق أي أكاديمي أن يبدي موقف</w:t>
      </w:r>
      <w:r w:rsidR="001D5EF9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553632">
        <w:rPr>
          <w:rFonts w:ascii="Simplified Arabic" w:hAnsi="Simplified Arabic" w:cs="Simplified Arabic"/>
          <w:sz w:val="28"/>
          <w:szCs w:val="28"/>
          <w:rtl/>
        </w:rPr>
        <w:t xml:space="preserve">ً في معرض مناقشته لهذه المادة، وهذا الموقف طالما ليس له صيغة الإلزام </w:t>
      </w:r>
      <w:r w:rsidR="005D532B" w:rsidRPr="00553632">
        <w:rPr>
          <w:rFonts w:ascii="Simplified Arabic" w:hAnsi="Simplified Arabic" w:cs="Simplified Arabic"/>
          <w:sz w:val="28"/>
          <w:szCs w:val="28"/>
          <w:rtl/>
        </w:rPr>
        <w:t xml:space="preserve">فلماذا هذا الرد العنيف الذي أفقد صاحب الرد توازنه لدرجة اعتقد أن نص المادة 65 تعود لزمن الدستوريين الأوائل وغفل عن باله أنها حديثة </w:t>
      </w:r>
      <w:r w:rsidR="00553632" w:rsidRPr="00553632">
        <w:rPr>
          <w:rFonts w:ascii="Simplified Arabic" w:hAnsi="Simplified Arabic" w:cs="Simplified Arabic"/>
          <w:sz w:val="28"/>
          <w:szCs w:val="28"/>
          <w:rtl/>
        </w:rPr>
        <w:t xml:space="preserve">العهد </w:t>
      </w:r>
      <w:r w:rsidR="005D532B" w:rsidRPr="00553632">
        <w:rPr>
          <w:rFonts w:ascii="Simplified Arabic" w:hAnsi="Simplified Arabic" w:cs="Simplified Arabic"/>
          <w:sz w:val="28"/>
          <w:szCs w:val="28"/>
          <w:rtl/>
        </w:rPr>
        <w:t>ترجع للعام 1990.</w:t>
      </w:r>
    </w:p>
    <w:p w:rsidR="005D532B" w:rsidRPr="00553632" w:rsidRDefault="005D532B" w:rsidP="001D5EF9">
      <w:pPr>
        <w:shd w:val="clear" w:color="auto" w:fill="FFFFFF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5536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أما لناحية حصر المبادرة التشريعية في المواضيع الأساسية بمجلس الوزراء، فهذا يجد دليله الآخر في بقية مواد الدستور اللبناني، فالمواضيع المعتبرة أساسية </w:t>
      </w:r>
      <w:r w:rsidR="00071BD1" w:rsidRPr="00553632">
        <w:rPr>
          <w:rFonts w:ascii="Simplified Arabic" w:eastAsia="Times New Roman" w:hAnsi="Simplified Arabic" w:cs="Simplified Arabic"/>
          <w:sz w:val="28"/>
          <w:szCs w:val="28"/>
          <w:rtl/>
        </w:rPr>
        <w:t>و</w:t>
      </w:r>
      <w:r w:rsidRPr="005536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تكون المبادرة التشريعية بخصوصها </w:t>
      </w:r>
      <w:r w:rsidRPr="00553632">
        <w:rPr>
          <w:rFonts w:ascii="Simplified Arabic" w:eastAsia="Times New Roman" w:hAnsi="Simplified Arabic" w:cs="Simplified Arabic"/>
          <w:sz w:val="28"/>
          <w:szCs w:val="28"/>
          <w:rtl/>
        </w:rPr>
        <w:lastRenderedPageBreak/>
        <w:t>عائدة لمجلس الوزراء هي</w:t>
      </w:r>
      <w:r w:rsidR="00071BD1" w:rsidRPr="005536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فعلياً من صلاحياته وفقاً لمواد دستورية أخرى</w:t>
      </w:r>
      <w:r w:rsidRPr="005536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: </w:t>
      </w:r>
      <w:r w:rsidR="001D5EF9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إن وضع مشروع </w:t>
      </w:r>
      <w:r w:rsidRPr="00553632">
        <w:rPr>
          <w:rFonts w:ascii="Simplified Arabic" w:eastAsia="Times New Roman" w:hAnsi="Simplified Arabic" w:cs="Simplified Arabic"/>
          <w:sz w:val="28"/>
          <w:szCs w:val="28"/>
          <w:rtl/>
        </w:rPr>
        <w:t>تعديل الدستور</w:t>
      </w:r>
      <w:r w:rsidR="001D5EF9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من صلاحية مجلس الوزراء</w:t>
      </w:r>
      <w:r w:rsidRPr="005536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(</w:t>
      </w:r>
      <w:r w:rsidR="00071BD1" w:rsidRPr="005536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المواد 76 و77 و78)، </w:t>
      </w:r>
      <w:r w:rsidR="001D5EF9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إن إبرام </w:t>
      </w:r>
      <w:r w:rsidR="00071BD1" w:rsidRPr="00553632">
        <w:rPr>
          <w:rFonts w:ascii="Simplified Arabic" w:eastAsia="Times New Roman" w:hAnsi="Simplified Arabic" w:cs="Simplified Arabic"/>
          <w:sz w:val="28"/>
          <w:szCs w:val="28"/>
          <w:rtl/>
        </w:rPr>
        <w:t>الاتفاقيات الدولية</w:t>
      </w:r>
      <w:r w:rsidR="001D5EF9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هو من صلاحية مجلس الوزراء</w:t>
      </w:r>
      <w:r w:rsidR="00071BD1" w:rsidRPr="005536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(المادة 52)، </w:t>
      </w:r>
      <w:r w:rsidR="001D5EF9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إن إعداد مشاريع </w:t>
      </w:r>
      <w:r w:rsidR="00071BD1" w:rsidRPr="00553632">
        <w:rPr>
          <w:rFonts w:ascii="Simplified Arabic" w:eastAsia="Times New Roman" w:hAnsi="Simplified Arabic" w:cs="Simplified Arabic"/>
          <w:sz w:val="28"/>
          <w:szCs w:val="28"/>
          <w:rtl/>
        </w:rPr>
        <w:t>قوانين الموازنة العامة</w:t>
      </w:r>
      <w:r w:rsidR="001D5EF9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والاعتمادات هي بدايةً من صلاحية مجلس الوزراء</w:t>
      </w:r>
      <w:r w:rsidR="001D5EF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(المواد 83 و84)</w:t>
      </w:r>
      <w:r w:rsidR="001D5EF9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071BD1" w:rsidRPr="005536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إذ</w:t>
      </w:r>
      <w:r w:rsidR="001D5EF9">
        <w:rPr>
          <w:rFonts w:ascii="Simplified Arabic" w:eastAsia="Times New Roman" w:hAnsi="Simplified Arabic" w:cs="Simplified Arabic" w:hint="cs"/>
          <w:sz w:val="28"/>
          <w:szCs w:val="28"/>
          <w:rtl/>
        </w:rPr>
        <w:t>ٍ</w:t>
      </w:r>
      <w:r w:rsidR="00071BD1" w:rsidRPr="005536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من الثابت الذي لم</w:t>
      </w:r>
      <w:r w:rsidR="001D5EF9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ولن</w:t>
      </w:r>
      <w:r w:rsidR="00071BD1" w:rsidRPr="005536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ينكره الأستاذ أحمد زين أن إقتراحي القانون</w:t>
      </w:r>
      <w:r w:rsidR="001D5EF9">
        <w:rPr>
          <w:rFonts w:ascii="Simplified Arabic" w:eastAsia="Times New Roman" w:hAnsi="Simplified Arabic" w:cs="Simplified Arabic" w:hint="cs"/>
          <w:sz w:val="28"/>
          <w:szCs w:val="28"/>
          <w:rtl/>
        </w:rPr>
        <w:t>ين</w:t>
      </w:r>
      <w:r w:rsidR="00071BD1" w:rsidRPr="005536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المتعلقين بتعديل اتفاقي</w:t>
      </w:r>
      <w:r w:rsidR="001D5EF9">
        <w:rPr>
          <w:rFonts w:ascii="Simplified Arabic" w:eastAsia="Times New Roman" w:hAnsi="Simplified Arabic" w:cs="Simplified Arabic" w:hint="cs"/>
          <w:sz w:val="28"/>
          <w:szCs w:val="28"/>
          <w:rtl/>
        </w:rPr>
        <w:t>تين</w:t>
      </w:r>
      <w:r w:rsidR="00071BD1" w:rsidRPr="005536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دولي</w:t>
      </w:r>
      <w:r w:rsidR="001D5EF9">
        <w:rPr>
          <w:rFonts w:ascii="Simplified Arabic" w:eastAsia="Times New Roman" w:hAnsi="Simplified Arabic" w:cs="Simplified Arabic" w:hint="cs"/>
          <w:sz w:val="28"/>
          <w:szCs w:val="28"/>
          <w:rtl/>
        </w:rPr>
        <w:t>تين</w:t>
      </w:r>
      <w:r w:rsidR="00071BD1" w:rsidRPr="00553632">
        <w:rPr>
          <w:rFonts w:ascii="Simplified Arabic" w:eastAsia="Times New Roman" w:hAnsi="Simplified Arabic" w:cs="Simplified Arabic"/>
          <w:sz w:val="28"/>
          <w:szCs w:val="28"/>
          <w:rtl/>
        </w:rPr>
        <w:t>، واقتراحي القانون</w:t>
      </w:r>
      <w:r w:rsidR="001D5EF9">
        <w:rPr>
          <w:rFonts w:ascii="Simplified Arabic" w:eastAsia="Times New Roman" w:hAnsi="Simplified Arabic" w:cs="Simplified Arabic" w:hint="cs"/>
          <w:sz w:val="28"/>
          <w:szCs w:val="28"/>
          <w:rtl/>
        </w:rPr>
        <w:t>ين</w:t>
      </w:r>
      <w:r w:rsidR="00071BD1" w:rsidRPr="005536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المتعلقين بفتح اعتمادات في الموازنة العامة</w:t>
      </w:r>
      <w:r w:rsidR="001D5EF9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الذين أقروا في جلسة مجلس انولاب الأخيرة</w:t>
      </w:r>
      <w:r w:rsidR="00071BD1" w:rsidRPr="005536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ه</w:t>
      </w:r>
      <w:r w:rsidR="001D5EF9">
        <w:rPr>
          <w:rFonts w:ascii="Simplified Arabic" w:eastAsia="Times New Roman" w:hAnsi="Simplified Arabic" w:cs="Simplified Arabic" w:hint="cs"/>
          <w:sz w:val="28"/>
          <w:szCs w:val="28"/>
          <w:rtl/>
        </w:rPr>
        <w:t>ي</w:t>
      </w:r>
      <w:r w:rsidR="00071BD1" w:rsidRPr="005536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حكماً </w:t>
      </w:r>
      <w:r w:rsidR="001D5EF9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قوانين </w:t>
      </w:r>
      <w:r w:rsidR="00071BD1" w:rsidRPr="00553632">
        <w:rPr>
          <w:rFonts w:ascii="Simplified Arabic" w:eastAsia="Times New Roman" w:hAnsi="Simplified Arabic" w:cs="Simplified Arabic"/>
          <w:sz w:val="28"/>
          <w:szCs w:val="28"/>
          <w:rtl/>
        </w:rPr>
        <w:t>مخالف</w:t>
      </w:r>
      <w:r w:rsidR="001D5EF9">
        <w:rPr>
          <w:rFonts w:ascii="Simplified Arabic" w:eastAsia="Times New Roman" w:hAnsi="Simplified Arabic" w:cs="Simplified Arabic" w:hint="cs"/>
          <w:sz w:val="28"/>
          <w:szCs w:val="28"/>
          <w:rtl/>
        </w:rPr>
        <w:t>ة</w:t>
      </w:r>
      <w:r w:rsidR="00071BD1" w:rsidRPr="005536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لمواد أخرى في الدستور غير المادة 65، وأنا إذ لم ألحظ هذه المواد، فلأني أردت التركيز على </w:t>
      </w:r>
      <w:r w:rsidR="00553632" w:rsidRPr="00553632">
        <w:rPr>
          <w:rFonts w:ascii="Simplified Arabic" w:eastAsia="Times New Roman" w:hAnsi="Simplified Arabic" w:cs="Simplified Arabic"/>
          <w:sz w:val="28"/>
          <w:szCs w:val="28"/>
          <w:rtl/>
        </w:rPr>
        <w:t>فقرةٍ</w:t>
      </w:r>
      <w:r w:rsidR="00071BD1" w:rsidRPr="005536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منسية</w:t>
      </w:r>
      <w:r w:rsidR="00553632" w:rsidRPr="00553632">
        <w:rPr>
          <w:rFonts w:ascii="Simplified Arabic" w:eastAsia="Times New Roman" w:hAnsi="Simplified Arabic" w:cs="Simplified Arabic"/>
          <w:sz w:val="28"/>
          <w:szCs w:val="28"/>
          <w:rtl/>
        </w:rPr>
        <w:t>ٍ</w:t>
      </w:r>
      <w:r w:rsidR="00071BD1" w:rsidRPr="005536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الدستور اللبناني</w:t>
      </w:r>
      <w:r w:rsidR="001D5EF9">
        <w:rPr>
          <w:rFonts w:ascii="Simplified Arabic" w:eastAsia="Times New Roman" w:hAnsi="Simplified Arabic" w:cs="Simplified Arabic" w:hint="cs"/>
          <w:sz w:val="28"/>
          <w:szCs w:val="28"/>
          <w:rtl/>
        </w:rPr>
        <w:t>، آملاً التنبه لها مستقبلاً</w:t>
      </w:r>
      <w:r w:rsidR="00071BD1" w:rsidRPr="00553632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:rsidR="00071BD1" w:rsidRPr="00553632" w:rsidRDefault="00071BD1" w:rsidP="001D5EF9">
      <w:pPr>
        <w:shd w:val="clear" w:color="auto" w:fill="FFFFFF"/>
        <w:jc w:val="both"/>
        <w:rPr>
          <w:rFonts w:ascii="Simplified Arabic" w:eastAsiaTheme="minorHAnsi" w:hAnsi="Simplified Arabic" w:cs="Simplified Arabic"/>
          <w:sz w:val="28"/>
          <w:szCs w:val="28"/>
          <w:rtl/>
        </w:rPr>
      </w:pPr>
      <w:r w:rsidRPr="00553632">
        <w:rPr>
          <w:rFonts w:ascii="Simplified Arabic" w:eastAsiaTheme="minorHAnsi" w:hAnsi="Simplified Arabic" w:cs="Simplified Arabic"/>
          <w:sz w:val="28"/>
          <w:szCs w:val="28"/>
          <w:rtl/>
        </w:rPr>
        <w:t xml:space="preserve">تبقى الفقرات المتصلة بقانون الانتخابات، قانون الجنسية، قوانين الأحوال الشخصية، </w:t>
      </w:r>
      <w:r w:rsidR="00553632" w:rsidRPr="00553632">
        <w:rPr>
          <w:rFonts w:ascii="Simplified Arabic" w:eastAsiaTheme="minorHAnsi" w:hAnsi="Simplified Arabic" w:cs="Simplified Arabic"/>
          <w:sz w:val="28"/>
          <w:szCs w:val="28"/>
          <w:rtl/>
        </w:rPr>
        <w:t>التي لا يوجد نصّ آخر حول دور لمجلس الوزراء في إقرا</w:t>
      </w:r>
      <w:r w:rsidR="001D5EF9">
        <w:rPr>
          <w:rFonts w:ascii="Simplified Arabic" w:eastAsiaTheme="minorHAnsi" w:hAnsi="Simplified Arabic" w:cs="Simplified Arabic" w:hint="cs"/>
          <w:sz w:val="28"/>
          <w:szCs w:val="28"/>
          <w:rtl/>
        </w:rPr>
        <w:t>ر</w:t>
      </w:r>
      <w:r w:rsidR="00553632" w:rsidRPr="00553632">
        <w:rPr>
          <w:rFonts w:ascii="Simplified Arabic" w:eastAsiaTheme="minorHAnsi" w:hAnsi="Simplified Arabic" w:cs="Simplified Arabic"/>
          <w:sz w:val="28"/>
          <w:szCs w:val="28"/>
          <w:rtl/>
        </w:rPr>
        <w:t xml:space="preserve">ها، وهنا نسأل </w:t>
      </w:r>
      <w:r w:rsidRPr="00553632">
        <w:rPr>
          <w:rFonts w:ascii="Simplified Arabic" w:eastAsiaTheme="minorHAnsi" w:hAnsi="Simplified Arabic" w:cs="Simplified Arabic"/>
          <w:sz w:val="28"/>
          <w:szCs w:val="28"/>
          <w:rtl/>
        </w:rPr>
        <w:t xml:space="preserve">كيف يفسر الأستاذ أحمد </w:t>
      </w:r>
      <w:r w:rsidR="00553632" w:rsidRPr="00553632">
        <w:rPr>
          <w:rFonts w:ascii="Simplified Arabic" w:eastAsiaTheme="minorHAnsi" w:hAnsi="Simplified Arabic" w:cs="Simplified Arabic"/>
          <w:sz w:val="28"/>
          <w:szCs w:val="28"/>
          <w:rtl/>
        </w:rPr>
        <w:t>زين أن الدستور قد ذكر صراحة أ</w:t>
      </w:r>
      <w:r w:rsidR="00797988" w:rsidRPr="00553632">
        <w:rPr>
          <w:rFonts w:ascii="Simplified Arabic" w:eastAsiaTheme="minorHAnsi" w:hAnsi="Simplified Arabic" w:cs="Simplified Arabic"/>
          <w:sz w:val="28"/>
          <w:szCs w:val="28"/>
          <w:rtl/>
        </w:rPr>
        <w:t>ن</w:t>
      </w:r>
      <w:r w:rsidR="00553632" w:rsidRPr="00553632">
        <w:rPr>
          <w:rFonts w:ascii="Simplified Arabic" w:eastAsiaTheme="minorHAnsi" w:hAnsi="Simplified Arabic" w:cs="Simplified Arabic"/>
          <w:sz w:val="28"/>
          <w:szCs w:val="28"/>
          <w:rtl/>
        </w:rPr>
        <w:t xml:space="preserve">: بقانون الانتخابات، قانون الجنسية، قوانين الأحوال الشخصية ، هي </w:t>
      </w:r>
      <w:r w:rsidR="00797988" w:rsidRPr="00553632">
        <w:rPr>
          <w:rFonts w:ascii="Simplified Arabic" w:eastAsiaTheme="minorHAnsi" w:hAnsi="Simplified Arabic" w:cs="Simplified Arabic"/>
          <w:sz w:val="28"/>
          <w:szCs w:val="28"/>
          <w:rtl/>
        </w:rPr>
        <w:t>من صلاحية مجلس الوزراء.</w:t>
      </w:r>
    </w:p>
    <w:p w:rsidR="00797988" w:rsidRPr="00553632" w:rsidRDefault="00797988" w:rsidP="00553632">
      <w:pPr>
        <w:shd w:val="clear" w:color="auto" w:fill="FFFFFF"/>
        <w:jc w:val="both"/>
        <w:rPr>
          <w:rFonts w:ascii="Simplified Arabic" w:eastAsiaTheme="minorHAnsi" w:hAnsi="Simplified Arabic" w:cs="Simplified Arabic"/>
          <w:sz w:val="28"/>
          <w:szCs w:val="28"/>
          <w:rtl/>
        </w:rPr>
      </w:pPr>
      <w:r w:rsidRPr="00553632">
        <w:rPr>
          <w:rFonts w:ascii="Simplified Arabic" w:eastAsiaTheme="minorHAnsi" w:hAnsi="Simplified Arabic" w:cs="Simplified Arabic"/>
          <w:sz w:val="28"/>
          <w:szCs w:val="28"/>
          <w:rtl/>
        </w:rPr>
        <w:t xml:space="preserve">هل المشترع الدستوري يكتب شعراً ويكتب كيفما كان، أو </w:t>
      </w:r>
      <w:r w:rsidR="001D5EF9">
        <w:rPr>
          <w:rFonts w:ascii="Simplified Arabic" w:eastAsiaTheme="minorHAnsi" w:hAnsi="Simplified Arabic" w:cs="Simplified Arabic" w:hint="cs"/>
          <w:sz w:val="28"/>
          <w:szCs w:val="28"/>
          <w:rtl/>
        </w:rPr>
        <w:t xml:space="preserve">أن المشتره </w:t>
      </w:r>
      <w:r w:rsidRPr="00553632">
        <w:rPr>
          <w:rFonts w:ascii="Simplified Arabic" w:eastAsiaTheme="minorHAnsi" w:hAnsi="Simplified Arabic" w:cs="Simplified Arabic"/>
          <w:sz w:val="28"/>
          <w:szCs w:val="28"/>
          <w:rtl/>
        </w:rPr>
        <w:t>أخطأ في لحظ هذه الموضوعات ضمن صلاحيات مجلس الوزراء.</w:t>
      </w:r>
    </w:p>
    <w:p w:rsidR="005D532B" w:rsidRPr="00553632" w:rsidRDefault="00797988" w:rsidP="001D5EF9">
      <w:pPr>
        <w:shd w:val="clear" w:color="auto" w:fill="FFFFFF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5536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حكماً إن المشترع </w:t>
      </w:r>
      <w:r w:rsidR="001D5EF9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لا يمكن </w:t>
      </w:r>
      <w:r w:rsidR="001D5EF9" w:rsidRPr="007A4FEB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أن ينسب اليه </w:t>
      </w:r>
      <w:r w:rsidR="001D5EF9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سوى </w:t>
      </w:r>
      <w:r w:rsidR="001D5EF9" w:rsidRPr="007A4FEB">
        <w:rPr>
          <w:rFonts w:ascii="Simplified Arabic" w:hAnsi="Simplified Arabic" w:cs="Simplified Arabic"/>
          <w:sz w:val="26"/>
          <w:szCs w:val="26"/>
          <w:rtl/>
          <w:lang w:bidi="ar-LB"/>
        </w:rPr>
        <w:t>سلامة الإدراك والتفكير ونيته في ت</w:t>
      </w:r>
      <w:r w:rsidR="001D5EF9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طبيق النصوص التي يقرّها </w:t>
      </w:r>
      <w:r w:rsidR="001D5EF9" w:rsidRPr="007A4FEB">
        <w:rPr>
          <w:rFonts w:ascii="Simplified Arabic" w:hAnsi="Simplified Arabic" w:cs="Simplified Arabic"/>
          <w:sz w:val="26"/>
          <w:szCs w:val="26"/>
          <w:rtl/>
          <w:lang w:bidi="ar-LB"/>
        </w:rPr>
        <w:t>لا في تعطيلها</w:t>
      </w:r>
      <w:r w:rsidR="001D5EF9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، فما هو يا ترى قصد المشترع الدستوري من </w:t>
      </w:r>
      <w:r w:rsidRPr="005536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إشراك مجلس الوزراء في قوانين الانتخابات والجنسية </w:t>
      </w:r>
      <w:r w:rsidR="001D5EF9">
        <w:rPr>
          <w:rFonts w:ascii="Simplified Arabic" w:eastAsia="Times New Roman" w:hAnsi="Simplified Arabic" w:cs="Simplified Arabic"/>
          <w:sz w:val="28"/>
          <w:szCs w:val="28"/>
          <w:rtl/>
        </w:rPr>
        <w:t>والأحوال الشخصية</w:t>
      </w:r>
      <w:r w:rsidR="001D5EF9">
        <w:rPr>
          <w:rFonts w:ascii="Simplified Arabic" w:eastAsia="Times New Roman" w:hAnsi="Simplified Arabic" w:cs="Simplified Arabic" w:hint="cs"/>
          <w:sz w:val="28"/>
          <w:szCs w:val="28"/>
          <w:rtl/>
        </w:rPr>
        <w:t>،</w:t>
      </w:r>
      <w:r w:rsidRPr="005536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553632" w:rsidRPr="00553632">
        <w:rPr>
          <w:rFonts w:ascii="Simplified Arabic" w:eastAsia="Times New Roman" w:hAnsi="Simplified Arabic" w:cs="Simplified Arabic"/>
          <w:sz w:val="28"/>
          <w:szCs w:val="28"/>
          <w:rtl/>
        </w:rPr>
        <w:t>ولأيّ سبب قرر الدستور ذلك</w:t>
      </w:r>
      <w:r w:rsidRPr="00553632">
        <w:rPr>
          <w:rFonts w:ascii="Simplified Arabic" w:eastAsia="Times New Roman" w:hAnsi="Simplified Arabic" w:cs="Simplified Arabic"/>
          <w:sz w:val="28"/>
          <w:szCs w:val="28"/>
          <w:rtl/>
        </w:rPr>
        <w:t>؟</w:t>
      </w:r>
    </w:p>
    <w:p w:rsidR="00797988" w:rsidRDefault="00797988" w:rsidP="0023365E">
      <w:pPr>
        <w:shd w:val="clear" w:color="auto" w:fill="FFFFFF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553632">
        <w:rPr>
          <w:rFonts w:ascii="Simplified Arabic" w:eastAsia="Times New Roman" w:hAnsi="Simplified Arabic" w:cs="Simplified Arabic"/>
          <w:sz w:val="28"/>
          <w:szCs w:val="28"/>
          <w:rtl/>
        </w:rPr>
        <w:t>القصد واضح ولا يحتاج إلى تبرير، إنها الميثاقية والعيش المشترك</w:t>
      </w:r>
      <w:r w:rsidR="00553632" w:rsidRPr="005536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يا عزيزي</w:t>
      </w:r>
      <w:r w:rsidRPr="00553632">
        <w:rPr>
          <w:rFonts w:ascii="Simplified Arabic" w:eastAsia="Times New Roman" w:hAnsi="Simplified Arabic" w:cs="Simplified Arabic"/>
          <w:sz w:val="28"/>
          <w:szCs w:val="28"/>
          <w:rtl/>
        </w:rPr>
        <w:t>، إنها فلسفة وثيقة الوفاق الوطني، إنها الرغبة في عدم السماح لأقلية (33 نائب</w:t>
      </w:r>
      <w:r w:rsidR="00553632">
        <w:rPr>
          <w:rFonts w:ascii="Simplified Arabic" w:eastAsia="Times New Roman" w:hAnsi="Simplified Arabic" w:cs="Simplified Arabic" w:hint="cs"/>
          <w:sz w:val="28"/>
          <w:szCs w:val="28"/>
          <w:rtl/>
        </w:rPr>
        <w:t>:</w:t>
      </w:r>
      <w:r w:rsidRPr="005536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الحد الأدنى لإقرار التشريع) بإقرار قانون</w:t>
      </w:r>
      <w:r w:rsidR="00553632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في مسائل التجنس والأحوال الشخصية والانتخابات</w:t>
      </w:r>
      <w:r w:rsidRPr="0055363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قد يكون له انعكاسات سلبية على مبادئ الميثاق الوطني والعيش المشترك.</w:t>
      </w:r>
    </w:p>
    <w:p w:rsidR="00553632" w:rsidRPr="00553632" w:rsidRDefault="00553632" w:rsidP="001D5EF9">
      <w:pPr>
        <w:shd w:val="clear" w:color="auto" w:fill="FFFFFF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إنها موضوعات ثلاثة فقط أراد المشترع</w:t>
      </w:r>
      <w:r w:rsidR="001D5EF9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بنصّ المادة 65 من الدستور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إشراك السلطتين التشريعية والتنفيذية في إقرارها، فلما كلّ هذا الغضب؟</w:t>
      </w:r>
    </w:p>
    <w:sectPr w:rsidR="00553632" w:rsidRPr="005536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724" w:rsidRDefault="00B91724" w:rsidP="00E24DDC">
      <w:r>
        <w:separator/>
      </w:r>
    </w:p>
  </w:endnote>
  <w:endnote w:type="continuationSeparator" w:id="0">
    <w:p w:rsidR="00B91724" w:rsidRDefault="00B91724" w:rsidP="00E2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724" w:rsidRDefault="00B91724" w:rsidP="00E24DDC">
      <w:r>
        <w:separator/>
      </w:r>
    </w:p>
  </w:footnote>
  <w:footnote w:type="continuationSeparator" w:id="0">
    <w:p w:rsidR="00B91724" w:rsidRDefault="00B91724" w:rsidP="00E2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5084"/>
    <w:multiLevelType w:val="multilevel"/>
    <w:tmpl w:val="23FC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0D"/>
    <w:rsid w:val="0004335A"/>
    <w:rsid w:val="000506EF"/>
    <w:rsid w:val="00071BD1"/>
    <w:rsid w:val="001D5EF9"/>
    <w:rsid w:val="0023365E"/>
    <w:rsid w:val="004B399F"/>
    <w:rsid w:val="00553632"/>
    <w:rsid w:val="005D532B"/>
    <w:rsid w:val="00797988"/>
    <w:rsid w:val="007C132A"/>
    <w:rsid w:val="008F6ED9"/>
    <w:rsid w:val="00955E2A"/>
    <w:rsid w:val="00B91724"/>
    <w:rsid w:val="00C055B8"/>
    <w:rsid w:val="00CE19F8"/>
    <w:rsid w:val="00E24DDC"/>
    <w:rsid w:val="00F27A0D"/>
    <w:rsid w:val="00F8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9F8"/>
    <w:pPr>
      <w:bidi/>
    </w:pPr>
    <w:rPr>
      <w:rFonts w:eastAsia="SimSu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27A0D"/>
    <w:pPr>
      <w:bidi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E19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E19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qFormat/>
    <w:rsid w:val="00CE19F8"/>
    <w:rPr>
      <w:b/>
      <w:bCs/>
    </w:rPr>
  </w:style>
  <w:style w:type="paragraph" w:styleId="ListParagraph">
    <w:name w:val="List Paragraph"/>
    <w:basedOn w:val="Normal"/>
    <w:uiPriority w:val="34"/>
    <w:qFormat/>
    <w:rsid w:val="00CE19F8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27A0D"/>
    <w:rPr>
      <w:rFonts w:eastAsia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27A0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27A0D"/>
  </w:style>
  <w:style w:type="character" w:customStyle="1" w:styleId="articledate">
    <w:name w:val="articledate"/>
    <w:basedOn w:val="DefaultParagraphFont"/>
    <w:rsid w:val="00F27A0D"/>
  </w:style>
  <w:style w:type="character" w:customStyle="1" w:styleId="magnetrellkrel55-1">
    <w:name w:val="_magnetrellkrel_55-1"/>
    <w:basedOn w:val="DefaultParagraphFont"/>
    <w:rsid w:val="00F27A0D"/>
  </w:style>
  <w:style w:type="paragraph" w:styleId="NormalWeb">
    <w:name w:val="Normal (Web)"/>
    <w:basedOn w:val="Normal"/>
    <w:uiPriority w:val="99"/>
    <w:semiHidden/>
    <w:unhideWhenUsed/>
    <w:rsid w:val="00F27A0D"/>
    <w:pPr>
      <w:bidi w:val="0"/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0D"/>
    <w:rPr>
      <w:rFonts w:ascii="Tahoma" w:eastAsia="SimSun" w:hAnsi="Tahoma"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E24DDC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24DDC"/>
    <w:rPr>
      <w:rFonts w:eastAsia="Times New Roman" w:cs="Traditional Arabic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4DDC"/>
    <w:rPr>
      <w:rFonts w:eastAsia="Times New Roman" w:cs="Traditional Arabic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9F8"/>
    <w:pPr>
      <w:bidi/>
    </w:pPr>
    <w:rPr>
      <w:rFonts w:eastAsia="SimSu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27A0D"/>
    <w:pPr>
      <w:bidi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E19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E19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qFormat/>
    <w:rsid w:val="00CE19F8"/>
    <w:rPr>
      <w:b/>
      <w:bCs/>
    </w:rPr>
  </w:style>
  <w:style w:type="paragraph" w:styleId="ListParagraph">
    <w:name w:val="List Paragraph"/>
    <w:basedOn w:val="Normal"/>
    <w:uiPriority w:val="34"/>
    <w:qFormat/>
    <w:rsid w:val="00CE19F8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27A0D"/>
    <w:rPr>
      <w:rFonts w:eastAsia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27A0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27A0D"/>
  </w:style>
  <w:style w:type="character" w:customStyle="1" w:styleId="articledate">
    <w:name w:val="articledate"/>
    <w:basedOn w:val="DefaultParagraphFont"/>
    <w:rsid w:val="00F27A0D"/>
  </w:style>
  <w:style w:type="character" w:customStyle="1" w:styleId="magnetrellkrel55-1">
    <w:name w:val="_magnetrellkrel_55-1"/>
    <w:basedOn w:val="DefaultParagraphFont"/>
    <w:rsid w:val="00F27A0D"/>
  </w:style>
  <w:style w:type="paragraph" w:styleId="NormalWeb">
    <w:name w:val="Normal (Web)"/>
    <w:basedOn w:val="Normal"/>
    <w:uiPriority w:val="99"/>
    <w:semiHidden/>
    <w:unhideWhenUsed/>
    <w:rsid w:val="00F27A0D"/>
    <w:pPr>
      <w:bidi w:val="0"/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0D"/>
    <w:rPr>
      <w:rFonts w:ascii="Tahoma" w:eastAsia="SimSun" w:hAnsi="Tahoma"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E24DDC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24DDC"/>
    <w:rPr>
      <w:rFonts w:eastAsia="Times New Roman" w:cs="Traditional Arabic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4DDC"/>
    <w:rPr>
      <w:rFonts w:eastAsia="Times New Roman" w:cs="Traditional Arabic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0146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103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EEEEEE"/>
                    <w:bottom w:val="none" w:sz="0" w:space="0" w:color="auto"/>
                    <w:right w:val="none" w:sz="0" w:space="0" w:color="auto"/>
                  </w:divBdr>
                  <w:divsChild>
                    <w:div w:id="90056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EEEEE"/>
                        <w:right w:val="none" w:sz="0" w:space="0" w:color="auto"/>
                      </w:divBdr>
                      <w:divsChild>
                        <w:div w:id="179590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6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EEEEE"/>
                        <w:right w:val="none" w:sz="0" w:space="0" w:color="auto"/>
                      </w:divBdr>
                      <w:divsChild>
                        <w:div w:id="119269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4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8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7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EEEEE"/>
                        <w:right w:val="none" w:sz="0" w:space="0" w:color="auto"/>
                      </w:divBdr>
                      <w:divsChild>
                        <w:div w:id="105330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65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3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45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41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17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805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4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28450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8030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898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92907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829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823345">
                  <w:marLeft w:val="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37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  <w:divsChild>
                        <w:div w:id="132343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8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16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97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8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07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9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44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7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71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3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2136B-735E-4D69-9C8B-8DF02B86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issam ismail</dc:creator>
  <cp:lastModifiedBy>issam ismail</cp:lastModifiedBy>
  <cp:revision>6</cp:revision>
  <dcterms:created xsi:type="dcterms:W3CDTF">2015-11-25T05:23:00Z</dcterms:created>
  <dcterms:modified xsi:type="dcterms:W3CDTF">2015-11-27T02:00:00Z</dcterms:modified>
</cp:coreProperties>
</file>