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09" w:rsidRPr="00F04909" w:rsidRDefault="00F31389" w:rsidP="00F04909">
      <w:pPr>
        <w:jc w:val="both"/>
        <w:rPr>
          <w:rFonts w:ascii="Simplified Arabic" w:hAnsi="Simplified Arabic" w:cs="Simplified Arabic"/>
          <w:sz w:val="28"/>
          <w:szCs w:val="28"/>
          <w:shd w:val="clear" w:color="auto" w:fill="FFFFFF"/>
          <w:rtl/>
        </w:rPr>
      </w:pPr>
      <w:bookmarkStart w:id="0" w:name="_GoBack"/>
      <w:r w:rsidRPr="00F04909">
        <w:rPr>
          <w:rFonts w:ascii="Simplified Arabic" w:hAnsi="Simplified Arabic" w:cs="Simplified Arabic"/>
          <w:sz w:val="28"/>
          <w:szCs w:val="28"/>
          <w:shd w:val="clear" w:color="auto" w:fill="FFFFFF"/>
          <w:rtl/>
          <w:lang w:bidi="ar-LB"/>
        </w:rPr>
        <w:t xml:space="preserve">مداخلة ألقيتها </w:t>
      </w:r>
      <w:r w:rsidRPr="00F04909">
        <w:rPr>
          <w:rFonts w:ascii="Simplified Arabic" w:hAnsi="Simplified Arabic" w:cs="Simplified Arabic"/>
          <w:sz w:val="28"/>
          <w:szCs w:val="28"/>
          <w:shd w:val="clear" w:color="auto" w:fill="FFFFFF"/>
          <w:rtl/>
        </w:rPr>
        <w:t>خلال جلسة العصف الفكري الثانية التي نظمها المركز العربي لتطوير حكم القانون والنزاهة بعنوان:اجراءات مراجعة المجلس الدستوري في النظام اللبناني</w:t>
      </w:r>
      <w:r w:rsidRPr="00F04909">
        <w:rPr>
          <w:rFonts w:ascii="Simplified Arabic" w:hAnsi="Simplified Arabic" w:cs="Simplified Arabic"/>
          <w:sz w:val="28"/>
          <w:szCs w:val="28"/>
          <w:shd w:val="clear" w:color="auto" w:fill="FFFFFF"/>
          <w:rtl/>
        </w:rPr>
        <w:t xml:space="preserve"> والتي جرت في فندق </w:t>
      </w:r>
      <w:r w:rsidR="00F04909" w:rsidRPr="00F04909">
        <w:rPr>
          <w:rFonts w:ascii="Simplified Arabic" w:hAnsi="Simplified Arabic" w:cs="Simplified Arabic"/>
          <w:sz w:val="28"/>
          <w:szCs w:val="28"/>
          <w:shd w:val="clear" w:color="auto" w:fill="FFFFFF"/>
          <w:rtl/>
        </w:rPr>
        <w:t>(</w:t>
      </w:r>
      <w:proofErr w:type="spellStart"/>
      <w:r w:rsidR="00F04909" w:rsidRPr="00F04909">
        <w:rPr>
          <w:rFonts w:ascii="Simplified Arabic" w:hAnsi="Simplified Arabic" w:cs="Simplified Arabic"/>
          <w:sz w:val="28"/>
          <w:szCs w:val="28"/>
          <w:shd w:val="clear" w:color="auto" w:fill="FFFFFF"/>
        </w:rPr>
        <w:t>Smallville</w:t>
      </w:r>
      <w:proofErr w:type="spellEnd"/>
      <w:r w:rsidR="00F04909" w:rsidRPr="00F04909">
        <w:rPr>
          <w:rFonts w:ascii="Simplified Arabic" w:hAnsi="Simplified Arabic" w:cs="Simplified Arabic"/>
          <w:sz w:val="28"/>
          <w:szCs w:val="28"/>
          <w:shd w:val="clear" w:color="auto" w:fill="FFFFFF"/>
          <w:rtl/>
        </w:rPr>
        <w:t>) – المتحف يوم الخميس 27 تموز 2017 .</w:t>
      </w:r>
    </w:p>
    <w:p w:rsidR="00F31389" w:rsidRPr="00F04909" w:rsidRDefault="00F04909" w:rsidP="00F04909">
      <w:pPr>
        <w:jc w:val="both"/>
        <w:rPr>
          <w:rFonts w:ascii="Simplified Arabic" w:hAnsi="Simplified Arabic" w:cs="Simplified Arabic"/>
          <w:sz w:val="28"/>
          <w:szCs w:val="28"/>
          <w:shd w:val="clear" w:color="auto" w:fill="FFFFFF"/>
          <w:rtl/>
        </w:rPr>
      </w:pPr>
      <w:r w:rsidRPr="00F04909">
        <w:rPr>
          <w:rFonts w:ascii="Simplified Arabic" w:hAnsi="Simplified Arabic" w:cs="Simplified Arabic"/>
          <w:sz w:val="28"/>
          <w:szCs w:val="28"/>
          <w:shd w:val="clear" w:color="auto" w:fill="FFFFFF"/>
          <w:rtl/>
        </w:rPr>
        <w:t xml:space="preserve">أدار الجلسة العميد د. </w:t>
      </w:r>
      <w:r>
        <w:rPr>
          <w:rFonts w:ascii="Simplified Arabic" w:hAnsi="Simplified Arabic" w:cs="Simplified Arabic"/>
          <w:sz w:val="28"/>
          <w:szCs w:val="28"/>
          <w:shd w:val="clear" w:color="auto" w:fill="FFFFFF"/>
          <w:rtl/>
        </w:rPr>
        <w:t>وسيم حرب وترأس</w:t>
      </w:r>
      <w:r>
        <w:rPr>
          <w:rFonts w:ascii="Simplified Arabic" w:hAnsi="Simplified Arabic" w:cs="Simplified Arabic" w:hint="cs"/>
          <w:sz w:val="28"/>
          <w:szCs w:val="28"/>
          <w:shd w:val="clear" w:color="auto" w:fill="FFFFFF"/>
          <w:rtl/>
        </w:rPr>
        <w:t xml:space="preserve"> الجلسة</w:t>
      </w:r>
      <w:r w:rsidRPr="00F04909">
        <w:rPr>
          <w:rFonts w:ascii="Simplified Arabic" w:hAnsi="Simplified Arabic" w:cs="Simplified Arabic"/>
          <w:sz w:val="28"/>
          <w:szCs w:val="28"/>
          <w:shd w:val="clear" w:color="auto" w:fill="FFFFFF"/>
          <w:rtl/>
        </w:rPr>
        <w:t xml:space="preserve"> رئيس المجلس الدستوري د. عصام سليمان وبحضور ومشاركة كلٍ من د. غالب غانم- د. غالب محمصاني- د. عمر حوري- الأستاذ جورج شاهين- الأستاذ نقولا ناصيف.</w:t>
      </w:r>
    </w:p>
    <w:bookmarkEnd w:id="0"/>
    <w:p w:rsidR="00F04909" w:rsidRPr="00F04909" w:rsidRDefault="00F04909" w:rsidP="00F04909">
      <w:pPr>
        <w:jc w:val="both"/>
        <w:rPr>
          <w:rFonts w:ascii="Simplified Arabic" w:hAnsi="Simplified Arabic" w:cs="Simplified Arabic"/>
          <w:sz w:val="28"/>
          <w:szCs w:val="28"/>
          <w:shd w:val="clear" w:color="auto" w:fill="FFFFFF"/>
          <w:rtl/>
        </w:rPr>
      </w:pPr>
      <w:r w:rsidRPr="00F04909">
        <w:rPr>
          <w:rFonts w:ascii="Simplified Arabic" w:hAnsi="Simplified Arabic" w:cs="Simplified Arabic"/>
          <w:sz w:val="28"/>
          <w:szCs w:val="28"/>
          <w:shd w:val="clear" w:color="auto" w:fill="FFFFFF"/>
          <w:rtl/>
        </w:rPr>
        <w:t xml:space="preserve">وناقش المجتمعون الورقة البحثية التي أعدها د. انطونيوس بو كسم بعنوان: </w:t>
      </w:r>
      <w:r w:rsidRPr="00F04909">
        <w:rPr>
          <w:rFonts w:ascii="Simplified Arabic" w:eastAsiaTheme="minorHAnsi" w:hAnsi="Simplified Arabic" w:cs="Simplified Arabic"/>
          <w:sz w:val="28"/>
          <w:szCs w:val="28"/>
          <w:rtl/>
        </w:rPr>
        <w:t>التوعية</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على</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دور</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القضاء</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الدستوري</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في</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بناء</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دولة</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الحق</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في</w:t>
      </w:r>
      <w:r w:rsidRPr="00F04909">
        <w:rPr>
          <w:rFonts w:ascii="Simplified Arabic" w:eastAsiaTheme="minorHAnsi" w:hAnsi="Simplified Arabic" w:cs="Simplified Arabic"/>
          <w:sz w:val="28"/>
          <w:szCs w:val="28"/>
        </w:rPr>
        <w:t xml:space="preserve"> </w:t>
      </w:r>
      <w:r w:rsidRPr="00F04909">
        <w:rPr>
          <w:rFonts w:ascii="Simplified Arabic" w:eastAsiaTheme="minorHAnsi" w:hAnsi="Simplified Arabic" w:cs="Simplified Arabic"/>
          <w:sz w:val="28"/>
          <w:szCs w:val="28"/>
          <w:rtl/>
        </w:rPr>
        <w:t>لبنان</w:t>
      </w:r>
      <w:r w:rsidRPr="00F04909">
        <w:rPr>
          <w:rFonts w:ascii="Simplified Arabic" w:eastAsiaTheme="minorHAnsi" w:hAnsi="Simplified Arabic" w:cs="Simplified Arabic"/>
          <w:sz w:val="28"/>
          <w:szCs w:val="28"/>
          <w:rtl/>
        </w:rPr>
        <w:t>".</w:t>
      </w:r>
    </w:p>
    <w:p w:rsidR="00F04909" w:rsidRDefault="00F04909" w:rsidP="00F04909">
      <w:pPr>
        <w:jc w:val="both"/>
        <w:rPr>
          <w:rFonts w:ascii="Simplified Arabic" w:hAnsi="Simplified Arabic" w:cs="Simplified Arabic" w:hint="cs"/>
          <w:sz w:val="28"/>
          <w:szCs w:val="28"/>
          <w:rtl/>
          <w:lang w:bidi="ar-LB"/>
        </w:rPr>
      </w:pPr>
    </w:p>
    <w:p w:rsidR="00F04909" w:rsidRDefault="00F04909" w:rsidP="00F04909">
      <w:p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نص المداخلة:</w:t>
      </w:r>
    </w:p>
    <w:p w:rsidR="001328AC" w:rsidRDefault="001659E0" w:rsidP="001328AC">
      <w:pPr>
        <w:jc w:val="both"/>
        <w:rPr>
          <w:rFonts w:ascii="Simplified Arabic" w:hAnsi="Simplified Arabic" w:cs="Simplified Arabic" w:hint="cs"/>
          <w:sz w:val="28"/>
          <w:szCs w:val="28"/>
          <w:rtl/>
          <w:lang w:bidi="ar-LB"/>
        </w:rPr>
      </w:pPr>
      <w:r w:rsidRPr="004F0FBD">
        <w:rPr>
          <w:rFonts w:ascii="Simplified Arabic" w:hAnsi="Simplified Arabic" w:cs="Simplified Arabic"/>
          <w:sz w:val="28"/>
          <w:szCs w:val="28"/>
          <w:rtl/>
          <w:lang w:bidi="ar-LB"/>
        </w:rPr>
        <w:t xml:space="preserve">أتوجه بالشكر إلى المركز العربي لتطوير حكم القانون والنزاهة </w:t>
      </w:r>
      <w:r w:rsidR="001328AC" w:rsidRPr="004F0FBD">
        <w:rPr>
          <w:rFonts w:ascii="Simplified Arabic" w:hAnsi="Simplified Arabic" w:cs="Simplified Arabic"/>
          <w:sz w:val="28"/>
          <w:szCs w:val="28"/>
          <w:rtl/>
          <w:lang w:bidi="ar-LB"/>
        </w:rPr>
        <w:t>الذي شرفني بمشاركة أستاذتي وفقهاء الدستور في هذه الجلسة الفكرية.</w:t>
      </w:r>
    </w:p>
    <w:p w:rsidR="00F31389" w:rsidRPr="004F0FBD" w:rsidRDefault="00F31389" w:rsidP="001328AC">
      <w:pPr>
        <w:jc w:val="both"/>
        <w:rPr>
          <w:rFonts w:ascii="Simplified Arabic" w:hAnsi="Simplified Arabic" w:cs="Simplified Arabic"/>
          <w:sz w:val="28"/>
          <w:szCs w:val="28"/>
          <w:rtl/>
          <w:lang w:bidi="ar-LB"/>
        </w:rPr>
      </w:pPr>
    </w:p>
    <w:p w:rsidR="00AC4BF1" w:rsidRPr="004F0FBD" w:rsidRDefault="001328AC" w:rsidP="00F31389">
      <w:pPr>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وأنوه العمل الجاد الذي أداه ال</w:t>
      </w:r>
      <w:r w:rsidR="00F31389">
        <w:rPr>
          <w:rFonts w:ascii="Simplified Arabic" w:hAnsi="Simplified Arabic" w:cs="Simplified Arabic" w:hint="cs"/>
          <w:sz w:val="28"/>
          <w:szCs w:val="28"/>
          <w:rtl/>
          <w:lang w:bidi="ar-LB"/>
        </w:rPr>
        <w:t>زميل الدكتور</w:t>
      </w:r>
      <w:r w:rsidRPr="004F0FBD">
        <w:rPr>
          <w:rFonts w:ascii="Simplified Arabic" w:hAnsi="Simplified Arabic" w:cs="Simplified Arabic"/>
          <w:sz w:val="28"/>
          <w:szCs w:val="28"/>
          <w:rtl/>
          <w:lang w:bidi="ar-LB"/>
        </w:rPr>
        <w:t xml:space="preserve"> انطونيوس بو كسم، الذي أؤيد مضمون</w:t>
      </w:r>
      <w:r w:rsidR="00F31389">
        <w:rPr>
          <w:rFonts w:ascii="Simplified Arabic" w:hAnsi="Simplified Arabic" w:cs="Simplified Arabic" w:hint="cs"/>
          <w:sz w:val="28"/>
          <w:szCs w:val="28"/>
          <w:rtl/>
          <w:lang w:bidi="ar-LB"/>
        </w:rPr>
        <w:t xml:space="preserve"> دراسته</w:t>
      </w:r>
      <w:r w:rsidRPr="004F0FBD">
        <w:rPr>
          <w:rFonts w:ascii="Simplified Arabic" w:hAnsi="Simplified Arabic" w:cs="Simplified Arabic"/>
          <w:sz w:val="28"/>
          <w:szCs w:val="28"/>
          <w:rtl/>
          <w:lang w:bidi="ar-LB"/>
        </w:rPr>
        <w:t>، مع اقتر</w:t>
      </w:r>
      <w:r w:rsidR="00F31389">
        <w:rPr>
          <w:rFonts w:ascii="Simplified Arabic" w:hAnsi="Simplified Arabic" w:cs="Simplified Arabic"/>
          <w:sz w:val="28"/>
          <w:szCs w:val="28"/>
          <w:rtl/>
          <w:lang w:bidi="ar-LB"/>
        </w:rPr>
        <w:t>اح بعض الإضافات حول نقاطٍ مثارة</w:t>
      </w:r>
      <w:r w:rsidR="00F31389">
        <w:rPr>
          <w:rFonts w:ascii="Simplified Arabic" w:hAnsi="Simplified Arabic" w:cs="Simplified Arabic" w:hint="cs"/>
          <w:sz w:val="28"/>
          <w:szCs w:val="28"/>
          <w:rtl/>
          <w:lang w:bidi="ar-LB"/>
        </w:rPr>
        <w:t>، وفق ما يأتي:</w:t>
      </w:r>
    </w:p>
    <w:p w:rsidR="001328AC" w:rsidRPr="004F0FBD" w:rsidRDefault="001328AC" w:rsidP="001328AC">
      <w:pPr>
        <w:jc w:val="both"/>
        <w:rPr>
          <w:rFonts w:ascii="Simplified Arabic" w:hAnsi="Simplified Arabic" w:cs="Simplified Arabic"/>
          <w:sz w:val="28"/>
          <w:szCs w:val="28"/>
          <w:rtl/>
          <w:lang w:bidi="ar-LB"/>
        </w:rPr>
      </w:pPr>
    </w:p>
    <w:p w:rsidR="00AC4BF1" w:rsidRPr="004F0FBD" w:rsidRDefault="001328AC" w:rsidP="001328AC">
      <w:pPr>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 xml:space="preserve">تحدث الزميل العزيز حول </w:t>
      </w:r>
      <w:r w:rsidR="00AC4BF1" w:rsidRPr="004F0FBD">
        <w:rPr>
          <w:rFonts w:ascii="Simplified Arabic" w:hAnsi="Simplified Arabic" w:cs="Simplified Arabic"/>
          <w:sz w:val="28"/>
          <w:szCs w:val="28"/>
          <w:rtl/>
          <w:lang w:bidi="ar-LB"/>
        </w:rPr>
        <w:t xml:space="preserve">التكامل بين مهمة المجلس النيابي والمجلس الدستوري، </w:t>
      </w:r>
      <w:r w:rsidRPr="004F0FBD">
        <w:rPr>
          <w:rFonts w:ascii="Simplified Arabic" w:hAnsi="Simplified Arabic" w:cs="Simplified Arabic"/>
          <w:sz w:val="28"/>
          <w:szCs w:val="28"/>
          <w:rtl/>
          <w:lang w:bidi="ar-LB"/>
        </w:rPr>
        <w:t xml:space="preserve"> </w:t>
      </w:r>
      <w:r w:rsidR="00AC4BF1" w:rsidRPr="004F0FBD">
        <w:rPr>
          <w:rFonts w:ascii="Simplified Arabic" w:hAnsi="Simplified Arabic" w:cs="Simplified Arabic"/>
          <w:sz w:val="28"/>
          <w:szCs w:val="28"/>
          <w:rtl/>
          <w:lang w:bidi="ar-LB"/>
        </w:rPr>
        <w:t xml:space="preserve">هي عبارة </w:t>
      </w:r>
      <w:r w:rsidRPr="004F0FBD">
        <w:rPr>
          <w:rFonts w:ascii="Simplified Arabic" w:hAnsi="Simplified Arabic" w:cs="Simplified Arabic"/>
          <w:sz w:val="28"/>
          <w:szCs w:val="28"/>
          <w:rtl/>
          <w:lang w:bidi="ar-LB"/>
        </w:rPr>
        <w:t xml:space="preserve">وجدتها </w:t>
      </w:r>
      <w:r w:rsidR="00AC4BF1" w:rsidRPr="004F0FBD">
        <w:rPr>
          <w:rFonts w:ascii="Simplified Arabic" w:hAnsi="Simplified Arabic" w:cs="Simplified Arabic"/>
          <w:sz w:val="28"/>
          <w:szCs w:val="28"/>
          <w:rtl/>
          <w:lang w:bidi="ar-LB"/>
        </w:rPr>
        <w:t xml:space="preserve">ملفتة إذ يتحدث </w:t>
      </w:r>
      <w:r w:rsidRPr="004F0FBD">
        <w:rPr>
          <w:rFonts w:ascii="Simplified Arabic" w:hAnsi="Simplified Arabic" w:cs="Simplified Arabic"/>
          <w:sz w:val="28"/>
          <w:szCs w:val="28"/>
          <w:rtl/>
          <w:lang w:bidi="ar-LB"/>
        </w:rPr>
        <w:t>ال</w:t>
      </w:r>
      <w:r w:rsidR="00AC4BF1" w:rsidRPr="004F0FBD">
        <w:rPr>
          <w:rFonts w:ascii="Simplified Arabic" w:hAnsi="Simplified Arabic" w:cs="Simplified Arabic"/>
          <w:sz w:val="28"/>
          <w:szCs w:val="28"/>
          <w:rtl/>
          <w:lang w:bidi="ar-LB"/>
        </w:rPr>
        <w:t>اجتهاد</w:t>
      </w:r>
      <w:r w:rsidRPr="004F0FBD">
        <w:rPr>
          <w:rFonts w:ascii="Simplified Arabic" w:hAnsi="Simplified Arabic" w:cs="Simplified Arabic"/>
          <w:sz w:val="28"/>
          <w:szCs w:val="28"/>
          <w:rtl/>
          <w:lang w:bidi="ar-LB"/>
        </w:rPr>
        <w:t xml:space="preserve"> الدستوري ع</w:t>
      </w:r>
      <w:r w:rsidR="00AC4BF1" w:rsidRPr="004F0FBD">
        <w:rPr>
          <w:rFonts w:ascii="Simplified Arabic" w:hAnsi="Simplified Arabic" w:cs="Simplified Arabic"/>
          <w:sz w:val="28"/>
          <w:szCs w:val="28"/>
          <w:rtl/>
          <w:lang w:bidi="ar-LB"/>
        </w:rPr>
        <w:t xml:space="preserve">ن تكامل بين المجلس الدستوري ومجلس شورى الدولة وذلك في إطار توحيد قواعد الرقابة على السلطتين التشريعية </w:t>
      </w:r>
      <w:r w:rsidRPr="004F0FBD">
        <w:rPr>
          <w:rFonts w:ascii="Simplified Arabic" w:hAnsi="Simplified Arabic" w:cs="Simplified Arabic"/>
          <w:sz w:val="28"/>
          <w:szCs w:val="28"/>
          <w:rtl/>
          <w:lang w:bidi="ar-LB"/>
        </w:rPr>
        <w:t xml:space="preserve">والتنفيذية الذي </w:t>
      </w:r>
      <w:r w:rsidR="00AC4BF1" w:rsidRPr="004F0FBD">
        <w:rPr>
          <w:rFonts w:ascii="Simplified Arabic" w:hAnsi="Simplified Arabic" w:cs="Simplified Arabic"/>
          <w:sz w:val="28"/>
          <w:szCs w:val="28"/>
          <w:rtl/>
          <w:lang w:bidi="ar-LB"/>
        </w:rPr>
        <w:t>اطلق نظرية دسترة المبادئ العامة.</w:t>
      </w:r>
    </w:p>
    <w:p w:rsidR="00AC4BF1" w:rsidRPr="004F0FBD" w:rsidRDefault="00AC4BF1" w:rsidP="001659E0">
      <w:pPr>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أما التكامل بين مجلس النواب والمجلس الدستوري فلها منحى آخر إذ في الدعوى الدستورية لا يوجد مستدعى ضده، ومجلس النواب ليس طرفاً في الدعوى ولا يتمثّل فيها ولا يبدي دفاعه في المراجعة المطروحة، ولهذا يفترض بالمجلس النيابي أن يعتبر عمل المجلس الدستوري مكملاً لعمله في حفظ الدستور لناحية ضمان انطباق التشريعات الصادرة عنه على أحكام الدستور.</w:t>
      </w:r>
    </w:p>
    <w:p w:rsidR="00AC4BF1" w:rsidRDefault="00AC4BF1" w:rsidP="001659E0">
      <w:pPr>
        <w:jc w:val="both"/>
        <w:rPr>
          <w:rFonts w:ascii="Simplified Arabic" w:hAnsi="Simplified Arabic" w:cs="Simplified Arabic"/>
          <w:sz w:val="28"/>
          <w:szCs w:val="28"/>
          <w:rtl/>
          <w:lang w:bidi="ar-LB"/>
        </w:rPr>
      </w:pPr>
    </w:p>
    <w:p w:rsidR="00B60B10" w:rsidRPr="004F0FBD" w:rsidRDefault="00040CD9" w:rsidP="00040CD9">
      <w:pPr>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 xml:space="preserve">أشار الزميل إلى أن المجلس الدستوري هو سلطة دستورية مستقلاً مستنداً إلى </w:t>
      </w:r>
      <w:r w:rsidR="00B60B10" w:rsidRPr="004F0FBD">
        <w:rPr>
          <w:rFonts w:ascii="Simplified Arabic" w:hAnsi="Simplified Arabic" w:cs="Simplified Arabic"/>
          <w:sz w:val="28"/>
          <w:szCs w:val="28"/>
          <w:rtl/>
          <w:lang w:bidi="ar-LB"/>
        </w:rPr>
        <w:t xml:space="preserve">حكم </w:t>
      </w:r>
      <w:r w:rsidRPr="004F0FBD">
        <w:rPr>
          <w:rFonts w:ascii="Simplified Arabic" w:hAnsi="Simplified Arabic" w:cs="Simplified Arabic"/>
          <w:sz w:val="28"/>
          <w:szCs w:val="28"/>
          <w:rtl/>
          <w:lang w:bidi="ar-LB"/>
        </w:rPr>
        <w:t xml:space="preserve">المجلس </w:t>
      </w:r>
      <w:r w:rsidR="00B60B10" w:rsidRPr="004F0FBD">
        <w:rPr>
          <w:rFonts w:ascii="Simplified Arabic" w:hAnsi="Simplified Arabic" w:cs="Simplified Arabic"/>
          <w:sz w:val="28"/>
          <w:szCs w:val="28"/>
          <w:rtl/>
          <w:lang w:bidi="ar-LB"/>
        </w:rPr>
        <w:t xml:space="preserve">رقم 1 لعام 2005 </w:t>
      </w:r>
      <w:r w:rsidRPr="004F0FBD">
        <w:rPr>
          <w:rFonts w:ascii="Simplified Arabic" w:hAnsi="Simplified Arabic" w:cs="Simplified Arabic"/>
          <w:sz w:val="28"/>
          <w:szCs w:val="28"/>
          <w:rtl/>
          <w:lang w:bidi="ar-LB"/>
        </w:rPr>
        <w:t>الذي قضى صراحة بأن المجلس أنه</w:t>
      </w:r>
      <w:r w:rsidR="00B60B10" w:rsidRPr="004F0FBD">
        <w:rPr>
          <w:rFonts w:ascii="Simplified Arabic" w:hAnsi="Simplified Arabic" w:cs="Simplified Arabic"/>
          <w:sz w:val="28"/>
          <w:szCs w:val="28"/>
          <w:rtl/>
          <w:lang w:bidi="ar-LB"/>
        </w:rPr>
        <w:t xml:space="preserve"> سلطة دستورية مستقلة، فلم يقبل أنه جز</w:t>
      </w:r>
      <w:r w:rsidRPr="004F0FBD">
        <w:rPr>
          <w:rFonts w:ascii="Simplified Arabic" w:hAnsi="Simplified Arabic" w:cs="Simplified Arabic"/>
          <w:sz w:val="28"/>
          <w:szCs w:val="28"/>
          <w:rtl/>
          <w:lang w:bidi="ar-LB"/>
        </w:rPr>
        <w:t xml:space="preserve">ء من </w:t>
      </w:r>
      <w:r w:rsidRPr="004F0FBD">
        <w:rPr>
          <w:rFonts w:ascii="Simplified Arabic" w:hAnsi="Simplified Arabic" w:cs="Simplified Arabic"/>
          <w:sz w:val="28"/>
          <w:szCs w:val="28"/>
          <w:rtl/>
          <w:lang w:bidi="ar-LB"/>
        </w:rPr>
        <w:lastRenderedPageBreak/>
        <w:t>السلطة القضائية ولا التبعية للسلطات الأخرى (كديوان المحاسبة الذي جرى ربطه برئاسة الحكومة، والمجلس الأعلى لمحاكمة الرؤساء والوزراء الذي جرى ربطه بمجلس النواب).</w:t>
      </w:r>
    </w:p>
    <w:p w:rsidR="00040CD9" w:rsidRPr="004F0FBD" w:rsidRDefault="00040CD9" w:rsidP="00040CD9">
      <w:pPr>
        <w:jc w:val="both"/>
        <w:rPr>
          <w:rFonts w:ascii="Simplified Arabic" w:hAnsi="Simplified Arabic" w:cs="Simplified Arabic"/>
          <w:sz w:val="28"/>
          <w:szCs w:val="28"/>
          <w:rtl/>
          <w:lang w:bidi="ar-LB"/>
        </w:rPr>
      </w:pPr>
    </w:p>
    <w:p w:rsidR="00F4021C" w:rsidRPr="004F0FBD" w:rsidRDefault="00040CD9" w:rsidP="00F4021C">
      <w:pPr>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 xml:space="preserve">وحيث أن المجلس الدستوري كرّس نفسه كسلطةٍ </w:t>
      </w:r>
      <w:r w:rsidR="00B60B10" w:rsidRPr="004F0FBD">
        <w:rPr>
          <w:rFonts w:ascii="Simplified Arabic" w:hAnsi="Simplified Arabic" w:cs="Simplified Arabic"/>
          <w:sz w:val="28"/>
          <w:szCs w:val="28"/>
          <w:rtl/>
          <w:lang w:bidi="ar-LB"/>
        </w:rPr>
        <w:t>دستورية</w:t>
      </w:r>
      <w:r w:rsidRPr="004F0FBD">
        <w:rPr>
          <w:rFonts w:ascii="Simplified Arabic" w:hAnsi="Simplified Arabic" w:cs="Simplified Arabic"/>
          <w:sz w:val="28"/>
          <w:szCs w:val="28"/>
          <w:rtl/>
          <w:lang w:bidi="ar-LB"/>
        </w:rPr>
        <w:t xml:space="preserve"> مستقلة، </w:t>
      </w:r>
      <w:r w:rsidR="00F4021C" w:rsidRPr="004F0FBD">
        <w:rPr>
          <w:rFonts w:ascii="Simplified Arabic" w:hAnsi="Simplified Arabic" w:cs="Simplified Arabic"/>
          <w:sz w:val="28"/>
          <w:szCs w:val="28"/>
          <w:rtl/>
          <w:lang w:bidi="ar-LB"/>
        </w:rPr>
        <w:t>كان له أن يفرض على بقية السلطات احترام الغاية من إنشائه وإلزام السلطات بوضع القواعد التي تتيح له ممارسة مهماته بدون قيود</w:t>
      </w:r>
      <w:r w:rsidR="004F0FBD">
        <w:rPr>
          <w:rFonts w:ascii="Simplified Arabic" w:hAnsi="Simplified Arabic" w:cs="Simplified Arabic" w:hint="cs"/>
          <w:sz w:val="28"/>
          <w:szCs w:val="28"/>
          <w:rtl/>
          <w:lang w:bidi="ar-LB"/>
        </w:rPr>
        <w:t>.</w:t>
      </w:r>
    </w:p>
    <w:p w:rsidR="00F4021C" w:rsidRDefault="00F4021C" w:rsidP="00F4021C">
      <w:pPr>
        <w:jc w:val="both"/>
        <w:rPr>
          <w:rFonts w:ascii="Simplified Arabic" w:hAnsi="Simplified Arabic" w:cs="Simplified Arabic"/>
          <w:sz w:val="28"/>
          <w:szCs w:val="28"/>
          <w:rtl/>
          <w:lang w:bidi="ar-LB"/>
        </w:rPr>
      </w:pPr>
    </w:p>
    <w:p w:rsidR="00F4021C" w:rsidRPr="004F0FBD" w:rsidRDefault="00F4021C" w:rsidP="00F4021C">
      <w:pPr>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وهنا لا بد من معرفة الغاية من وجود المجلس الدستوري وعلى ضوء هذه الغاية يفترض أن تتحدد آلية عمله.</w:t>
      </w:r>
    </w:p>
    <w:p w:rsidR="00F4021C" w:rsidRPr="004F0FBD" w:rsidRDefault="00F4021C" w:rsidP="00F4021C">
      <w:pPr>
        <w:jc w:val="both"/>
        <w:rPr>
          <w:rFonts w:ascii="Simplified Arabic" w:hAnsi="Simplified Arabic" w:cs="Simplified Arabic"/>
          <w:sz w:val="28"/>
          <w:szCs w:val="28"/>
          <w:rtl/>
        </w:rPr>
      </w:pPr>
      <w:r w:rsidRPr="004F0FBD">
        <w:rPr>
          <w:rFonts w:ascii="Simplified Arabic" w:hAnsi="Simplified Arabic" w:cs="Simplified Arabic"/>
          <w:sz w:val="28"/>
          <w:szCs w:val="28"/>
          <w:rtl/>
        </w:rPr>
        <w:t xml:space="preserve">لقد ورد في وثيقة الوفاق الوطني اللبناني التي أقرّت بموجب قانون 22/10/1989 النص الآتي: </w:t>
      </w:r>
      <w:r w:rsidRPr="004F0FBD">
        <w:rPr>
          <w:rFonts w:ascii="Simplified Arabic" w:eastAsiaTheme="minorHAnsi" w:hAnsi="Simplified Arabic" w:cs="Simplified Arabic"/>
          <w:sz w:val="28"/>
          <w:szCs w:val="28"/>
          <w:rtl/>
        </w:rPr>
        <w:t>ضمانا لخضوع المسؤولين والمواطنين جميعا لسيادة القانون وتأمينا لتوافق عمل السلطتين التشريعية والتنفيذية مع مسلمات العيش المشترك وحقوق اللبنانيين الاساسية المنصوص عنها في الدستور:</w:t>
      </w:r>
    </w:p>
    <w:p w:rsidR="00F4021C" w:rsidRPr="004F0FBD" w:rsidRDefault="00F4021C" w:rsidP="00F4021C">
      <w:pPr>
        <w:autoSpaceDE w:val="0"/>
        <w:autoSpaceDN w:val="0"/>
        <w:adjustRightInd w:val="0"/>
        <w:ind w:left="852"/>
        <w:rPr>
          <w:rFonts w:ascii="Simplified Arabic" w:eastAsiaTheme="minorHAnsi" w:hAnsi="Simplified Arabic" w:cs="Simplified Arabic"/>
          <w:sz w:val="28"/>
          <w:szCs w:val="28"/>
          <w:rtl/>
        </w:rPr>
      </w:pPr>
      <w:r w:rsidRPr="004F0FBD">
        <w:rPr>
          <w:rFonts w:ascii="Simplified Arabic" w:eastAsiaTheme="minorHAnsi" w:hAnsi="Simplified Arabic" w:cs="Simplified Arabic"/>
          <w:sz w:val="28"/>
          <w:szCs w:val="28"/>
          <w:rtl/>
        </w:rPr>
        <w:t>2- ينشأ مجلس دستوري لتفسير الدستور ومراقبة دستورية القوانين والبت في النزاعات والطعون الناشئة عن الانتخابات الرئاسية والنيابية.</w:t>
      </w:r>
    </w:p>
    <w:p w:rsidR="00F4021C" w:rsidRPr="004F0FBD" w:rsidRDefault="00F4021C" w:rsidP="00F4021C">
      <w:pPr>
        <w:jc w:val="both"/>
        <w:rPr>
          <w:rFonts w:ascii="Simplified Arabic" w:hAnsi="Simplified Arabic" w:cs="Simplified Arabic"/>
          <w:sz w:val="28"/>
          <w:szCs w:val="28"/>
          <w:rtl/>
        </w:rPr>
      </w:pPr>
    </w:p>
    <w:p w:rsidR="00986680" w:rsidRPr="004F0FBD" w:rsidRDefault="00986680" w:rsidP="00F04909">
      <w:pPr>
        <w:jc w:val="both"/>
        <w:rPr>
          <w:rFonts w:ascii="Simplified Arabic" w:hAnsi="Simplified Arabic" w:cs="Simplified Arabic"/>
          <w:sz w:val="28"/>
          <w:szCs w:val="28"/>
          <w:rtl/>
        </w:rPr>
      </w:pPr>
      <w:r w:rsidRPr="004F0FBD">
        <w:rPr>
          <w:rFonts w:ascii="Simplified Arabic" w:hAnsi="Simplified Arabic" w:cs="Simplified Arabic"/>
          <w:sz w:val="28"/>
          <w:szCs w:val="28"/>
          <w:rtl/>
        </w:rPr>
        <w:t xml:space="preserve">إن الدستور اللبناني ترك للقانون تحديد اصول عمل هذا المجلس وكيفية تكوينه، دون أن يتطرّق إلى بحث غاية المجلس، ما يعني أن من السهولة إعادة تعديل قانون المجلس الدستوري بما يضمن تحقيق المجلس للهدفين الذي أنشأ لأجلهما وهما: </w:t>
      </w:r>
      <w:r w:rsidR="00F04909">
        <w:rPr>
          <w:rFonts w:ascii="Simplified Arabic" w:hAnsi="Simplified Arabic" w:cs="Simplified Arabic" w:hint="cs"/>
          <w:sz w:val="28"/>
          <w:szCs w:val="28"/>
          <w:rtl/>
        </w:rPr>
        <w:t>"</w:t>
      </w:r>
      <w:r w:rsidRPr="004F0FBD">
        <w:rPr>
          <w:rFonts w:ascii="Simplified Arabic" w:hAnsi="Simplified Arabic" w:cs="Simplified Arabic"/>
          <w:sz w:val="28"/>
          <w:szCs w:val="28"/>
          <w:rtl/>
        </w:rPr>
        <w:t>حفظ العيش المشترك، وضمان حقوق المواطنين المكرسة في الدستور</w:t>
      </w:r>
      <w:r w:rsidR="00F04909">
        <w:rPr>
          <w:rFonts w:ascii="Simplified Arabic" w:hAnsi="Simplified Arabic" w:cs="Simplified Arabic" w:hint="cs"/>
          <w:sz w:val="28"/>
          <w:szCs w:val="28"/>
          <w:rtl/>
        </w:rPr>
        <w:t>"</w:t>
      </w:r>
      <w:r w:rsidRPr="004F0FBD">
        <w:rPr>
          <w:rFonts w:ascii="Simplified Arabic" w:hAnsi="Simplified Arabic" w:cs="Simplified Arabic"/>
          <w:sz w:val="28"/>
          <w:szCs w:val="28"/>
          <w:rtl/>
        </w:rPr>
        <w:t>.</w:t>
      </w:r>
    </w:p>
    <w:p w:rsidR="00986680" w:rsidRPr="004F0FBD" w:rsidRDefault="00986680" w:rsidP="00986680">
      <w:pPr>
        <w:jc w:val="both"/>
        <w:rPr>
          <w:rFonts w:ascii="Simplified Arabic" w:hAnsi="Simplified Arabic" w:cs="Simplified Arabic"/>
          <w:sz w:val="28"/>
          <w:szCs w:val="28"/>
          <w:rtl/>
        </w:rPr>
      </w:pPr>
    </w:p>
    <w:p w:rsidR="00180986" w:rsidRPr="004F0FBD" w:rsidRDefault="00986680" w:rsidP="00F31389">
      <w:pPr>
        <w:jc w:val="both"/>
        <w:rPr>
          <w:rFonts w:ascii="Simplified Arabic" w:eastAsiaTheme="minorHAnsi" w:hAnsi="Simplified Arabic" w:cs="Simplified Arabic"/>
          <w:sz w:val="28"/>
          <w:szCs w:val="28"/>
          <w:lang w:bidi="ar-LB"/>
        </w:rPr>
      </w:pPr>
      <w:r w:rsidRPr="004F0FBD">
        <w:rPr>
          <w:rFonts w:ascii="Simplified Arabic" w:hAnsi="Simplified Arabic" w:cs="Simplified Arabic"/>
          <w:sz w:val="28"/>
          <w:szCs w:val="28"/>
          <w:rtl/>
          <w:lang w:bidi="ar-LB"/>
        </w:rPr>
        <w:t>ولما كانت الغاية من هذه الندوة هي بيان دور القضاء الدستوري في بناء دولة الحق، فإن علينا المطالبة بإعطاء النص المحدد للغاية من إنشاء المجلس الدستوري مفاعيله الكاملة.</w:t>
      </w:r>
      <w:r w:rsidR="00F31389">
        <w:rPr>
          <w:rFonts w:ascii="Simplified Arabic" w:hAnsi="Simplified Arabic" w:cs="Simplified Arabic" w:hint="cs"/>
          <w:sz w:val="28"/>
          <w:szCs w:val="28"/>
          <w:rtl/>
          <w:lang w:bidi="ar-LB"/>
        </w:rPr>
        <w:t xml:space="preserve"> </w:t>
      </w:r>
      <w:r w:rsidR="00180986" w:rsidRPr="004F0FBD">
        <w:rPr>
          <w:rFonts w:ascii="Simplified Arabic" w:hAnsi="Simplified Arabic" w:cs="Simplified Arabic"/>
          <w:sz w:val="28"/>
          <w:szCs w:val="28"/>
          <w:rtl/>
          <w:lang w:bidi="ar-LB"/>
        </w:rPr>
        <w:t xml:space="preserve">وإن </w:t>
      </w:r>
      <w:r w:rsidR="00180986" w:rsidRPr="004F0FBD">
        <w:rPr>
          <w:rFonts w:ascii="Simplified Arabic" w:eastAsiaTheme="minorHAnsi" w:hAnsi="Simplified Arabic" w:cs="Simplified Arabic"/>
          <w:sz w:val="28"/>
          <w:szCs w:val="28"/>
          <w:rtl/>
          <w:lang w:bidi="ar-LB"/>
        </w:rPr>
        <w:t>تطبيق وثيقة الوفاق الوطني التي حددت الغاية من إنشاء المجلس الدستوري، يوجب إعادة النظر بكافة القوانين وإبطال ما يتعارض منها مع الاتفاقيات الدولية ذات الصلة بحقوق الإنسان.</w:t>
      </w:r>
    </w:p>
    <w:p w:rsidR="00986680" w:rsidRDefault="00986680" w:rsidP="001659E0">
      <w:pPr>
        <w:jc w:val="both"/>
        <w:rPr>
          <w:rFonts w:ascii="Simplified Arabic" w:hAnsi="Simplified Arabic" w:cs="Simplified Arabic"/>
          <w:sz w:val="28"/>
          <w:szCs w:val="28"/>
          <w:rtl/>
          <w:lang w:bidi="ar-LB"/>
        </w:rPr>
      </w:pPr>
    </w:p>
    <w:p w:rsidR="0081350E" w:rsidRDefault="0081350E" w:rsidP="001659E0">
      <w:pPr>
        <w:jc w:val="both"/>
        <w:rPr>
          <w:rFonts w:ascii="Simplified Arabic" w:hAnsi="Simplified Arabic" w:cs="Simplified Arabic"/>
          <w:sz w:val="28"/>
          <w:szCs w:val="28"/>
          <w:rtl/>
          <w:lang w:bidi="ar-LB"/>
        </w:rPr>
      </w:pPr>
    </w:p>
    <w:p w:rsidR="0081350E" w:rsidRDefault="0081350E" w:rsidP="001659E0">
      <w:pPr>
        <w:jc w:val="both"/>
        <w:rPr>
          <w:rFonts w:ascii="Simplified Arabic" w:hAnsi="Simplified Arabic" w:cs="Simplified Arabic"/>
          <w:sz w:val="28"/>
          <w:szCs w:val="28"/>
          <w:rtl/>
          <w:lang w:bidi="ar-LB"/>
        </w:rPr>
      </w:pPr>
    </w:p>
    <w:p w:rsidR="0081350E" w:rsidRDefault="0081350E" w:rsidP="001659E0">
      <w:pPr>
        <w:jc w:val="both"/>
        <w:rPr>
          <w:rFonts w:ascii="Simplified Arabic" w:hAnsi="Simplified Arabic" w:cs="Simplified Arabic"/>
          <w:sz w:val="28"/>
          <w:szCs w:val="28"/>
          <w:rtl/>
          <w:lang w:bidi="ar-LB"/>
        </w:rPr>
      </w:pPr>
    </w:p>
    <w:p w:rsidR="0081350E" w:rsidRPr="004F0FBD" w:rsidRDefault="0081350E" w:rsidP="001659E0">
      <w:pPr>
        <w:jc w:val="both"/>
        <w:rPr>
          <w:rFonts w:ascii="Simplified Arabic" w:hAnsi="Simplified Arabic" w:cs="Simplified Arabic"/>
          <w:sz w:val="28"/>
          <w:szCs w:val="28"/>
          <w:rtl/>
          <w:lang w:bidi="ar-LB"/>
        </w:rPr>
      </w:pPr>
    </w:p>
    <w:p w:rsidR="0081350E" w:rsidRDefault="0081350E" w:rsidP="003B2DB4">
      <w:pPr>
        <w:jc w:val="both"/>
        <w:rPr>
          <w:rFonts w:ascii="Simplified Arabic" w:hAnsi="Simplified Arabic" w:cs="Simplified Arabic"/>
          <w:sz w:val="28"/>
          <w:szCs w:val="28"/>
          <w:rtl/>
          <w:lang w:bidi="ar-LB"/>
        </w:rPr>
      </w:pPr>
    </w:p>
    <w:p w:rsidR="0081350E" w:rsidRDefault="0081350E" w:rsidP="003B2DB4">
      <w:pPr>
        <w:jc w:val="both"/>
        <w:rPr>
          <w:rFonts w:ascii="Simplified Arabic" w:hAnsi="Simplified Arabic" w:cs="Simplified Arabic"/>
          <w:sz w:val="28"/>
          <w:szCs w:val="28"/>
          <w:rtl/>
          <w:lang w:bidi="ar-LB"/>
        </w:rPr>
      </w:pPr>
    </w:p>
    <w:p w:rsidR="0081350E" w:rsidRDefault="0081350E" w:rsidP="003B2DB4">
      <w:pPr>
        <w:jc w:val="both"/>
        <w:rPr>
          <w:rFonts w:ascii="Simplified Arabic" w:hAnsi="Simplified Arabic" w:cs="Simplified Arabic"/>
          <w:sz w:val="28"/>
          <w:szCs w:val="28"/>
          <w:rtl/>
          <w:lang w:bidi="ar-LB"/>
        </w:rPr>
      </w:pPr>
    </w:p>
    <w:p w:rsidR="00704607" w:rsidRPr="004F0FBD" w:rsidRDefault="00FF52CC" w:rsidP="00F31389">
      <w:pPr>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 xml:space="preserve">كتب الزميل حول الدفع بعدم دستورية القانون أمام المحاكم العدلية والإدارية، </w:t>
      </w:r>
      <w:r w:rsidR="003B2DB4" w:rsidRPr="004F0FBD">
        <w:rPr>
          <w:rFonts w:ascii="Simplified Arabic" w:hAnsi="Simplified Arabic" w:cs="Simplified Arabic"/>
          <w:sz w:val="28"/>
          <w:szCs w:val="28"/>
          <w:rtl/>
          <w:lang w:bidi="ar-LB"/>
        </w:rPr>
        <w:t>وهنا نؤ</w:t>
      </w:r>
      <w:r w:rsidR="00F31389">
        <w:rPr>
          <w:rFonts w:ascii="Simplified Arabic" w:hAnsi="Simplified Arabic" w:cs="Simplified Arabic" w:hint="cs"/>
          <w:sz w:val="28"/>
          <w:szCs w:val="28"/>
          <w:rtl/>
          <w:lang w:bidi="ar-LB"/>
        </w:rPr>
        <w:t>ي</w:t>
      </w:r>
      <w:r w:rsidR="003B2DB4" w:rsidRPr="004F0FBD">
        <w:rPr>
          <w:rFonts w:ascii="Simplified Arabic" w:hAnsi="Simplified Arabic" w:cs="Simplified Arabic"/>
          <w:sz w:val="28"/>
          <w:szCs w:val="28"/>
          <w:rtl/>
          <w:lang w:bidi="ar-LB"/>
        </w:rPr>
        <w:t xml:space="preserve">د ما ذكره الزميل العزيز عن أن إحالة المراجعة أمام المجلس الدستوري بعد الدفع بعدم دستورية القانون يحتاج إلى تعديل دستوري، أما مجرّد </w:t>
      </w:r>
      <w:r w:rsidRPr="004F0FBD">
        <w:rPr>
          <w:rFonts w:ascii="Simplified Arabic" w:hAnsi="Simplified Arabic" w:cs="Simplified Arabic"/>
          <w:sz w:val="28"/>
          <w:szCs w:val="28"/>
          <w:rtl/>
          <w:lang w:bidi="ar-LB"/>
        </w:rPr>
        <w:t>الدفع بع</w:t>
      </w:r>
      <w:r w:rsidR="003B2DB4" w:rsidRPr="004F0FBD">
        <w:rPr>
          <w:rFonts w:ascii="Simplified Arabic" w:hAnsi="Simplified Arabic" w:cs="Simplified Arabic"/>
          <w:sz w:val="28"/>
          <w:szCs w:val="28"/>
          <w:rtl/>
          <w:lang w:bidi="ar-LB"/>
        </w:rPr>
        <w:t xml:space="preserve">دم دستورية القانون دون طلب إبطال النص، فهو لا يحتاج إلى تعديل دستوري، حيث يمكن بموجب تعديل تشريعي تعطيل النص غير الدستوري دون إبطاله  </w:t>
      </w:r>
    </w:p>
    <w:p w:rsidR="00BF087A" w:rsidRPr="004F0FBD" w:rsidRDefault="003B2DB4" w:rsidP="003B2DB4">
      <w:pPr>
        <w:jc w:val="both"/>
        <w:rPr>
          <w:rFonts w:ascii="Simplified Arabic" w:eastAsiaTheme="minorHAnsi" w:hAnsi="Simplified Arabic" w:cs="Simplified Arabic"/>
          <w:sz w:val="28"/>
          <w:szCs w:val="28"/>
          <w:rtl/>
        </w:rPr>
      </w:pPr>
      <w:r w:rsidRPr="004F0FBD">
        <w:rPr>
          <w:rFonts w:ascii="Simplified Arabic" w:hAnsi="Simplified Arabic" w:cs="Simplified Arabic"/>
          <w:sz w:val="28"/>
          <w:szCs w:val="28"/>
          <w:rtl/>
          <w:lang w:bidi="ar-LB"/>
        </w:rPr>
        <w:t xml:space="preserve">وإن </w:t>
      </w:r>
      <w:r w:rsidR="00BF087A" w:rsidRPr="004F0FBD">
        <w:rPr>
          <w:rFonts w:ascii="Simplified Arabic" w:hAnsi="Simplified Arabic" w:cs="Simplified Arabic"/>
          <w:sz w:val="28"/>
          <w:szCs w:val="28"/>
          <w:rtl/>
          <w:lang w:bidi="ar-LB"/>
        </w:rPr>
        <w:t xml:space="preserve">قانون أصول المحاكمات المدنية يجيز </w:t>
      </w:r>
      <w:r w:rsidR="00BF087A" w:rsidRPr="004F0FBD">
        <w:rPr>
          <w:rFonts w:ascii="Simplified Arabic" w:eastAsiaTheme="minorHAnsi" w:hAnsi="Simplified Arabic" w:cs="Simplified Arabic"/>
          <w:sz w:val="28"/>
          <w:szCs w:val="28"/>
          <w:rtl/>
        </w:rPr>
        <w:t>عند تعارض أحكام المعاهدات الدولية مع أحكام القانون العادي، تتقدم في مجال التطبيق الأولى على الثانية.</w:t>
      </w:r>
    </w:p>
    <w:p w:rsidR="001C3354" w:rsidRPr="004F0FBD" w:rsidRDefault="003B2DB4" w:rsidP="001659E0">
      <w:pPr>
        <w:jc w:val="both"/>
        <w:rPr>
          <w:rFonts w:ascii="Simplified Arabic" w:eastAsiaTheme="minorHAnsi" w:hAnsi="Simplified Arabic" w:cs="Simplified Arabic"/>
          <w:sz w:val="28"/>
          <w:szCs w:val="28"/>
          <w:rtl/>
        </w:rPr>
      </w:pPr>
      <w:r w:rsidRPr="004F0FBD">
        <w:rPr>
          <w:rFonts w:ascii="Simplified Arabic" w:eastAsiaTheme="minorHAnsi" w:hAnsi="Simplified Arabic" w:cs="Simplified Arabic"/>
          <w:sz w:val="28"/>
          <w:szCs w:val="28"/>
          <w:rtl/>
        </w:rPr>
        <w:t xml:space="preserve">وهنا نسأل: </w:t>
      </w:r>
      <w:r w:rsidR="00BF087A" w:rsidRPr="004F0FBD">
        <w:rPr>
          <w:rFonts w:ascii="Simplified Arabic" w:eastAsiaTheme="minorHAnsi" w:hAnsi="Simplified Arabic" w:cs="Simplified Arabic"/>
          <w:sz w:val="28"/>
          <w:szCs w:val="28"/>
          <w:rtl/>
        </w:rPr>
        <w:t>أليس الدستور أولى بالرعاية من المعاهدة الدولية، وانطلاقاً من هذه الأولوية</w:t>
      </w:r>
      <w:r w:rsidR="001C3354" w:rsidRPr="004F0FBD">
        <w:rPr>
          <w:rFonts w:ascii="Simplified Arabic" w:eastAsiaTheme="minorHAnsi" w:hAnsi="Simplified Arabic" w:cs="Simplified Arabic"/>
          <w:sz w:val="28"/>
          <w:szCs w:val="28"/>
          <w:rtl/>
        </w:rPr>
        <w:t xml:space="preserve"> ألا يمكن وضع النص الآتي في أصول المحاكمات المدنية: عند تعارض أحكام الدستور والمعاهدات الدولية مع أحكام القانون العادي، تتقدم في مجال التطبيق الأولى على الثانية.</w:t>
      </w:r>
    </w:p>
    <w:p w:rsidR="001C3354" w:rsidRPr="004F0FBD" w:rsidRDefault="00134949" w:rsidP="001659E0">
      <w:pPr>
        <w:jc w:val="both"/>
        <w:rPr>
          <w:rFonts w:ascii="Simplified Arabic" w:eastAsiaTheme="minorHAnsi" w:hAnsi="Simplified Arabic" w:cs="Simplified Arabic"/>
          <w:sz w:val="28"/>
          <w:szCs w:val="28"/>
          <w:rtl/>
        </w:rPr>
      </w:pPr>
      <w:r w:rsidRPr="004F0FBD">
        <w:rPr>
          <w:rFonts w:ascii="Simplified Arabic" w:eastAsiaTheme="minorHAnsi" w:hAnsi="Simplified Arabic" w:cs="Simplified Arabic"/>
          <w:sz w:val="28"/>
          <w:szCs w:val="28"/>
          <w:rtl/>
        </w:rPr>
        <w:t>مع العلم أن القسم الأكبر من المعاهدات الدولية إنما تقرّ بموجب مراسيم فكيف نقبل بتقدم مرسوم على قانون، ولا نقبل بتقدم دستور في التطبيق على قانون</w:t>
      </w:r>
      <w:r w:rsidR="003B2DB4" w:rsidRPr="004F0FBD">
        <w:rPr>
          <w:rFonts w:ascii="Simplified Arabic" w:eastAsiaTheme="minorHAnsi" w:hAnsi="Simplified Arabic" w:cs="Simplified Arabic"/>
          <w:sz w:val="28"/>
          <w:szCs w:val="28"/>
          <w:rtl/>
        </w:rPr>
        <w:t>؟</w:t>
      </w:r>
      <w:r w:rsidRPr="004F0FBD">
        <w:rPr>
          <w:rFonts w:ascii="Simplified Arabic" w:eastAsiaTheme="minorHAnsi" w:hAnsi="Simplified Arabic" w:cs="Simplified Arabic"/>
          <w:sz w:val="28"/>
          <w:szCs w:val="28"/>
          <w:rtl/>
        </w:rPr>
        <w:t>.</w:t>
      </w:r>
    </w:p>
    <w:p w:rsidR="003B2DB4" w:rsidRPr="004F0FBD" w:rsidRDefault="003B2DB4" w:rsidP="001659E0">
      <w:pPr>
        <w:jc w:val="both"/>
        <w:rPr>
          <w:rFonts w:ascii="Simplified Arabic" w:eastAsiaTheme="minorHAnsi" w:hAnsi="Simplified Arabic" w:cs="Simplified Arabic"/>
          <w:sz w:val="28"/>
          <w:szCs w:val="28"/>
          <w:rtl/>
        </w:rPr>
      </w:pPr>
      <w:r w:rsidRPr="004F0FBD">
        <w:rPr>
          <w:rFonts w:ascii="Simplified Arabic" w:eastAsiaTheme="minorHAnsi" w:hAnsi="Simplified Arabic" w:cs="Simplified Arabic"/>
          <w:sz w:val="28"/>
          <w:szCs w:val="28"/>
          <w:rtl/>
        </w:rPr>
        <w:t>سؤال مشروع آمل بالحصول على إجابة حوله.</w:t>
      </w:r>
    </w:p>
    <w:p w:rsidR="000168D9" w:rsidRPr="004F0FBD" w:rsidRDefault="000168D9" w:rsidP="000168D9">
      <w:pPr>
        <w:jc w:val="both"/>
        <w:rPr>
          <w:rFonts w:ascii="Simplified Arabic" w:eastAsiaTheme="minorHAnsi" w:hAnsi="Simplified Arabic" w:cs="Simplified Arabic"/>
          <w:sz w:val="28"/>
          <w:szCs w:val="28"/>
          <w:rtl/>
          <w:lang w:bidi="ar-LB"/>
        </w:rPr>
      </w:pPr>
    </w:p>
    <w:p w:rsidR="000168D9" w:rsidRPr="004F0FBD" w:rsidRDefault="000168D9" w:rsidP="000168D9">
      <w:pPr>
        <w:jc w:val="both"/>
        <w:rPr>
          <w:rFonts w:ascii="Simplified Arabic" w:eastAsiaTheme="minorHAnsi" w:hAnsi="Simplified Arabic" w:cs="Simplified Arabic"/>
          <w:sz w:val="28"/>
          <w:szCs w:val="28"/>
          <w:rtl/>
          <w:lang w:bidi="ar-LB"/>
        </w:rPr>
      </w:pPr>
      <w:r w:rsidRPr="004F0FBD">
        <w:rPr>
          <w:rFonts w:ascii="Simplified Arabic" w:eastAsiaTheme="minorHAnsi" w:hAnsi="Simplified Arabic" w:cs="Simplified Arabic"/>
          <w:sz w:val="28"/>
          <w:szCs w:val="28"/>
          <w:rtl/>
          <w:lang w:bidi="ar-LB"/>
        </w:rPr>
        <w:t>وبعد السؤال أطرح هاجساً، حول قدرة المجلس الدستوري على إصدار الأحكام بالسرعة المطلوبة إذا وسّعنا قاعدة الجهات صاحبة الحق بالدفع بعدم الدستورية، وهل سيؤدي ذلك إلى إغراق المجلس الدستوري بآلاف المراجعات التي قد يكون منها مراجعات نابعة عن عدم ملاءمة القانون وليس دستوريته.</w:t>
      </w:r>
    </w:p>
    <w:p w:rsidR="000168D9" w:rsidRPr="004F0FBD" w:rsidRDefault="000168D9" w:rsidP="00180986">
      <w:pPr>
        <w:jc w:val="both"/>
        <w:rPr>
          <w:rFonts w:ascii="Simplified Arabic" w:eastAsiaTheme="minorHAnsi" w:hAnsi="Simplified Arabic" w:cs="Simplified Arabic"/>
          <w:sz w:val="28"/>
          <w:szCs w:val="28"/>
          <w:rtl/>
          <w:lang w:bidi="ar-LB"/>
        </w:rPr>
      </w:pPr>
      <w:r w:rsidRPr="004F0FBD">
        <w:rPr>
          <w:rFonts w:ascii="Simplified Arabic" w:eastAsiaTheme="minorHAnsi" w:hAnsi="Simplified Arabic" w:cs="Simplified Arabic"/>
          <w:sz w:val="28"/>
          <w:szCs w:val="28"/>
          <w:rtl/>
          <w:lang w:bidi="ar-LB"/>
        </w:rPr>
        <w:t xml:space="preserve">بل </w:t>
      </w:r>
      <w:r w:rsidR="00180986" w:rsidRPr="004F0FBD">
        <w:rPr>
          <w:rFonts w:ascii="Simplified Arabic" w:eastAsiaTheme="minorHAnsi" w:hAnsi="Simplified Arabic" w:cs="Simplified Arabic"/>
          <w:sz w:val="28"/>
          <w:szCs w:val="28"/>
          <w:rtl/>
          <w:lang w:bidi="ar-LB"/>
        </w:rPr>
        <w:t xml:space="preserve">إن </w:t>
      </w:r>
      <w:r w:rsidRPr="004F0FBD">
        <w:rPr>
          <w:rFonts w:ascii="Simplified Arabic" w:eastAsiaTheme="minorHAnsi" w:hAnsi="Simplified Arabic" w:cs="Simplified Arabic"/>
          <w:sz w:val="28"/>
          <w:szCs w:val="28"/>
          <w:rtl/>
          <w:lang w:bidi="ar-LB"/>
        </w:rPr>
        <w:t xml:space="preserve">التوجه الحديث في الاجتهاد الإداري بخاصة طعون الجمعيات يقتضي إثبات الضرر اللاحق بالجمعية لقبول الطعن، إذ تعمد الجمعيات الى التقدم بمراجعات تؤدي إلى عرقلة مشاريع عامة لا لسبب إلا لأسباب </w:t>
      </w:r>
      <w:r w:rsidR="00180986" w:rsidRPr="004F0FBD">
        <w:rPr>
          <w:rFonts w:ascii="Simplified Arabic" w:eastAsiaTheme="minorHAnsi" w:hAnsi="Simplified Arabic" w:cs="Simplified Arabic"/>
          <w:sz w:val="28"/>
          <w:szCs w:val="28"/>
          <w:rtl/>
          <w:lang w:bidi="ar-LB"/>
        </w:rPr>
        <w:t>سياسية أو لعدم رضاها عن المشروع</w:t>
      </w:r>
      <w:r w:rsidRPr="004F0FBD">
        <w:rPr>
          <w:rFonts w:ascii="Simplified Arabic" w:eastAsiaTheme="minorHAnsi" w:hAnsi="Simplified Arabic" w:cs="Simplified Arabic"/>
          <w:sz w:val="28"/>
          <w:szCs w:val="28"/>
          <w:rtl/>
          <w:lang w:bidi="ar-LB"/>
        </w:rPr>
        <w:t>.</w:t>
      </w:r>
    </w:p>
    <w:p w:rsidR="000168D9" w:rsidRPr="004F0FBD" w:rsidRDefault="000168D9" w:rsidP="000168D9">
      <w:pPr>
        <w:jc w:val="both"/>
        <w:rPr>
          <w:rFonts w:ascii="Simplified Arabic" w:eastAsiaTheme="minorHAnsi" w:hAnsi="Simplified Arabic" w:cs="Simplified Arabic"/>
          <w:sz w:val="28"/>
          <w:szCs w:val="28"/>
          <w:rtl/>
          <w:lang w:bidi="ar-LB"/>
        </w:rPr>
      </w:pPr>
    </w:p>
    <w:p w:rsidR="00180986" w:rsidRPr="004F0FBD" w:rsidRDefault="00180986" w:rsidP="00180986">
      <w:pPr>
        <w:jc w:val="both"/>
        <w:rPr>
          <w:rFonts w:ascii="Simplified Arabic" w:eastAsiaTheme="minorHAnsi" w:hAnsi="Simplified Arabic" w:cs="Simplified Arabic"/>
          <w:sz w:val="28"/>
          <w:szCs w:val="28"/>
          <w:rtl/>
          <w:lang w:bidi="ar-LB"/>
        </w:rPr>
      </w:pPr>
      <w:r w:rsidRPr="004F0FBD">
        <w:rPr>
          <w:rFonts w:ascii="Simplified Arabic" w:eastAsiaTheme="minorHAnsi" w:hAnsi="Simplified Arabic" w:cs="Simplified Arabic"/>
          <w:sz w:val="28"/>
          <w:szCs w:val="28"/>
          <w:rtl/>
          <w:lang w:bidi="ar-LB"/>
        </w:rPr>
        <w:t xml:space="preserve">لذا من الممكن تحقيق الأهداف </w:t>
      </w:r>
      <w:r w:rsidR="004F0FBD">
        <w:rPr>
          <w:rFonts w:ascii="Simplified Arabic" w:eastAsiaTheme="minorHAnsi" w:hAnsi="Simplified Arabic" w:cs="Simplified Arabic" w:hint="cs"/>
          <w:sz w:val="28"/>
          <w:szCs w:val="28"/>
          <w:rtl/>
          <w:lang w:bidi="ar-LB"/>
        </w:rPr>
        <w:t xml:space="preserve">ذاتها </w:t>
      </w:r>
      <w:r w:rsidRPr="004F0FBD">
        <w:rPr>
          <w:rFonts w:ascii="Simplified Arabic" w:eastAsiaTheme="minorHAnsi" w:hAnsi="Simplified Arabic" w:cs="Simplified Arabic"/>
          <w:sz w:val="28"/>
          <w:szCs w:val="28"/>
          <w:rtl/>
          <w:lang w:bidi="ar-LB"/>
        </w:rPr>
        <w:t>من خلال أمرين:</w:t>
      </w:r>
    </w:p>
    <w:p w:rsidR="000168D9" w:rsidRPr="004F0FBD" w:rsidRDefault="00180986" w:rsidP="00180986">
      <w:pPr>
        <w:jc w:val="both"/>
        <w:rPr>
          <w:rFonts w:ascii="Simplified Arabic" w:eastAsiaTheme="minorHAnsi" w:hAnsi="Simplified Arabic" w:cs="Simplified Arabic"/>
          <w:sz w:val="28"/>
          <w:szCs w:val="28"/>
          <w:rtl/>
          <w:lang w:bidi="ar-LB"/>
        </w:rPr>
      </w:pPr>
      <w:r w:rsidRPr="004F0FBD">
        <w:rPr>
          <w:rFonts w:ascii="Simplified Arabic" w:eastAsiaTheme="minorHAnsi" w:hAnsi="Simplified Arabic" w:cs="Simplified Arabic"/>
          <w:sz w:val="28"/>
          <w:szCs w:val="28"/>
          <w:rtl/>
          <w:lang w:bidi="ar-LB"/>
        </w:rPr>
        <w:lastRenderedPageBreak/>
        <w:t xml:space="preserve">الأمر الأول:  </w:t>
      </w:r>
      <w:r w:rsidR="000168D9" w:rsidRPr="004F0FBD">
        <w:rPr>
          <w:rFonts w:ascii="Simplified Arabic" w:eastAsiaTheme="minorHAnsi" w:hAnsi="Simplified Arabic" w:cs="Simplified Arabic"/>
          <w:sz w:val="28"/>
          <w:szCs w:val="28"/>
          <w:rtl/>
          <w:lang w:bidi="ar-LB"/>
        </w:rPr>
        <w:t>دفع الج</w:t>
      </w:r>
      <w:r w:rsidRPr="004F0FBD">
        <w:rPr>
          <w:rFonts w:ascii="Simplified Arabic" w:eastAsiaTheme="minorHAnsi" w:hAnsi="Simplified Arabic" w:cs="Simplified Arabic"/>
          <w:sz w:val="28"/>
          <w:szCs w:val="28"/>
          <w:rtl/>
          <w:lang w:bidi="ar-LB"/>
        </w:rPr>
        <w:t xml:space="preserve">هات المختصة على ممارسة حق الطعن، </w:t>
      </w:r>
      <w:r w:rsidR="000168D9" w:rsidRPr="004F0FBD">
        <w:rPr>
          <w:rFonts w:ascii="Simplified Arabic" w:eastAsiaTheme="minorHAnsi" w:hAnsi="Simplified Arabic" w:cs="Simplified Arabic"/>
          <w:sz w:val="28"/>
          <w:szCs w:val="28"/>
          <w:rtl/>
          <w:lang w:bidi="ar-LB"/>
        </w:rPr>
        <w:t>وللأمانة فإن الرئيس ميشال سليمان مارس هذا الحق ثلاثة مرات بينما لم يقدم غير</w:t>
      </w:r>
      <w:r w:rsidRPr="004F0FBD">
        <w:rPr>
          <w:rFonts w:ascii="Simplified Arabic" w:eastAsiaTheme="minorHAnsi" w:hAnsi="Simplified Arabic" w:cs="Simplified Arabic"/>
          <w:sz w:val="28"/>
          <w:szCs w:val="28"/>
          <w:rtl/>
          <w:lang w:bidi="ar-LB"/>
        </w:rPr>
        <w:t>ه</w:t>
      </w:r>
      <w:r w:rsidR="000168D9" w:rsidRPr="004F0FBD">
        <w:rPr>
          <w:rFonts w:ascii="Simplified Arabic" w:eastAsiaTheme="minorHAnsi" w:hAnsi="Simplified Arabic" w:cs="Simplified Arabic"/>
          <w:sz w:val="28"/>
          <w:szCs w:val="28"/>
          <w:rtl/>
          <w:lang w:bidi="ar-LB"/>
        </w:rPr>
        <w:t xml:space="preserve"> من الرؤساء على التقدم بمراجعة وكانت الفرصة متاحة أمام فخامة الرئيس ميشال </w:t>
      </w:r>
      <w:r w:rsidRPr="004F0FBD">
        <w:rPr>
          <w:rFonts w:ascii="Simplified Arabic" w:eastAsiaTheme="minorHAnsi" w:hAnsi="Simplified Arabic" w:cs="Simplified Arabic"/>
          <w:sz w:val="28"/>
          <w:szCs w:val="28"/>
          <w:rtl/>
          <w:lang w:bidi="ar-LB"/>
        </w:rPr>
        <w:t xml:space="preserve">عون </w:t>
      </w:r>
      <w:r w:rsidR="000168D9" w:rsidRPr="004F0FBD">
        <w:rPr>
          <w:rFonts w:ascii="Simplified Arabic" w:eastAsiaTheme="minorHAnsi" w:hAnsi="Simplified Arabic" w:cs="Simplified Arabic"/>
          <w:sz w:val="28"/>
          <w:szCs w:val="28"/>
          <w:rtl/>
          <w:lang w:bidi="ar-LB"/>
        </w:rPr>
        <w:t>للطعن بعدة قوانين بدا ظاهراً عدم دستوريتها إلا أنه اكتفى بعدم بتوقيع القوانين لتنشر بدون بتوقيعه ولم يطعن بها لعدم الدستورية.</w:t>
      </w:r>
    </w:p>
    <w:p w:rsidR="000168D9" w:rsidRPr="004F0FBD" w:rsidRDefault="000168D9" w:rsidP="000168D9">
      <w:pPr>
        <w:jc w:val="both"/>
        <w:rPr>
          <w:rFonts w:ascii="Simplified Arabic" w:eastAsiaTheme="minorHAnsi" w:hAnsi="Simplified Arabic" w:cs="Simplified Arabic"/>
          <w:sz w:val="28"/>
          <w:szCs w:val="28"/>
          <w:rtl/>
          <w:lang w:bidi="ar-LB"/>
        </w:rPr>
      </w:pPr>
      <w:r w:rsidRPr="004F0FBD">
        <w:rPr>
          <w:rFonts w:ascii="Simplified Arabic" w:eastAsiaTheme="minorHAnsi" w:hAnsi="Simplified Arabic" w:cs="Simplified Arabic"/>
          <w:sz w:val="28"/>
          <w:szCs w:val="28"/>
          <w:rtl/>
          <w:lang w:bidi="ar-LB"/>
        </w:rPr>
        <w:t>أما رئيس مجلس الوزراء ورئيس مجلس النواب فلم يصادف أنهما مارسا هذه الصلاحية حتى تاريخه.</w:t>
      </w:r>
    </w:p>
    <w:p w:rsidR="000168D9" w:rsidRPr="004F0FBD" w:rsidRDefault="000168D9" w:rsidP="000168D9">
      <w:pPr>
        <w:jc w:val="both"/>
        <w:rPr>
          <w:rFonts w:ascii="Simplified Arabic" w:eastAsiaTheme="minorHAnsi" w:hAnsi="Simplified Arabic" w:cs="Simplified Arabic"/>
          <w:sz w:val="28"/>
          <w:szCs w:val="28"/>
          <w:rtl/>
          <w:lang w:bidi="ar-LB"/>
        </w:rPr>
      </w:pPr>
    </w:p>
    <w:p w:rsidR="00180986" w:rsidRPr="004F0FBD" w:rsidRDefault="00180986" w:rsidP="000168D9">
      <w:pPr>
        <w:jc w:val="both"/>
        <w:rPr>
          <w:rFonts w:ascii="Simplified Arabic" w:eastAsiaTheme="minorHAnsi" w:hAnsi="Simplified Arabic" w:cs="Simplified Arabic"/>
          <w:sz w:val="28"/>
          <w:szCs w:val="28"/>
          <w:rtl/>
          <w:lang w:bidi="ar-LB"/>
        </w:rPr>
      </w:pPr>
      <w:r w:rsidRPr="004F0FBD">
        <w:rPr>
          <w:rFonts w:ascii="Simplified Arabic" w:eastAsiaTheme="minorHAnsi" w:hAnsi="Simplified Arabic" w:cs="Simplified Arabic"/>
          <w:sz w:val="28"/>
          <w:szCs w:val="28"/>
          <w:rtl/>
          <w:lang w:bidi="ar-LB"/>
        </w:rPr>
        <w:t>الأمر الثاني: إلغاء مهلة الطعن المحددة بخمسة عشر يوماً من تاريخ نشر القانون في الجريدة الرسمية، بحيث يصبح متاحاً لأصحاب الاختصاص الطعن بأي قانون يتعلق بحقوق الإنسان المقررة في الدستور أو بالعيش المشترك، وإن إلغاء مهل الطعن لا يحتاج إلى تعديل دستوري</w:t>
      </w:r>
      <w:r w:rsidR="004F0FBD">
        <w:rPr>
          <w:rFonts w:ascii="Simplified Arabic" w:eastAsiaTheme="minorHAnsi" w:hAnsi="Simplified Arabic" w:cs="Simplified Arabic" w:hint="cs"/>
          <w:sz w:val="28"/>
          <w:szCs w:val="28"/>
          <w:rtl/>
          <w:lang w:bidi="ar-LB"/>
        </w:rPr>
        <w:t xml:space="preserve"> لأن الدستور لم يحدد أي مهلة للطعن</w:t>
      </w:r>
      <w:r w:rsidRPr="004F0FBD">
        <w:rPr>
          <w:rFonts w:ascii="Simplified Arabic" w:eastAsiaTheme="minorHAnsi" w:hAnsi="Simplified Arabic" w:cs="Simplified Arabic"/>
          <w:sz w:val="28"/>
          <w:szCs w:val="28"/>
          <w:rtl/>
          <w:lang w:bidi="ar-LB"/>
        </w:rPr>
        <w:t>.</w:t>
      </w:r>
    </w:p>
    <w:p w:rsidR="00212076" w:rsidRPr="004F0FBD" w:rsidRDefault="00180986" w:rsidP="00212076">
      <w:pPr>
        <w:autoSpaceDE w:val="0"/>
        <w:autoSpaceDN w:val="0"/>
        <w:adjustRightInd w:val="0"/>
        <w:jc w:val="both"/>
        <w:rPr>
          <w:rFonts w:ascii="Simplified Arabic" w:eastAsiaTheme="majorEastAsia" w:hAnsi="Simplified Arabic" w:cs="Simplified Arabic"/>
          <w:sz w:val="28"/>
          <w:szCs w:val="28"/>
          <w:rtl/>
          <w:lang w:bidi="ar-LB"/>
        </w:rPr>
      </w:pPr>
      <w:r w:rsidRPr="004F0FBD">
        <w:rPr>
          <w:rFonts w:ascii="Simplified Arabic" w:eastAsiaTheme="minorHAnsi" w:hAnsi="Simplified Arabic" w:cs="Simplified Arabic"/>
          <w:sz w:val="28"/>
          <w:szCs w:val="28"/>
          <w:rtl/>
          <w:lang w:bidi="ar-LB"/>
        </w:rPr>
        <w:t xml:space="preserve">ويمكن الاستئناس باجتهاد لمجلس شورى الدولة </w:t>
      </w:r>
      <w:r w:rsidR="00212076" w:rsidRPr="004F0FBD">
        <w:rPr>
          <w:rFonts w:ascii="Simplified Arabic" w:eastAsiaTheme="minorHAnsi" w:hAnsi="Simplified Arabic" w:cs="Simplified Arabic"/>
          <w:sz w:val="28"/>
          <w:szCs w:val="28"/>
          <w:rtl/>
          <w:lang w:bidi="ar-LB"/>
        </w:rPr>
        <w:t xml:space="preserve">قضى بالالتفاف على مادة قانونية تمنع </w:t>
      </w:r>
      <w:r w:rsidR="00212076" w:rsidRPr="004F0FBD">
        <w:rPr>
          <w:rFonts w:ascii="Simplified Arabic" w:hAnsi="Simplified Arabic" w:cs="Simplified Arabic"/>
          <w:sz w:val="28"/>
          <w:szCs w:val="28"/>
          <w:rtl/>
        </w:rPr>
        <w:t xml:space="preserve">سماع مراجعة القضاء الشامل التي تستند على عدم شرعية قرار إداري أوصدت بشأنه مهلة الطعن ". حيث حصر الاجتهاد تطبيق هذا الحظر في القضايا المالية البحتة كحالة دفع علاوة مالية أو حسم راتب، وأما إذا لم تكن ذات طابع مالي بحت كعدم تصنيف الموظف أو تخفيض رتبته فإن مراجعة التعويض تكون مقبولة (م.ش. </w:t>
      </w:r>
      <w:r w:rsidR="00212076" w:rsidRPr="004F0FBD">
        <w:rPr>
          <w:rFonts w:ascii="Simplified Arabic" w:hAnsi="Simplified Arabic" w:cs="Simplified Arabic"/>
          <w:sz w:val="28"/>
          <w:szCs w:val="28"/>
          <w:rtl/>
          <w:lang w:bidi="ar-LB"/>
        </w:rPr>
        <w:t>قرار رقم: 637/2016-2017 تاريخ 15/5/2017 نعمى عبد العزيز الحاج مواسي/  مجلس الإنماء والإعمار</w:t>
      </w:r>
      <w:r w:rsidR="00212076" w:rsidRPr="004F0FBD">
        <w:rPr>
          <w:rFonts w:ascii="Simplified Arabic" w:hAnsi="Simplified Arabic" w:cs="Simplified Arabic"/>
          <w:sz w:val="28"/>
          <w:szCs w:val="28"/>
          <w:rtl/>
        </w:rPr>
        <w:t>).</w:t>
      </w:r>
    </w:p>
    <w:p w:rsidR="00180986" w:rsidRPr="004F0FBD" w:rsidRDefault="00180986" w:rsidP="000168D9">
      <w:pPr>
        <w:jc w:val="both"/>
        <w:rPr>
          <w:rFonts w:ascii="Simplified Arabic" w:eastAsiaTheme="minorHAnsi" w:hAnsi="Simplified Arabic" w:cs="Simplified Arabic"/>
          <w:sz w:val="28"/>
          <w:szCs w:val="28"/>
          <w:rtl/>
          <w:lang w:bidi="ar-LB"/>
        </w:rPr>
      </w:pPr>
    </w:p>
    <w:p w:rsidR="000168D9" w:rsidRPr="004F0FBD" w:rsidRDefault="00114CC3" w:rsidP="00F31389">
      <w:pPr>
        <w:autoSpaceDE w:val="0"/>
        <w:autoSpaceDN w:val="0"/>
        <w:adjustRightInd w:val="0"/>
        <w:jc w:val="both"/>
        <w:rPr>
          <w:rFonts w:ascii="Simplified Arabic" w:eastAsiaTheme="minorHAnsi" w:hAnsi="Simplified Arabic" w:cs="Simplified Arabic"/>
          <w:sz w:val="28"/>
          <w:szCs w:val="28"/>
          <w:rtl/>
        </w:rPr>
      </w:pPr>
      <w:r w:rsidRPr="004F0FBD">
        <w:rPr>
          <w:rFonts w:ascii="Simplified Arabic" w:eastAsiaTheme="minorHAnsi" w:hAnsi="Simplified Arabic" w:cs="Simplified Arabic"/>
          <w:sz w:val="28"/>
          <w:szCs w:val="28"/>
          <w:rtl/>
        </w:rPr>
        <w:t>كتب الزميل أن الدستور اللبناني أنشأ مجلساً للرقابة على دستورية القوانين</w:t>
      </w:r>
      <w:r w:rsidR="00F31389">
        <w:rPr>
          <w:rFonts w:ascii="Simplified Arabic" w:eastAsiaTheme="minorHAnsi" w:hAnsi="Simplified Arabic" w:cs="Simplified Arabic" w:hint="cs"/>
          <w:sz w:val="28"/>
          <w:szCs w:val="28"/>
          <w:rtl/>
        </w:rPr>
        <w:t>،</w:t>
      </w:r>
      <w:r w:rsidRPr="004F0FBD">
        <w:rPr>
          <w:rFonts w:ascii="Simplified Arabic" w:eastAsiaTheme="minorHAnsi" w:hAnsi="Simplified Arabic" w:cs="Simplified Arabic"/>
          <w:sz w:val="28"/>
          <w:szCs w:val="28"/>
          <w:rtl/>
        </w:rPr>
        <w:t xml:space="preserve"> ولكن </w:t>
      </w:r>
      <w:r w:rsidR="00F31389">
        <w:rPr>
          <w:rFonts w:ascii="Simplified Arabic" w:eastAsiaTheme="minorHAnsi" w:hAnsi="Simplified Arabic" w:cs="Simplified Arabic" w:hint="cs"/>
          <w:sz w:val="28"/>
          <w:szCs w:val="28"/>
          <w:rtl/>
        </w:rPr>
        <w:t xml:space="preserve">تبين لاحقاً أن </w:t>
      </w:r>
      <w:r w:rsidRPr="004F0FBD">
        <w:rPr>
          <w:rFonts w:ascii="Simplified Arabic" w:eastAsiaTheme="minorHAnsi" w:hAnsi="Simplified Arabic" w:cs="Simplified Arabic"/>
          <w:sz w:val="28"/>
          <w:szCs w:val="28"/>
          <w:rtl/>
        </w:rPr>
        <w:t xml:space="preserve">قانون إنشاء المجلس الدستوري وسّع رقابة المجلس </w:t>
      </w:r>
      <w:r w:rsidR="00134949" w:rsidRPr="004F0FBD">
        <w:rPr>
          <w:rFonts w:ascii="Simplified Arabic" w:eastAsiaTheme="minorHAnsi" w:hAnsi="Simplified Arabic" w:cs="Simplified Arabic"/>
          <w:sz w:val="28"/>
          <w:szCs w:val="28"/>
          <w:rtl/>
        </w:rPr>
        <w:t>لتشمل سائر النصوص التي لها قوة القانون</w:t>
      </w:r>
      <w:r w:rsidRPr="004F0FBD">
        <w:rPr>
          <w:rFonts w:ascii="Simplified Arabic" w:eastAsiaTheme="minorHAnsi" w:hAnsi="Simplified Arabic" w:cs="Simplified Arabic"/>
          <w:sz w:val="28"/>
          <w:szCs w:val="28"/>
          <w:rtl/>
        </w:rPr>
        <w:t xml:space="preserve">، </w:t>
      </w:r>
      <w:r w:rsidR="00F31389">
        <w:rPr>
          <w:rFonts w:ascii="Simplified Arabic" w:eastAsiaTheme="minorHAnsi" w:hAnsi="Simplified Arabic" w:cs="Simplified Arabic" w:hint="cs"/>
          <w:sz w:val="28"/>
          <w:szCs w:val="28"/>
          <w:rtl/>
        </w:rPr>
        <w:t>و</w:t>
      </w:r>
      <w:r w:rsidRPr="004F0FBD">
        <w:rPr>
          <w:rFonts w:ascii="Simplified Arabic" w:eastAsiaTheme="minorHAnsi" w:hAnsi="Simplified Arabic" w:cs="Simplified Arabic"/>
          <w:sz w:val="28"/>
          <w:szCs w:val="28"/>
          <w:rtl/>
        </w:rPr>
        <w:t xml:space="preserve">الظاهر من اجتهاد المجلس الدستوري أنه قد يرفض هذه التوسعة، عندما قضى في أحكامه إلى المساواة بين </w:t>
      </w:r>
      <w:r w:rsidR="00134949" w:rsidRPr="004F0FBD">
        <w:rPr>
          <w:rFonts w:ascii="Simplified Arabic" w:hAnsi="Simplified Arabic" w:cs="Simplified Arabic"/>
          <w:sz w:val="28"/>
          <w:szCs w:val="28"/>
          <w:rtl/>
        </w:rPr>
        <w:t xml:space="preserve">المراسيم العادية والمراسيم الصادرة وفقاً للمادة58 من الدستور </w:t>
      </w:r>
      <w:r w:rsidR="00134949" w:rsidRPr="004F0FBD">
        <w:rPr>
          <w:rFonts w:ascii="Simplified Arabic" w:hAnsi="Simplified Arabic" w:cs="Simplified Arabic"/>
          <w:sz w:val="28"/>
          <w:szCs w:val="28"/>
          <w:vertAlign w:val="superscript"/>
          <w:rtl/>
        </w:rPr>
        <w:t>(</w:t>
      </w:r>
      <w:r w:rsidR="000168D9" w:rsidRPr="004F0FBD">
        <w:rPr>
          <w:rStyle w:val="FootnoteReference"/>
          <w:rFonts w:ascii="Simplified Arabic" w:hAnsi="Simplified Arabic" w:cs="Simplified Arabic"/>
          <w:sz w:val="28"/>
          <w:szCs w:val="28"/>
          <w:rtl/>
        </w:rPr>
        <w:t>م.د. قرار رقم1/2001 تاريخ10/5/2001 الصادر في طلب ابطال الفقرة (ثالثاً) من المادة الاولى من القانون رقم 295 تاريخ 3/4/2001</w:t>
      </w:r>
      <w:r w:rsidR="00134949" w:rsidRPr="004F0FBD">
        <w:rPr>
          <w:rFonts w:ascii="Simplified Arabic" w:hAnsi="Simplified Arabic" w:cs="Simplified Arabic"/>
          <w:sz w:val="28"/>
          <w:szCs w:val="28"/>
          <w:vertAlign w:val="superscript"/>
          <w:rtl/>
        </w:rPr>
        <w:t>)</w:t>
      </w:r>
      <w:r w:rsidR="00134949" w:rsidRPr="004F0FBD">
        <w:rPr>
          <w:rFonts w:ascii="Simplified Arabic" w:hAnsi="Simplified Arabic" w:cs="Simplified Arabic"/>
          <w:sz w:val="28"/>
          <w:szCs w:val="28"/>
          <w:rtl/>
        </w:rPr>
        <w:t>،</w:t>
      </w:r>
      <w:r w:rsidRPr="004F0FBD">
        <w:rPr>
          <w:rFonts w:ascii="Simplified Arabic" w:hAnsi="Simplified Arabic" w:cs="Simplified Arabic"/>
          <w:sz w:val="28"/>
          <w:szCs w:val="28"/>
          <w:rtl/>
        </w:rPr>
        <w:t xml:space="preserve"> دون أن يستفاد من هذه المساواة أن المراسيم الأخيرة </w:t>
      </w:r>
      <w:r w:rsidR="00134949" w:rsidRPr="004F0FBD">
        <w:rPr>
          <w:rFonts w:ascii="Simplified Arabic" w:hAnsi="Simplified Arabic" w:cs="Simplified Arabic"/>
          <w:sz w:val="28"/>
          <w:szCs w:val="28"/>
          <w:rtl/>
        </w:rPr>
        <w:t>لا تخضع لرقابته.</w:t>
      </w:r>
      <w:r w:rsidRPr="004F0FBD">
        <w:rPr>
          <w:rFonts w:ascii="Simplified Arabic" w:hAnsi="Simplified Arabic" w:cs="Simplified Arabic"/>
          <w:sz w:val="28"/>
          <w:szCs w:val="28"/>
          <w:rtl/>
        </w:rPr>
        <w:t xml:space="preserve"> أما المراسيم الاشتراعية فإن اجتهاد المجلس كان حاسماً </w:t>
      </w:r>
      <w:r w:rsidR="000168D9" w:rsidRPr="004F0FBD">
        <w:rPr>
          <w:rFonts w:ascii="Simplified Arabic" w:hAnsi="Simplified Arabic" w:cs="Simplified Arabic"/>
          <w:sz w:val="28"/>
          <w:szCs w:val="28"/>
          <w:rtl/>
        </w:rPr>
        <w:t>بأن التفويض التشريعي بحد ذاته غير جائز دستورياً وباطلاً (م.د. قرار  رقم1/2002 تاريخ 31/1/2002 الصادر في مراجعة إبطال القانون رقم 379/2001 "الضريبة على القيمة المضافة"</w:t>
      </w:r>
      <w:r w:rsidR="000168D9" w:rsidRPr="004F0FBD">
        <w:rPr>
          <w:rFonts w:ascii="Simplified Arabic" w:hAnsi="Simplified Arabic" w:cs="Simplified Arabic"/>
          <w:sz w:val="28"/>
          <w:szCs w:val="28"/>
          <w:rtl/>
          <w:lang w:bidi="ar-LB"/>
        </w:rPr>
        <w:t xml:space="preserve"> </w:t>
      </w:r>
      <w:r w:rsidR="000168D9" w:rsidRPr="004F0FBD">
        <w:rPr>
          <w:rFonts w:ascii="Simplified Arabic" w:hAnsi="Simplified Arabic" w:cs="Simplified Arabic"/>
          <w:sz w:val="28"/>
          <w:szCs w:val="28"/>
          <w:rtl/>
        </w:rPr>
        <w:t>ج.ر. عدد 8 تاريخ 7/2/2002 ص871</w:t>
      </w:r>
      <w:r w:rsidR="000168D9" w:rsidRPr="004F0FBD">
        <w:rPr>
          <w:rFonts w:ascii="Simplified Arabic" w:hAnsi="Simplified Arabic" w:cs="Simplified Arabic"/>
          <w:sz w:val="28"/>
          <w:szCs w:val="28"/>
          <w:rtl/>
          <w:lang w:bidi="ar-LB"/>
        </w:rPr>
        <w:t>.</w:t>
      </w:r>
      <w:r w:rsidR="000168D9" w:rsidRPr="004F0FBD">
        <w:rPr>
          <w:rFonts w:ascii="Simplified Arabic" w:hAnsi="Simplified Arabic" w:cs="Simplified Arabic"/>
          <w:sz w:val="28"/>
          <w:szCs w:val="28"/>
          <w:rtl/>
        </w:rPr>
        <w:t>)</w:t>
      </w:r>
    </w:p>
    <w:p w:rsidR="00134949" w:rsidRDefault="00134949" w:rsidP="001659E0">
      <w:pPr>
        <w:jc w:val="both"/>
        <w:rPr>
          <w:rFonts w:ascii="Simplified Arabic" w:eastAsiaTheme="minorHAnsi" w:hAnsi="Simplified Arabic" w:cs="Simplified Arabic"/>
          <w:sz w:val="28"/>
          <w:szCs w:val="28"/>
          <w:rtl/>
          <w:lang w:bidi="ar-LB"/>
        </w:rPr>
      </w:pPr>
    </w:p>
    <w:p w:rsidR="009D2C5B" w:rsidRDefault="009D2C5B" w:rsidP="001659E0">
      <w:pPr>
        <w:jc w:val="both"/>
        <w:rPr>
          <w:rFonts w:ascii="Simplified Arabic" w:eastAsiaTheme="minorHAnsi" w:hAnsi="Simplified Arabic" w:cs="Simplified Arabic"/>
          <w:sz w:val="28"/>
          <w:szCs w:val="28"/>
          <w:rtl/>
          <w:lang w:bidi="ar-LB"/>
        </w:rPr>
      </w:pPr>
    </w:p>
    <w:p w:rsidR="00501089" w:rsidRPr="004F0FBD" w:rsidRDefault="00501089" w:rsidP="001659E0">
      <w:pPr>
        <w:jc w:val="both"/>
        <w:rPr>
          <w:rFonts w:ascii="Simplified Arabic" w:eastAsiaTheme="minorHAnsi" w:hAnsi="Simplified Arabic" w:cs="Simplified Arabic"/>
          <w:sz w:val="28"/>
          <w:szCs w:val="28"/>
          <w:rtl/>
          <w:lang w:bidi="ar-LB"/>
        </w:rPr>
      </w:pPr>
    </w:p>
    <w:p w:rsidR="004F0FBD" w:rsidRPr="004F0FBD" w:rsidRDefault="004F0FBD" w:rsidP="00F31389">
      <w:pPr>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 xml:space="preserve">وحول صلاحية المجلس الدستوري بتفسير الدستور، أويد ما طرحه الزميل العزيز، من ضرورة أن يتصدى المجلس لتفسير الدستور، </w:t>
      </w:r>
      <w:r>
        <w:rPr>
          <w:rFonts w:ascii="Simplified Arabic" w:hAnsi="Simplified Arabic" w:cs="Simplified Arabic" w:hint="cs"/>
          <w:sz w:val="28"/>
          <w:szCs w:val="28"/>
          <w:rtl/>
          <w:lang w:bidi="ar-LB"/>
        </w:rPr>
        <w:t>واللافت أن المجلس الدستوري ف</w:t>
      </w:r>
      <w:r w:rsidRPr="004F0FBD">
        <w:rPr>
          <w:rFonts w:ascii="Simplified Arabic" w:hAnsi="Simplified Arabic" w:cs="Simplified Arabic"/>
          <w:sz w:val="28"/>
          <w:szCs w:val="28"/>
          <w:rtl/>
          <w:lang w:bidi="ar-LB"/>
        </w:rPr>
        <w:t>عل ذلك أكثر من مرة بصورة غير مباشرة عندما أبدى موقفاً من قضايا دستورية مثارة:</w:t>
      </w:r>
      <w:r>
        <w:rPr>
          <w:rFonts w:ascii="Simplified Arabic" w:hAnsi="Simplified Arabic" w:cs="Simplified Arabic" w:hint="cs"/>
          <w:sz w:val="28"/>
          <w:szCs w:val="28"/>
          <w:rtl/>
          <w:lang w:bidi="ar-LB"/>
        </w:rPr>
        <w:t xml:space="preserve"> </w:t>
      </w:r>
      <w:r w:rsidRPr="004F0FBD">
        <w:rPr>
          <w:rFonts w:ascii="Simplified Arabic" w:hAnsi="Simplified Arabic" w:cs="Simplified Arabic"/>
          <w:sz w:val="28"/>
          <w:szCs w:val="28"/>
          <w:rtl/>
          <w:lang w:bidi="ar-LB"/>
        </w:rPr>
        <w:t>مثلاً يمكن استخلاص من حكمٍ للمجلس الدستوري أن بالإمكان ملاحقة الوزير أمام القضاء العدلي عندما قضى أن التنصت</w:t>
      </w:r>
      <w:r w:rsidRPr="004F0FBD">
        <w:rPr>
          <w:rFonts w:ascii="Simplified Arabic" w:hAnsi="Simplified Arabic" w:cs="Simplified Arabic"/>
          <w:sz w:val="28"/>
          <w:szCs w:val="28"/>
          <w:rtl/>
        </w:rPr>
        <w:t xml:space="preserve"> الذي يجري بناء على قرار قضائي بالنسبة لرئيس مجلس النواب ولرئيس مجلس الوزراء وللنواب وللوزراء لا يكون مخالفاً للدستور شرط ان يتم في اطار ملاحقة قضائية وفي الحدود التي ينص عليها الدستور ايضاً</w:t>
      </w:r>
      <w:r w:rsidR="00F31389">
        <w:rPr>
          <w:rFonts w:ascii="Simplified Arabic" w:hAnsi="Simplified Arabic" w:cs="Simplified Arabic" w:hint="cs"/>
          <w:sz w:val="28"/>
          <w:szCs w:val="28"/>
          <w:rtl/>
          <w:lang w:bidi="ar-LB"/>
        </w:rPr>
        <w:t>(</w:t>
      </w:r>
      <w:r w:rsidR="00F31389" w:rsidRPr="004071FE">
        <w:rPr>
          <w:sz w:val="22"/>
          <w:szCs w:val="22"/>
          <w:rtl/>
          <w:lang w:bidi="ar-LB"/>
        </w:rPr>
        <w:t xml:space="preserve">م.د. قرار رقم2/99 تاريخ24/11/1999- االصادر في مراجعة إبطال مواد من  القانون </w:t>
      </w:r>
      <w:r w:rsidR="00F31389" w:rsidRPr="004071FE">
        <w:rPr>
          <w:sz w:val="22"/>
          <w:szCs w:val="22"/>
          <w:rtl/>
        </w:rPr>
        <w:t>رقــم 140 الصادر بتاريخ 27 تشرين الأول 1999،</w:t>
      </w:r>
      <w:r w:rsidR="00F31389" w:rsidRPr="004071FE">
        <w:rPr>
          <w:sz w:val="22"/>
          <w:szCs w:val="22"/>
          <w:rtl/>
          <w:lang w:bidi="ar-LB"/>
        </w:rPr>
        <w:t xml:space="preserve"> المتعلق ب</w:t>
      </w:r>
      <w:r w:rsidR="00F31389" w:rsidRPr="004071FE">
        <w:rPr>
          <w:sz w:val="22"/>
          <w:szCs w:val="22"/>
          <w:rtl/>
        </w:rPr>
        <w:t>صون الحق بسرية المخابرات التي تجري بواسطة أية وسيلة من وسائل الاتصال</w:t>
      </w:r>
      <w:r w:rsidR="00F3138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w:t>
      </w:r>
    </w:p>
    <w:p w:rsidR="004F0FBD" w:rsidRPr="004F0FBD" w:rsidRDefault="004F0FBD" w:rsidP="00F31389">
      <w:pPr>
        <w:jc w:val="both"/>
        <w:rPr>
          <w:rFonts w:ascii="Simplified Arabic" w:hAnsi="Simplified Arabic" w:cs="Simplified Arabic"/>
          <w:sz w:val="28"/>
          <w:szCs w:val="28"/>
          <w:lang w:val="fr-FR" w:bidi="ar-LB"/>
        </w:rPr>
      </w:pPr>
      <w:r w:rsidRPr="004F0FBD">
        <w:rPr>
          <w:rFonts w:ascii="Simplified Arabic" w:hAnsi="Simplified Arabic" w:cs="Simplified Arabic"/>
          <w:sz w:val="28"/>
          <w:szCs w:val="28"/>
          <w:rtl/>
          <w:lang w:bidi="ar-LB"/>
        </w:rPr>
        <w:t xml:space="preserve">كما </w:t>
      </w:r>
      <w:r w:rsidRPr="004F0FBD">
        <w:rPr>
          <w:rFonts w:ascii="Simplified Arabic" w:hAnsi="Simplified Arabic" w:cs="Simplified Arabic"/>
          <w:sz w:val="28"/>
          <w:szCs w:val="28"/>
          <w:rtl/>
        </w:rPr>
        <w:t>تطرق المجلس الدستوري لحالة دستورية غير</w:t>
      </w:r>
      <w:r w:rsidRPr="004F0FBD">
        <w:rPr>
          <w:rFonts w:ascii="Simplified Arabic" w:hAnsi="Simplified Arabic" w:cs="Simplified Arabic"/>
          <w:sz w:val="28"/>
          <w:szCs w:val="28"/>
        </w:rPr>
        <w:t xml:space="preserve"> </w:t>
      </w:r>
      <w:r w:rsidRPr="004F0FBD">
        <w:rPr>
          <w:rFonts w:ascii="Simplified Arabic" w:hAnsi="Simplified Arabic" w:cs="Simplified Arabic"/>
          <w:sz w:val="28"/>
          <w:szCs w:val="28"/>
          <w:rtl/>
        </w:rPr>
        <w:t xml:space="preserve">مقررة بالنص وهي حالة متصلة بعلاقة النائب بمجلس النواب (ويمكن أن نستخلص من هذا الحكم عدم جواز امتناع النائب عن حضور جلسات مجلس النواب)،  حيث ورد في إحدى حيثيات قرار صادر عن المجلس الدستوري أنه:"إذا قدر لنائب او اكثر ان يشل قدرة مجلس النواب بالذات على اطلاق التشريع </w:t>
      </w:r>
      <w:r>
        <w:rPr>
          <w:rFonts w:ascii="Simplified Arabic" w:hAnsi="Simplified Arabic" w:cs="Simplified Arabic" w:hint="cs"/>
          <w:sz w:val="28"/>
          <w:szCs w:val="28"/>
          <w:rtl/>
        </w:rPr>
        <w:t>..</w:t>
      </w:r>
      <w:r w:rsidRPr="004F0FBD">
        <w:rPr>
          <w:rFonts w:ascii="Simplified Arabic" w:hAnsi="Simplified Arabic" w:cs="Simplified Arabic"/>
          <w:sz w:val="28"/>
          <w:szCs w:val="28"/>
          <w:rtl/>
        </w:rPr>
        <w:t xml:space="preserve"> </w:t>
      </w:r>
      <w:r w:rsidRPr="00F31389">
        <w:rPr>
          <w:rFonts w:ascii="Simplified Arabic" w:hAnsi="Simplified Arabic" w:cs="Simplified Arabic"/>
          <w:sz w:val="28"/>
          <w:szCs w:val="28"/>
          <w:rtl/>
        </w:rPr>
        <w:t>(</w:t>
      </w:r>
      <w:r w:rsidR="00F31389" w:rsidRPr="004071FE">
        <w:rPr>
          <w:sz w:val="22"/>
          <w:szCs w:val="22"/>
          <w:rtl/>
        </w:rPr>
        <w:t>م.د. قرار رقم 4  تاريخ 29 أيلول 2001 الصادر في مراجعة إبطال قانون تعديل بعض موا</w:t>
      </w:r>
      <w:r w:rsidR="00F31389">
        <w:rPr>
          <w:sz w:val="22"/>
          <w:szCs w:val="22"/>
          <w:rtl/>
        </w:rPr>
        <w:t>د قانون أصول المحاكمات الجزائية</w:t>
      </w:r>
      <w:r w:rsidRPr="00F31389">
        <w:rPr>
          <w:rFonts w:ascii="Simplified Arabic" w:hAnsi="Simplified Arabic" w:cs="Simplified Arabic"/>
          <w:sz w:val="28"/>
          <w:szCs w:val="28"/>
          <w:rtl/>
          <w:lang w:bidi="ar-LB"/>
        </w:rPr>
        <w:t>)</w:t>
      </w:r>
      <w:r w:rsidRPr="004F0FBD">
        <w:rPr>
          <w:rFonts w:ascii="Simplified Arabic" w:hAnsi="Simplified Arabic" w:cs="Simplified Arabic"/>
          <w:sz w:val="28"/>
          <w:szCs w:val="28"/>
          <w:rtl/>
        </w:rPr>
        <w:t>.</w:t>
      </w:r>
    </w:p>
    <w:p w:rsidR="004F0FBD" w:rsidRPr="004F0FBD" w:rsidRDefault="004F0FBD" w:rsidP="004F0FBD">
      <w:pPr>
        <w:jc w:val="both"/>
        <w:rPr>
          <w:rFonts w:ascii="Simplified Arabic" w:hAnsi="Simplified Arabic" w:cs="Simplified Arabic"/>
          <w:b/>
          <w:bCs/>
          <w:sz w:val="28"/>
          <w:szCs w:val="28"/>
          <w:u w:val="single"/>
          <w:rtl/>
        </w:rPr>
      </w:pPr>
    </w:p>
    <w:p w:rsidR="004F0FBD" w:rsidRPr="004F0FBD" w:rsidRDefault="004F0FBD" w:rsidP="004F0FBD">
      <w:pPr>
        <w:jc w:val="both"/>
        <w:rPr>
          <w:rFonts w:ascii="Simplified Arabic" w:hAnsi="Simplified Arabic" w:cs="Simplified Arabic"/>
          <w:sz w:val="28"/>
          <w:szCs w:val="28"/>
        </w:rPr>
      </w:pPr>
      <w:r w:rsidRPr="004F0FBD">
        <w:rPr>
          <w:rFonts w:ascii="Simplified Arabic" w:hAnsi="Simplified Arabic" w:cs="Simplified Arabic"/>
          <w:sz w:val="28"/>
          <w:szCs w:val="28"/>
          <w:rtl/>
        </w:rPr>
        <w:t>وبخصوص تفسير المجلس الدستوري بصورة مباشرة للدستور، من الممكن في حال الاعتراف بالقوة الدستورية لوثيقة الوفاق الوطني منح المجلس لهذه الصلاحية حيث تضمنت هذه الوثيقة نصاً يمنح المجلس الدستوري صلاحية تفسير الدستور.</w:t>
      </w:r>
    </w:p>
    <w:p w:rsidR="004F0FBD" w:rsidRPr="004F0FBD" w:rsidRDefault="004F0FBD" w:rsidP="004F0FBD">
      <w:pPr>
        <w:pStyle w:val="BodyTextFirstIndent"/>
        <w:spacing w:after="0"/>
        <w:ind w:firstLine="0"/>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برأيي أن للمجلس الدستوري صلاحية تفسير الدستور، ولا يحتاج لممارسة هذه الصلاحية لإقرار أي قانونٍ او تعديلٍ دستوريٍ جديد وذلك للأسباب الآتية:</w:t>
      </w:r>
    </w:p>
    <w:p w:rsidR="004F0FBD" w:rsidRPr="004F0FBD" w:rsidRDefault="004F0FBD" w:rsidP="004F0FBD">
      <w:pPr>
        <w:pStyle w:val="BodyTextFirstIndent"/>
        <w:spacing w:after="0"/>
        <w:ind w:firstLine="0"/>
        <w:jc w:val="both"/>
        <w:rPr>
          <w:rFonts w:ascii="Simplified Arabic" w:hAnsi="Simplified Arabic" w:cs="Simplified Arabic"/>
          <w:sz w:val="28"/>
          <w:szCs w:val="28"/>
          <w:rtl/>
          <w:lang w:bidi="ar-LB"/>
        </w:rPr>
      </w:pPr>
    </w:p>
    <w:p w:rsidR="004F0FBD" w:rsidRPr="004F0FBD" w:rsidRDefault="004F0FBD" w:rsidP="004F0FBD">
      <w:pPr>
        <w:pStyle w:val="BodyTextFirstIndent"/>
        <w:spacing w:after="0"/>
        <w:ind w:firstLine="0"/>
        <w:jc w:val="both"/>
        <w:rPr>
          <w:rFonts w:ascii="Simplified Arabic" w:hAnsi="Simplified Arabic" w:cs="Simplified Arabic"/>
          <w:sz w:val="28"/>
          <w:szCs w:val="28"/>
          <w:rtl/>
        </w:rPr>
      </w:pPr>
      <w:r w:rsidRPr="004F0FBD">
        <w:rPr>
          <w:rFonts w:ascii="Simplified Arabic" w:hAnsi="Simplified Arabic" w:cs="Simplified Arabic"/>
          <w:b/>
          <w:bCs/>
          <w:sz w:val="28"/>
          <w:szCs w:val="28"/>
          <w:u w:val="single"/>
          <w:rtl/>
          <w:lang w:bidi="ar-LB"/>
        </w:rPr>
        <w:t>السبب الأول</w:t>
      </w:r>
      <w:r w:rsidRPr="004F0FBD">
        <w:rPr>
          <w:rFonts w:ascii="Simplified Arabic" w:hAnsi="Simplified Arabic" w:cs="Simplified Arabic"/>
          <w:sz w:val="28"/>
          <w:szCs w:val="28"/>
          <w:rtl/>
          <w:lang w:bidi="ar-LB"/>
        </w:rPr>
        <w:t xml:space="preserve">: إن القانون الدستوري رقم 18 تاريخ 21/9/1990 الدستور اللبناني لم يلغِ النص الوارد في ويثقة الوفاق الوطني، حيث تضمّن هذا القانون في عنوانه: </w:t>
      </w:r>
      <w:r w:rsidRPr="004F0FBD">
        <w:rPr>
          <w:rFonts w:ascii="Simplified Arabic" w:hAnsi="Simplified Arabic" w:cs="Simplified Arabic"/>
          <w:sz w:val="28"/>
          <w:szCs w:val="28"/>
          <w:rtl/>
        </w:rPr>
        <w:t>القانون الدستوري الرامي الى اجراء تعديلات على الدستور تنفيذا لوثيقة الوفاق الوطني، وفي مادته الأولى:</w:t>
      </w:r>
      <w:r w:rsidRPr="004F0FBD">
        <w:rPr>
          <w:rFonts w:ascii="Simplified Arabic" w:hAnsi="Simplified Arabic" w:cs="Simplified Arabic"/>
          <w:b/>
          <w:bCs/>
          <w:sz w:val="28"/>
          <w:szCs w:val="28"/>
          <w:rtl/>
        </w:rPr>
        <w:t xml:space="preserve"> </w:t>
      </w:r>
      <w:r w:rsidRPr="004F0FBD">
        <w:rPr>
          <w:rFonts w:ascii="Simplified Arabic" w:hAnsi="Simplified Arabic" w:cs="Simplified Arabic"/>
          <w:sz w:val="28"/>
          <w:szCs w:val="28"/>
          <w:rtl/>
        </w:rPr>
        <w:t>تعدل احكام الدستور وفقاً لما يأتي..، وفي مادته الثانية: الغيت كل الاحكام الاشتراعية المخالفة لهذا القانون الدستوري.</w:t>
      </w:r>
    </w:p>
    <w:p w:rsidR="004F0FBD" w:rsidRPr="004F0FBD" w:rsidRDefault="004F0FBD" w:rsidP="004F0FBD">
      <w:pPr>
        <w:pStyle w:val="BodyTextFirstIndent"/>
        <w:spacing w:after="0"/>
        <w:ind w:firstLine="0"/>
        <w:jc w:val="both"/>
        <w:rPr>
          <w:rFonts w:ascii="Simplified Arabic" w:hAnsi="Simplified Arabic" w:cs="Simplified Arabic"/>
          <w:sz w:val="28"/>
          <w:szCs w:val="28"/>
          <w:rtl/>
        </w:rPr>
      </w:pPr>
      <w:r w:rsidRPr="004F0FBD">
        <w:rPr>
          <w:rFonts w:ascii="Simplified Arabic" w:hAnsi="Simplified Arabic" w:cs="Simplified Arabic"/>
          <w:sz w:val="28"/>
          <w:szCs w:val="28"/>
          <w:rtl/>
        </w:rPr>
        <w:lastRenderedPageBreak/>
        <w:t>يبدو واضحاً من السياق المذكور، أن القانون الدستوري المشار إليه لم يلغِ المواد الواردة في وثيقة الوفاق الوطني التي لم يدرجها في متن الدستور. بل لا زلت هذه الوثيقة تقرأ بكافة بنودها بما فيها البند المتعلق بتفسير الدستور</w:t>
      </w:r>
      <w:r w:rsidRPr="004F0FBD">
        <w:rPr>
          <w:rFonts w:ascii="Simplified Arabic" w:hAnsi="Simplified Arabic" w:cs="Simplified Arabic"/>
          <w:sz w:val="28"/>
          <w:szCs w:val="28"/>
          <w:rtl/>
          <w:lang w:bidi="ar-LB"/>
        </w:rPr>
        <w:t xml:space="preserve">، كذلك فإن هذا البند </w:t>
      </w:r>
      <w:r w:rsidRPr="004F0FBD">
        <w:rPr>
          <w:rFonts w:ascii="Simplified Arabic" w:hAnsi="Simplified Arabic" w:cs="Simplified Arabic"/>
          <w:sz w:val="28"/>
          <w:szCs w:val="28"/>
          <w:rtl/>
        </w:rPr>
        <w:t xml:space="preserve">لم يلغَ ضمناً لأنه لا يخالف أي نصٍ واردٍ في القانون الدستوري المذكور، إذ ان ميدان رقابة دستورية القوانين هو مختلف عن ميدان تفسير الدستور والصلاحية الأولى لا تتضمّن ولا تحجب الثانية. </w:t>
      </w:r>
      <w:r w:rsidRPr="004F0FBD">
        <w:rPr>
          <w:rFonts w:ascii="Simplified Arabic" w:hAnsi="Simplified Arabic" w:cs="Simplified Arabic"/>
          <w:sz w:val="28"/>
          <w:szCs w:val="28"/>
        </w:rPr>
        <w:t xml:space="preserve"> </w:t>
      </w:r>
      <w:r w:rsidRPr="004F0FBD">
        <w:rPr>
          <w:rFonts w:ascii="Simplified Arabic" w:hAnsi="Simplified Arabic" w:cs="Simplified Arabic"/>
          <w:sz w:val="28"/>
          <w:szCs w:val="28"/>
          <w:rtl/>
        </w:rPr>
        <w:t xml:space="preserve"> </w:t>
      </w:r>
    </w:p>
    <w:p w:rsidR="004F0FBD" w:rsidRPr="004F0FBD" w:rsidRDefault="004F0FBD" w:rsidP="004F0FBD">
      <w:pPr>
        <w:pStyle w:val="BodyTextFirstIndent"/>
        <w:spacing w:after="0"/>
        <w:ind w:firstLine="0"/>
        <w:jc w:val="both"/>
        <w:rPr>
          <w:rFonts w:ascii="Simplified Arabic" w:hAnsi="Simplified Arabic" w:cs="Simplified Arabic"/>
          <w:sz w:val="28"/>
          <w:szCs w:val="28"/>
          <w:rtl/>
        </w:rPr>
      </w:pPr>
    </w:p>
    <w:p w:rsidR="004F0FBD" w:rsidRPr="004F0FBD" w:rsidRDefault="004F0FBD" w:rsidP="004F0FBD">
      <w:pPr>
        <w:autoSpaceDE w:val="0"/>
        <w:autoSpaceDN w:val="0"/>
        <w:adjustRightInd w:val="0"/>
        <w:jc w:val="both"/>
        <w:rPr>
          <w:rFonts w:ascii="Simplified Arabic" w:hAnsi="Simplified Arabic" w:cs="Simplified Arabic"/>
          <w:sz w:val="28"/>
          <w:szCs w:val="28"/>
          <w:rtl/>
          <w:lang w:bidi="ar-LB"/>
        </w:rPr>
      </w:pPr>
    </w:p>
    <w:p w:rsidR="004F0FBD" w:rsidRPr="004F0FBD" w:rsidRDefault="004F0FBD" w:rsidP="004F0FBD">
      <w:pPr>
        <w:jc w:val="both"/>
        <w:rPr>
          <w:rFonts w:ascii="Simplified Arabic" w:hAnsi="Simplified Arabic" w:cs="Simplified Arabic"/>
          <w:sz w:val="28"/>
          <w:szCs w:val="28"/>
          <w:rtl/>
        </w:rPr>
      </w:pPr>
      <w:r w:rsidRPr="004F0FBD">
        <w:rPr>
          <w:rFonts w:ascii="Simplified Arabic" w:hAnsi="Simplified Arabic" w:cs="Simplified Arabic"/>
          <w:b/>
          <w:bCs/>
          <w:sz w:val="28"/>
          <w:szCs w:val="28"/>
          <w:u w:val="single"/>
          <w:rtl/>
        </w:rPr>
        <w:t>السبب الث</w:t>
      </w:r>
      <w:r>
        <w:rPr>
          <w:rFonts w:ascii="Simplified Arabic" w:hAnsi="Simplified Arabic" w:cs="Simplified Arabic" w:hint="cs"/>
          <w:b/>
          <w:bCs/>
          <w:sz w:val="28"/>
          <w:szCs w:val="28"/>
          <w:u w:val="single"/>
          <w:rtl/>
        </w:rPr>
        <w:t>اني</w:t>
      </w:r>
      <w:r w:rsidRPr="004F0FBD">
        <w:rPr>
          <w:rFonts w:ascii="Simplified Arabic" w:hAnsi="Simplified Arabic" w:cs="Simplified Arabic"/>
          <w:b/>
          <w:bCs/>
          <w:sz w:val="28"/>
          <w:szCs w:val="28"/>
          <w:rtl/>
        </w:rPr>
        <w:t xml:space="preserve">: </w:t>
      </w:r>
      <w:r w:rsidRPr="004F0FBD">
        <w:rPr>
          <w:rFonts w:ascii="Simplified Arabic" w:hAnsi="Simplified Arabic" w:cs="Simplified Arabic"/>
          <w:sz w:val="28"/>
          <w:szCs w:val="28"/>
          <w:rtl/>
        </w:rPr>
        <w:t>وثيقة الوفاق الوطني لها قوة الدستور</w:t>
      </w:r>
    </w:p>
    <w:p w:rsidR="004F0FBD" w:rsidRPr="004F0FBD" w:rsidRDefault="004F0FBD" w:rsidP="004F0FBD">
      <w:pPr>
        <w:jc w:val="both"/>
        <w:rPr>
          <w:rFonts w:ascii="Simplified Arabic" w:hAnsi="Simplified Arabic" w:cs="Simplified Arabic"/>
          <w:sz w:val="28"/>
          <w:szCs w:val="28"/>
        </w:rPr>
      </w:pPr>
      <w:r w:rsidRPr="004F0FBD">
        <w:rPr>
          <w:rFonts w:ascii="Simplified Arabic" w:hAnsi="Simplified Arabic" w:cs="Simplified Arabic"/>
          <w:sz w:val="28"/>
          <w:szCs w:val="28"/>
          <w:rtl/>
        </w:rPr>
        <w:t>من المسلم به أن ما أدرج في متن الدستور من بنود الميثاق الوطني، قد اكتسبت بهذا الإندماج قوة النص الدستوري، بل هي ذاتها أضحت الدستور. لكن السؤال هو حول البنود التي استبعدت ولم تُدرج في الدستور او في مقدمته.</w:t>
      </w:r>
    </w:p>
    <w:p w:rsidR="004F0FBD" w:rsidRPr="004F0FBD" w:rsidRDefault="004F0FBD" w:rsidP="00F31389">
      <w:pPr>
        <w:jc w:val="both"/>
        <w:rPr>
          <w:rFonts w:ascii="Simplified Arabic" w:hAnsi="Simplified Arabic" w:cs="Simplified Arabic"/>
          <w:sz w:val="28"/>
          <w:szCs w:val="28"/>
          <w:rtl/>
        </w:rPr>
      </w:pPr>
      <w:r w:rsidRPr="004F0FBD">
        <w:rPr>
          <w:rFonts w:ascii="Simplified Arabic" w:hAnsi="Simplified Arabic" w:cs="Simplified Arabic"/>
          <w:sz w:val="28"/>
          <w:szCs w:val="28"/>
          <w:rtl/>
        </w:rPr>
        <w:t xml:space="preserve">فإذا اعتبرنا ان احكام هذه الوثيقة تتمتع بقيمة دستورية وجب ضمها الى ما يسمى بالكتلة الدستورية"، أما اذا قلنا إن احكام هذه الوثيقة لا تتمتع بقيمة دستورية، فإن بإمكان المشرع سن قوانين مخالفة لها وتكون بمنأى عن رقابة المجلس الدستوري. والواقع ان الرأي منقسم حول مدى اعتبار احكام هذه الوثيقة تتمتع بقيمة دستورية ام لا.  يقول الدكتور ادمون نعيم ان وثيقة الطائف لا تلزم الدولة اللبنانية ولا مؤسسات الدولة اللبنانية، صحيح انها طرحت على المجلس النيابي، والمجلس النيابي وافق عليها، انما الموافقة المذكورة ليست بالقانون ولا يمكن بشكل من الاشكال ان تعتبر ملزمة للدولة اللبنانية بأية مؤسسة من مؤسساتها. </w:t>
      </w:r>
    </w:p>
    <w:p w:rsidR="004F0FBD" w:rsidRPr="004F0FBD" w:rsidRDefault="004F0FBD" w:rsidP="004F0FBD">
      <w:pPr>
        <w:jc w:val="both"/>
        <w:rPr>
          <w:rFonts w:ascii="Simplified Arabic" w:hAnsi="Simplified Arabic" w:cs="Simplified Arabic"/>
          <w:sz w:val="28"/>
          <w:szCs w:val="28"/>
        </w:rPr>
      </w:pPr>
      <w:r w:rsidRPr="004F0FBD">
        <w:rPr>
          <w:rFonts w:ascii="Simplified Arabic" w:hAnsi="Simplified Arabic" w:cs="Simplified Arabic"/>
          <w:sz w:val="28"/>
          <w:szCs w:val="28"/>
          <w:rtl/>
        </w:rPr>
        <w:t>بالمقابل هناك وجهة نظر مغايرة تعطي لأحكام الوثيقة قيمة دستورية، وهي تستند في موقفها إلى الحجج الاتية:</w:t>
      </w:r>
    </w:p>
    <w:p w:rsidR="004F0FBD" w:rsidRPr="004F0FBD" w:rsidRDefault="004F0FBD" w:rsidP="004F0FBD">
      <w:pPr>
        <w:numPr>
          <w:ilvl w:val="0"/>
          <w:numId w:val="1"/>
        </w:numPr>
        <w:jc w:val="both"/>
        <w:rPr>
          <w:rFonts w:ascii="Simplified Arabic" w:hAnsi="Simplified Arabic" w:cs="Simplified Arabic"/>
          <w:sz w:val="28"/>
          <w:szCs w:val="28"/>
          <w:lang w:bidi="ar-LB"/>
        </w:rPr>
      </w:pPr>
      <w:r w:rsidRPr="004F0FBD">
        <w:rPr>
          <w:rFonts w:ascii="Simplified Arabic" w:hAnsi="Simplified Arabic" w:cs="Simplified Arabic"/>
          <w:sz w:val="28"/>
          <w:szCs w:val="28"/>
          <w:rtl/>
        </w:rPr>
        <w:t xml:space="preserve">بعد التصديق على وثيقة الوفاق الوطني، جرى تكليف الدكتور سليم الحص تأليف حكومة الوفاق الوطني بتاريخ 13/11/1989. وقد جاء في كتاب التكليف الذي وقعه الرئيس الراحل رينيه معوض :"ان رئيس الجمهورية، بناء على الدستور، التزاماً بوثيقة الوفاق الوطني، يكلف الرئيس سليم الحص بتشكيل حكومة الوفاق الوطني...". ومعنى ذلك أن تشكيل الحكومة إنما تمّ بالاستناد إلى نصّين لهما الطبيعة الدستورية ويتمتعا بالقوة الإلزامية، وإلا لما كان من حاجة للارتكاز للوثيقة أدبية لا قيمة لها. </w:t>
      </w:r>
    </w:p>
    <w:p w:rsidR="004F0FBD" w:rsidRPr="004F0FBD" w:rsidRDefault="004F0FBD" w:rsidP="00F31389">
      <w:pPr>
        <w:numPr>
          <w:ilvl w:val="0"/>
          <w:numId w:val="1"/>
        </w:numPr>
        <w:jc w:val="both"/>
        <w:rPr>
          <w:rFonts w:ascii="Simplified Arabic" w:hAnsi="Simplified Arabic" w:cs="Simplified Arabic"/>
          <w:sz w:val="28"/>
          <w:szCs w:val="28"/>
          <w:lang w:bidi="ar-LB"/>
        </w:rPr>
      </w:pPr>
      <w:r w:rsidRPr="004F0FBD">
        <w:rPr>
          <w:rFonts w:ascii="Simplified Arabic" w:hAnsi="Simplified Arabic" w:cs="Simplified Arabic"/>
          <w:sz w:val="28"/>
          <w:szCs w:val="28"/>
          <w:rtl/>
        </w:rPr>
        <w:lastRenderedPageBreak/>
        <w:t xml:space="preserve">جرى تعديل الدستور عام 1990 حيث جاء في عنوان القانون الدستوري رقم 18 الصادر في 21/9/1990 "القانون الدستوري الرامي الى اجراء تعديلات على الدستور تنفيذاً لوثيقة الوفاق الوطني". وهذا يعني ان الدستور قد عدّل تنفيذا لوثيقة الوفاق الوطني، وهذا إن دل على شيء، فإنه يدل على ان الدستور قد عدّل وفقا لقانون مساو له في سلم البناء القانوني الذي تتألف منه القواعد القانونية في لبنان. </w:t>
      </w:r>
    </w:p>
    <w:p w:rsidR="004F0FBD" w:rsidRPr="004F0FBD" w:rsidRDefault="004F0FBD" w:rsidP="004F0FBD">
      <w:pPr>
        <w:numPr>
          <w:ilvl w:val="0"/>
          <w:numId w:val="1"/>
        </w:numPr>
        <w:autoSpaceDE w:val="0"/>
        <w:autoSpaceDN w:val="0"/>
        <w:adjustRightInd w:val="0"/>
        <w:jc w:val="both"/>
        <w:rPr>
          <w:rFonts w:ascii="Simplified Arabic" w:hAnsi="Simplified Arabic" w:cs="Simplified Arabic"/>
          <w:sz w:val="28"/>
          <w:szCs w:val="28"/>
        </w:rPr>
      </w:pPr>
      <w:r w:rsidRPr="004F0FBD">
        <w:rPr>
          <w:rFonts w:ascii="Simplified Arabic" w:hAnsi="Simplified Arabic" w:cs="Simplified Arabic"/>
          <w:sz w:val="28"/>
          <w:szCs w:val="28"/>
          <w:rtl/>
          <w:lang w:bidi="ar-LB"/>
        </w:rPr>
        <w:t xml:space="preserve">إن قانون </w:t>
      </w:r>
      <w:r w:rsidRPr="004F0FBD">
        <w:rPr>
          <w:rFonts w:ascii="Simplified Arabic" w:hAnsi="Simplified Arabic" w:cs="Simplified Arabic"/>
          <w:sz w:val="28"/>
          <w:szCs w:val="28"/>
          <w:rtl/>
        </w:rPr>
        <w:t>البث التلفزيوني والإذاعي رقم 353  تاريخ 28/7/1994 قد أوجب على المؤسسات الإعلامية الالتزام بوثيقة الوفاق الوطني ومقتضيات العيش المشترك والوحدة الوطنية. إن إدراج هذه الوثيقة القانون في متن قانون يكون قد حصّنها من الإلغاء ومنحها قوة هذا القانون على أقل، وإن كنّا نرى بأن هذا القانون يتحدث عن مبادئ عليا يتعذّر القول بأن لها قوة أقل من قوة النص الدستوري.</w:t>
      </w:r>
    </w:p>
    <w:p w:rsidR="004F0FBD" w:rsidRPr="004F0FBD" w:rsidRDefault="004F0FBD" w:rsidP="004F0FBD">
      <w:pPr>
        <w:numPr>
          <w:ilvl w:val="0"/>
          <w:numId w:val="1"/>
        </w:numPr>
        <w:autoSpaceDE w:val="0"/>
        <w:autoSpaceDN w:val="0"/>
        <w:adjustRightInd w:val="0"/>
        <w:jc w:val="both"/>
        <w:rPr>
          <w:rFonts w:ascii="Simplified Arabic" w:hAnsi="Simplified Arabic" w:cs="Simplified Arabic"/>
          <w:b/>
          <w:bCs/>
          <w:sz w:val="28"/>
          <w:szCs w:val="28"/>
        </w:rPr>
      </w:pPr>
      <w:r w:rsidRPr="004F0FBD">
        <w:rPr>
          <w:rFonts w:ascii="Simplified Arabic" w:hAnsi="Simplified Arabic" w:cs="Simplified Arabic"/>
          <w:sz w:val="28"/>
          <w:szCs w:val="28"/>
          <w:rtl/>
          <w:lang w:bidi="ar-LB"/>
        </w:rPr>
        <w:t>إن القانون رقم 57 تاريخ 29/5/1991 المتعلق ب</w:t>
      </w:r>
      <w:r w:rsidRPr="004F0FBD">
        <w:rPr>
          <w:rFonts w:ascii="Simplified Arabic" w:hAnsi="Simplified Arabic" w:cs="Simplified Arabic"/>
          <w:sz w:val="28"/>
          <w:szCs w:val="28"/>
          <w:rtl/>
        </w:rPr>
        <w:t>الإجازة للحكومة إبرام معاهدة الأخوة والتعاون والتنسيق بين لبنان وسوريا، قد نصَّ أن هذه المعاهدة قد أبرمت استجابةً لتطلعات شعبي البلدين تحقيقاً للميثاق الوطني اللبناني الذي صدقه المجلس النيابي بتاريخ 5/11/1989. ونكرر ما أعلاه، ونضيف بأن من الفقه والاجتهاد ولقانون يتحدّث عن سمو المعاهدة على القانون، ولهذا فإن إقرار اتفاقية تنفيذاً لوثيقة الوفاق الوطني يحصّن هذه الوثيقة من الإلغاء ويرفع بنودها إلى مرتبة المعاهدة على الأقل أو تسمو على هذه المعاهدة أي يكون لها قوة النص الدستوري.</w:t>
      </w:r>
    </w:p>
    <w:p w:rsidR="004F0FBD" w:rsidRPr="004F0FBD" w:rsidRDefault="004F0FBD" w:rsidP="004F0FBD">
      <w:pPr>
        <w:autoSpaceDE w:val="0"/>
        <w:autoSpaceDN w:val="0"/>
        <w:adjustRightInd w:val="0"/>
        <w:ind w:left="720"/>
        <w:jc w:val="both"/>
        <w:rPr>
          <w:rFonts w:ascii="Simplified Arabic" w:hAnsi="Simplified Arabic" w:cs="Simplified Arabic"/>
          <w:b/>
          <w:bCs/>
          <w:sz w:val="28"/>
          <w:szCs w:val="28"/>
          <w:rtl/>
        </w:rPr>
      </w:pPr>
    </w:p>
    <w:p w:rsidR="004F0FBD" w:rsidRPr="004F0FBD" w:rsidRDefault="004F0FBD" w:rsidP="004F0FBD">
      <w:pPr>
        <w:autoSpaceDE w:val="0"/>
        <w:autoSpaceDN w:val="0"/>
        <w:adjustRightInd w:val="0"/>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وبحسب الوجهة الأخيرة الراجحة الحجج، فإنه يكون للبند الذي ينيط بالمجلس الدستوري صلاحية تفسير الدستور قوة النص الدستوري.</w:t>
      </w:r>
    </w:p>
    <w:p w:rsidR="004F0FBD" w:rsidRPr="004F0FBD" w:rsidRDefault="004F0FBD" w:rsidP="004F0FBD">
      <w:pPr>
        <w:autoSpaceDE w:val="0"/>
        <w:autoSpaceDN w:val="0"/>
        <w:adjustRightInd w:val="0"/>
        <w:jc w:val="both"/>
        <w:rPr>
          <w:rFonts w:ascii="Simplified Arabic" w:hAnsi="Simplified Arabic" w:cs="Simplified Arabic"/>
          <w:sz w:val="28"/>
          <w:szCs w:val="28"/>
          <w:rtl/>
          <w:lang w:bidi="ar-LB"/>
        </w:rPr>
      </w:pPr>
    </w:p>
    <w:p w:rsidR="004F0FBD" w:rsidRPr="004F0FBD" w:rsidRDefault="004F0FBD" w:rsidP="004F0FBD">
      <w:pPr>
        <w:autoSpaceDE w:val="0"/>
        <w:autoSpaceDN w:val="0"/>
        <w:adjustRightInd w:val="0"/>
        <w:jc w:val="both"/>
        <w:rPr>
          <w:rFonts w:ascii="Simplified Arabic" w:hAnsi="Simplified Arabic" w:cs="Simplified Arabic"/>
          <w:sz w:val="28"/>
          <w:szCs w:val="28"/>
          <w:rtl/>
          <w:lang w:bidi="ar-LB"/>
        </w:rPr>
      </w:pPr>
      <w:r w:rsidRPr="004F0FBD">
        <w:rPr>
          <w:rFonts w:ascii="Simplified Arabic" w:hAnsi="Simplified Arabic" w:cs="Simplified Arabic"/>
          <w:sz w:val="28"/>
          <w:szCs w:val="28"/>
          <w:rtl/>
          <w:lang w:bidi="ar-LB"/>
        </w:rPr>
        <w:t>وعليه، نخلص من كلّ ما تقدّم أن صلاحية المجلس الدستور لم تعد مقتصرة على الصلاحية الواردة في المادة 19 من الدستور بل أضيف إليها صلاحية الرقابة على النصوص التي لها قوة القانون، وبتوسعة صلاحية المجلس الدستوري بموجب قانون عادي يكون من بابٍ أولى تطبيق النص الموجود المتعلق بصلاحية تفسير الدستور بخاصةٍ وأن هذا البند الوارد في وثيقة الوفاق الوطني لا زال مرعي الإجراء لم يلغَ صراحة ولا ضمناً، وله كما أثبتنا قوّة النص الدستوري.</w:t>
      </w:r>
    </w:p>
    <w:p w:rsidR="00BF087A" w:rsidRPr="001659E0" w:rsidRDefault="00BF087A" w:rsidP="001659E0">
      <w:pPr>
        <w:jc w:val="both"/>
        <w:rPr>
          <w:rFonts w:ascii="Simplified Arabic" w:hAnsi="Simplified Arabic" w:cs="Simplified Arabic"/>
          <w:sz w:val="28"/>
          <w:szCs w:val="28"/>
          <w:rtl/>
          <w:lang w:bidi="ar-LB"/>
        </w:rPr>
      </w:pPr>
    </w:p>
    <w:p w:rsidR="00BF087A" w:rsidRPr="001659E0" w:rsidRDefault="00BF087A" w:rsidP="001659E0">
      <w:pPr>
        <w:jc w:val="both"/>
        <w:rPr>
          <w:rFonts w:ascii="Simplified Arabic" w:hAnsi="Simplified Arabic" w:cs="Simplified Arabic"/>
          <w:sz w:val="28"/>
          <w:szCs w:val="28"/>
          <w:lang w:bidi="ar-LB"/>
        </w:rPr>
      </w:pPr>
    </w:p>
    <w:p w:rsidR="007463C6" w:rsidRPr="004F0FBD" w:rsidRDefault="007463C6" w:rsidP="007463C6">
      <w:pPr>
        <w:jc w:val="both"/>
        <w:rPr>
          <w:rFonts w:ascii="Simplified Arabic" w:eastAsiaTheme="minorHAnsi" w:hAnsi="Simplified Arabic" w:cs="Simplified Arabic"/>
          <w:sz w:val="28"/>
          <w:szCs w:val="28"/>
          <w:rtl/>
          <w:lang w:bidi="ar-LB"/>
        </w:rPr>
      </w:pPr>
      <w:r w:rsidRPr="004F0FBD">
        <w:rPr>
          <w:rFonts w:ascii="Simplified Arabic" w:eastAsiaTheme="minorHAnsi" w:hAnsi="Simplified Arabic" w:cs="Simplified Arabic"/>
          <w:sz w:val="28"/>
          <w:szCs w:val="28"/>
          <w:rtl/>
          <w:lang w:bidi="ar-LB"/>
        </w:rPr>
        <w:t>وفيما خصّ الإشكاليات المطروحة،</w:t>
      </w:r>
    </w:p>
    <w:p w:rsidR="007463C6" w:rsidRPr="004F0FBD" w:rsidRDefault="007463C6" w:rsidP="007463C6">
      <w:pPr>
        <w:jc w:val="both"/>
        <w:rPr>
          <w:rFonts w:ascii="Simplified Arabic" w:hAnsi="Simplified Arabic" w:cs="Simplified Arabic"/>
          <w:sz w:val="28"/>
          <w:szCs w:val="28"/>
          <w:rtl/>
          <w:lang w:bidi="ar-LB"/>
        </w:rPr>
      </w:pPr>
      <w:r w:rsidRPr="004F0FBD">
        <w:rPr>
          <w:rFonts w:ascii="Simplified Arabic" w:eastAsiaTheme="minorHAnsi" w:hAnsi="Simplified Arabic" w:cs="Simplified Arabic"/>
          <w:sz w:val="28"/>
          <w:szCs w:val="28"/>
          <w:rtl/>
          <w:lang w:bidi="ar-LB"/>
        </w:rPr>
        <w:t xml:space="preserve">فإن </w:t>
      </w:r>
      <w:r w:rsidRPr="004F0FBD">
        <w:rPr>
          <w:rFonts w:ascii="Simplified Arabic" w:hAnsi="Simplified Arabic" w:cs="Simplified Arabic"/>
          <w:sz w:val="28"/>
          <w:szCs w:val="28"/>
          <w:rtl/>
          <w:lang w:bidi="ar-LB"/>
        </w:rPr>
        <w:t>تعدد أنظمة الأحوال الشخصية لا صلة له بحق الدفع بعدم دستورية قانون، ذلك أن صفة المواطن تجيز له الدفع بعدم دستورية أي قانون يصار إلى تطبيقه في منازعة عالقة أمام القضاء بمعزلٍ عن طائفته. أما بخصوص قضايا الأحوال الشخصية فيحق للمستدعى الدفع بعدم دستورية القانون المطبق عليه، وهذا لا يشكل خرقاً لمبدأ المساواة وفق الاجتهاد المستقر للمجلس الدستوري</w:t>
      </w:r>
    </w:p>
    <w:p w:rsidR="007463C6" w:rsidRPr="004F0FBD" w:rsidRDefault="007463C6" w:rsidP="007463C6">
      <w:pPr>
        <w:jc w:val="both"/>
        <w:rPr>
          <w:rFonts w:ascii="Simplified Arabic" w:hAnsi="Simplified Arabic" w:cs="Simplified Arabic"/>
          <w:sz w:val="28"/>
          <w:szCs w:val="28"/>
          <w:rtl/>
        </w:rPr>
      </w:pPr>
      <w:r w:rsidRPr="004F0FBD">
        <w:rPr>
          <w:rFonts w:ascii="Simplified Arabic" w:hAnsi="Simplified Arabic" w:cs="Simplified Arabic"/>
          <w:sz w:val="28"/>
          <w:szCs w:val="28"/>
          <w:rtl/>
        </w:rPr>
        <w:t>ذلك أن بدأ المساواة بين المواطنين امام القانون ليس مبدأ مطلقاً، ويمكن للمشترع ان يشذ عنه ويميز بالتالي في المعاملة بينهم اذا كان هذا التمييز ناشئاً عن الدستور او اذا وجد المواطنون في اوضاع قانونية مختلفة او اذا اقتضت المصلحة العامة ذلك، حفاظاً على النظام العام شرط ان يكون هذا التمييز في المعاملة متوافقاً مع غاية القانون (المجلس الدستوري قرار رقم 2/1999 تاريخ24/11/1999 الصادر في الطعن بالقانون رقم 140 تاريخ 27/10/1999- مجموعة قرارات المجلس الدستوري 1997-2000 ص410 و م.د. قرار رقم1/2003 تاريخ20/10/2003 الصادر في الطعن بالقانون رقم549 تاريخ20/10/2003).</w:t>
      </w:r>
    </w:p>
    <w:p w:rsidR="007463C6" w:rsidRPr="004F0FBD" w:rsidRDefault="007463C6" w:rsidP="007463C6">
      <w:pPr>
        <w:jc w:val="both"/>
        <w:rPr>
          <w:rFonts w:ascii="Simplified Arabic" w:hAnsi="Simplified Arabic" w:cs="Simplified Arabic"/>
          <w:sz w:val="28"/>
          <w:szCs w:val="28"/>
          <w:rtl/>
        </w:rPr>
      </w:pPr>
    </w:p>
    <w:p w:rsidR="007463C6" w:rsidRPr="004F0FBD" w:rsidRDefault="007463C6" w:rsidP="007463C6">
      <w:pPr>
        <w:jc w:val="both"/>
        <w:rPr>
          <w:rFonts w:ascii="Simplified Arabic" w:hAnsi="Simplified Arabic" w:cs="Simplified Arabic"/>
          <w:sz w:val="28"/>
          <w:szCs w:val="28"/>
          <w:rtl/>
        </w:rPr>
      </w:pPr>
      <w:r w:rsidRPr="004F0FBD">
        <w:rPr>
          <w:rFonts w:ascii="Simplified Arabic" w:hAnsi="Simplified Arabic" w:cs="Simplified Arabic"/>
          <w:sz w:val="28"/>
          <w:szCs w:val="28"/>
          <w:rtl/>
        </w:rPr>
        <w:t>وفيما خصّ التمييز في تقسيم الدوائر والقوة الاقتراعية لأصوات الناخبين فهو بحسب اجتهاد المجلس الدستوري مخالف للدستور</w:t>
      </w:r>
      <w:r w:rsidRPr="004F0FBD">
        <w:rPr>
          <w:rFonts w:ascii="Simplified Arabic" w:hAnsi="Simplified Arabic" w:cs="Simplified Arabic"/>
          <w:b/>
          <w:bCs/>
          <w:sz w:val="28"/>
          <w:szCs w:val="28"/>
          <w:rtl/>
        </w:rPr>
        <w:t xml:space="preserve"> </w:t>
      </w:r>
      <w:r w:rsidRPr="004F0FBD">
        <w:rPr>
          <w:rFonts w:ascii="Simplified Arabic" w:hAnsi="Simplified Arabic" w:cs="Simplified Arabic"/>
          <w:sz w:val="28"/>
          <w:szCs w:val="28"/>
          <w:rtl/>
        </w:rPr>
        <w:t>(م.د. قرار رقم4/96 تاريخ7/8/1996 الصادر بالطعن في القانون رقم 530 تعديل بعض أحكام قانون انتخاب اعضاء مجلس النواب، الصادر يتاريخ 26/4/1960 وتعديلاته).</w:t>
      </w:r>
    </w:p>
    <w:p w:rsidR="007463C6" w:rsidRPr="004F0FBD" w:rsidRDefault="007463C6" w:rsidP="007463C6">
      <w:pPr>
        <w:jc w:val="both"/>
        <w:rPr>
          <w:rFonts w:ascii="Simplified Arabic" w:hAnsi="Simplified Arabic" w:cs="Simplified Arabic"/>
          <w:b/>
          <w:bCs/>
          <w:sz w:val="28"/>
          <w:szCs w:val="28"/>
          <w:rtl/>
        </w:rPr>
      </w:pPr>
    </w:p>
    <w:p w:rsidR="007463C6" w:rsidRDefault="007463C6" w:rsidP="007463C6">
      <w:pPr>
        <w:jc w:val="both"/>
        <w:rPr>
          <w:rFonts w:ascii="Simplified Arabic" w:hAnsi="Simplified Arabic" w:cs="Simplified Arabic"/>
          <w:sz w:val="28"/>
          <w:szCs w:val="28"/>
          <w:lang w:bidi="ar-LB"/>
        </w:rPr>
      </w:pPr>
    </w:p>
    <w:p w:rsidR="00FD481A" w:rsidRPr="007463C6" w:rsidRDefault="00FD481A" w:rsidP="001659E0">
      <w:pPr>
        <w:jc w:val="both"/>
        <w:rPr>
          <w:rFonts w:ascii="Simplified Arabic" w:hAnsi="Simplified Arabic" w:cs="Simplified Arabic"/>
          <w:sz w:val="28"/>
          <w:szCs w:val="28"/>
          <w:lang w:bidi="ar-LB"/>
        </w:rPr>
      </w:pPr>
    </w:p>
    <w:sectPr w:rsidR="00FD481A" w:rsidRPr="007463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B0" w:rsidRDefault="008348B0" w:rsidP="00134949">
      <w:r>
        <w:separator/>
      </w:r>
    </w:p>
  </w:endnote>
  <w:endnote w:type="continuationSeparator" w:id="0">
    <w:p w:rsidR="008348B0" w:rsidRDefault="008348B0" w:rsidP="0013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raditional Arabic">
    <w:altName w:val="Times New Roman"/>
    <w:panose1 w:val="02020603050405020304"/>
    <w:charset w:val="00"/>
    <w:family w:val="roman"/>
    <w:pitch w:val="variable"/>
    <w:sig w:usb0="00000000"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B0" w:rsidRDefault="008348B0" w:rsidP="00134949">
      <w:r>
        <w:separator/>
      </w:r>
    </w:p>
  </w:footnote>
  <w:footnote w:type="continuationSeparator" w:id="0">
    <w:p w:rsidR="008348B0" w:rsidRDefault="008348B0" w:rsidP="0013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F3563"/>
    <w:multiLevelType w:val="hybridMultilevel"/>
    <w:tmpl w:val="54781A6C"/>
    <w:lvl w:ilvl="0" w:tplc="533A5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07"/>
    <w:rsid w:val="000168D9"/>
    <w:rsid w:val="000258D3"/>
    <w:rsid w:val="000311AB"/>
    <w:rsid w:val="00040CD9"/>
    <w:rsid w:val="000B3EC4"/>
    <w:rsid w:val="00101B09"/>
    <w:rsid w:val="00114CC3"/>
    <w:rsid w:val="001262C8"/>
    <w:rsid w:val="001328AC"/>
    <w:rsid w:val="00134949"/>
    <w:rsid w:val="00146739"/>
    <w:rsid w:val="001659E0"/>
    <w:rsid w:val="00180986"/>
    <w:rsid w:val="001C3354"/>
    <w:rsid w:val="00212076"/>
    <w:rsid w:val="002B3173"/>
    <w:rsid w:val="003B2DB4"/>
    <w:rsid w:val="00405EB8"/>
    <w:rsid w:val="00486149"/>
    <w:rsid w:val="004B399F"/>
    <w:rsid w:val="004D1E11"/>
    <w:rsid w:val="004F0FBD"/>
    <w:rsid w:val="00501089"/>
    <w:rsid w:val="005E4697"/>
    <w:rsid w:val="00704607"/>
    <w:rsid w:val="007463C6"/>
    <w:rsid w:val="0081350E"/>
    <w:rsid w:val="008348B0"/>
    <w:rsid w:val="008F5F45"/>
    <w:rsid w:val="008F7831"/>
    <w:rsid w:val="00986680"/>
    <w:rsid w:val="009D2C5B"/>
    <w:rsid w:val="00A84DD2"/>
    <w:rsid w:val="00AC4BF1"/>
    <w:rsid w:val="00B60B10"/>
    <w:rsid w:val="00BF087A"/>
    <w:rsid w:val="00BF1C9C"/>
    <w:rsid w:val="00CC6B9B"/>
    <w:rsid w:val="00CE19F8"/>
    <w:rsid w:val="00DC2C98"/>
    <w:rsid w:val="00DC76FA"/>
    <w:rsid w:val="00DF40B2"/>
    <w:rsid w:val="00F04909"/>
    <w:rsid w:val="00F31389"/>
    <w:rsid w:val="00F4021C"/>
    <w:rsid w:val="00F93AFD"/>
    <w:rsid w:val="00FD481A"/>
    <w:rsid w:val="00FF5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FootnoteText">
    <w:name w:val="footnote text"/>
    <w:basedOn w:val="Normal"/>
    <w:link w:val="FootnoteTextChar"/>
    <w:uiPriority w:val="99"/>
    <w:rsid w:val="00AC4BF1"/>
    <w:rPr>
      <w:rFonts w:eastAsia="Times New Roman" w:cs="Traditional Arabic"/>
      <w:noProof/>
      <w:sz w:val="20"/>
      <w:szCs w:val="20"/>
    </w:rPr>
  </w:style>
  <w:style w:type="character" w:customStyle="1" w:styleId="FootnoteTextChar">
    <w:name w:val="Footnote Text Char"/>
    <w:basedOn w:val="DefaultParagraphFont"/>
    <w:link w:val="FootnoteText"/>
    <w:uiPriority w:val="99"/>
    <w:rsid w:val="00AC4BF1"/>
    <w:rPr>
      <w:rFonts w:eastAsia="Times New Roman" w:cs="Traditional Arabic"/>
      <w:noProof/>
    </w:rPr>
  </w:style>
  <w:style w:type="character" w:styleId="FootnoteReference">
    <w:name w:val="footnote reference"/>
    <w:rsid w:val="00134949"/>
    <w:rPr>
      <w:vertAlign w:val="superscript"/>
    </w:rPr>
  </w:style>
  <w:style w:type="paragraph" w:styleId="BodyText">
    <w:name w:val="Body Text"/>
    <w:basedOn w:val="Normal"/>
    <w:link w:val="BodyTextChar"/>
    <w:uiPriority w:val="99"/>
    <w:semiHidden/>
    <w:unhideWhenUsed/>
    <w:rsid w:val="004F0FBD"/>
    <w:pPr>
      <w:spacing w:after="120"/>
    </w:pPr>
  </w:style>
  <w:style w:type="character" w:customStyle="1" w:styleId="BodyTextChar">
    <w:name w:val="Body Text Char"/>
    <w:basedOn w:val="DefaultParagraphFont"/>
    <w:link w:val="BodyText"/>
    <w:uiPriority w:val="99"/>
    <w:semiHidden/>
    <w:rsid w:val="004F0FBD"/>
    <w:rPr>
      <w:rFonts w:eastAsia="SimSun"/>
      <w:sz w:val="24"/>
      <w:szCs w:val="24"/>
    </w:rPr>
  </w:style>
  <w:style w:type="paragraph" w:styleId="BodyTextFirstIndent">
    <w:name w:val="Body Text First Indent"/>
    <w:basedOn w:val="BodyText"/>
    <w:link w:val="BodyTextFirstIndentChar"/>
    <w:rsid w:val="004F0FBD"/>
    <w:pPr>
      <w:ind w:firstLine="210"/>
    </w:pPr>
    <w:rPr>
      <w:rFonts w:eastAsia="Times New Roman"/>
    </w:rPr>
  </w:style>
  <w:style w:type="character" w:customStyle="1" w:styleId="BodyTextFirstIndentChar">
    <w:name w:val="Body Text First Indent Char"/>
    <w:basedOn w:val="BodyTextChar"/>
    <w:link w:val="BodyTextFirstIndent"/>
    <w:rsid w:val="004F0FB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FootnoteText">
    <w:name w:val="footnote text"/>
    <w:basedOn w:val="Normal"/>
    <w:link w:val="FootnoteTextChar"/>
    <w:uiPriority w:val="99"/>
    <w:rsid w:val="00AC4BF1"/>
    <w:rPr>
      <w:rFonts w:eastAsia="Times New Roman" w:cs="Traditional Arabic"/>
      <w:noProof/>
      <w:sz w:val="20"/>
      <w:szCs w:val="20"/>
    </w:rPr>
  </w:style>
  <w:style w:type="character" w:customStyle="1" w:styleId="FootnoteTextChar">
    <w:name w:val="Footnote Text Char"/>
    <w:basedOn w:val="DefaultParagraphFont"/>
    <w:link w:val="FootnoteText"/>
    <w:uiPriority w:val="99"/>
    <w:rsid w:val="00AC4BF1"/>
    <w:rPr>
      <w:rFonts w:eastAsia="Times New Roman" w:cs="Traditional Arabic"/>
      <w:noProof/>
    </w:rPr>
  </w:style>
  <w:style w:type="character" w:styleId="FootnoteReference">
    <w:name w:val="footnote reference"/>
    <w:rsid w:val="00134949"/>
    <w:rPr>
      <w:vertAlign w:val="superscript"/>
    </w:rPr>
  </w:style>
  <w:style w:type="paragraph" w:styleId="BodyText">
    <w:name w:val="Body Text"/>
    <w:basedOn w:val="Normal"/>
    <w:link w:val="BodyTextChar"/>
    <w:uiPriority w:val="99"/>
    <w:semiHidden/>
    <w:unhideWhenUsed/>
    <w:rsid w:val="004F0FBD"/>
    <w:pPr>
      <w:spacing w:after="120"/>
    </w:pPr>
  </w:style>
  <w:style w:type="character" w:customStyle="1" w:styleId="BodyTextChar">
    <w:name w:val="Body Text Char"/>
    <w:basedOn w:val="DefaultParagraphFont"/>
    <w:link w:val="BodyText"/>
    <w:uiPriority w:val="99"/>
    <w:semiHidden/>
    <w:rsid w:val="004F0FBD"/>
    <w:rPr>
      <w:rFonts w:eastAsia="SimSun"/>
      <w:sz w:val="24"/>
      <w:szCs w:val="24"/>
    </w:rPr>
  </w:style>
  <w:style w:type="paragraph" w:styleId="BodyTextFirstIndent">
    <w:name w:val="Body Text First Indent"/>
    <w:basedOn w:val="BodyText"/>
    <w:link w:val="BodyTextFirstIndentChar"/>
    <w:rsid w:val="004F0FBD"/>
    <w:pPr>
      <w:ind w:firstLine="210"/>
    </w:pPr>
    <w:rPr>
      <w:rFonts w:eastAsia="Times New Roman"/>
    </w:rPr>
  </w:style>
  <w:style w:type="character" w:customStyle="1" w:styleId="BodyTextFirstIndentChar">
    <w:name w:val="Body Text First Indent Char"/>
    <w:basedOn w:val="BodyTextChar"/>
    <w:link w:val="BodyTextFirstIndent"/>
    <w:rsid w:val="004F0FB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5C98-68E9-4D9F-B71C-23F92620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10</cp:revision>
  <dcterms:created xsi:type="dcterms:W3CDTF">2017-07-25T19:38:00Z</dcterms:created>
  <dcterms:modified xsi:type="dcterms:W3CDTF">2017-07-28T20:35:00Z</dcterms:modified>
</cp:coreProperties>
</file>