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93" w:rsidRDefault="00325493" w:rsidP="00325493">
      <w:pPr>
        <w:autoSpaceDE w:val="0"/>
        <w:autoSpaceDN w:val="0"/>
        <w:adjustRightInd w:val="0"/>
        <w:jc w:val="center"/>
        <w:rPr>
          <w:rFonts w:ascii="Simplified Arabic" w:eastAsiaTheme="minorHAnsi" w:hAnsi="Simplified Arabic" w:cs="Simplified Arabic" w:hint="cs"/>
          <w:b/>
          <w:bCs/>
          <w:sz w:val="28"/>
          <w:szCs w:val="28"/>
          <w:rtl/>
        </w:rPr>
      </w:pPr>
      <w:r w:rsidRPr="007E28BF">
        <w:rPr>
          <w:rFonts w:ascii="Simplified Arabic" w:eastAsiaTheme="minorHAnsi" w:hAnsi="Simplified Arabic" w:cs="Simplified Arabic"/>
          <w:b/>
          <w:bCs/>
          <w:sz w:val="28"/>
          <w:szCs w:val="28"/>
          <w:rtl/>
        </w:rPr>
        <w:t>مناقصة الميكانيك تخضع حتماً لرقابة ديوان المحاسبة المسبقة</w:t>
      </w:r>
    </w:p>
    <w:p w:rsidR="00515286" w:rsidRDefault="00515286" w:rsidP="00515286">
      <w:pPr>
        <w:autoSpaceDE w:val="0"/>
        <w:autoSpaceDN w:val="0"/>
        <w:adjustRightInd w:val="0"/>
        <w:jc w:val="both"/>
        <w:rPr>
          <w:rFonts w:ascii="Simplified Arabic" w:eastAsiaTheme="minorHAnsi" w:hAnsi="Simplified Arabic" w:cs="Simplified Arabic"/>
          <w:b/>
          <w:bCs/>
          <w:sz w:val="28"/>
          <w:szCs w:val="28"/>
          <w:rtl/>
        </w:rPr>
      </w:pPr>
      <w:r>
        <w:rPr>
          <w:rFonts w:ascii="Simplified Arabic" w:eastAsiaTheme="minorHAnsi" w:hAnsi="Simplified Arabic" w:cs="Simplified Arabic" w:hint="cs"/>
          <w:b/>
          <w:bCs/>
          <w:sz w:val="28"/>
          <w:szCs w:val="28"/>
          <w:rtl/>
        </w:rPr>
        <w:t>جريدة السفير تاريخ 17 آب 2016</w:t>
      </w:r>
      <w:bookmarkStart w:id="0" w:name="_GoBack"/>
      <w:bookmarkEnd w:id="0"/>
    </w:p>
    <w:p w:rsidR="00CB48F9" w:rsidRDefault="00CB48F9" w:rsidP="00CB48F9">
      <w:pPr>
        <w:autoSpaceDE w:val="0"/>
        <w:autoSpaceDN w:val="0"/>
        <w:adjustRightInd w:val="0"/>
        <w:jc w:val="right"/>
        <w:rPr>
          <w:rFonts w:ascii="Simplified Arabic" w:eastAsiaTheme="minorHAnsi" w:hAnsi="Simplified Arabic" w:cs="Simplified Arabic"/>
          <w:b/>
          <w:bCs/>
          <w:sz w:val="28"/>
          <w:szCs w:val="28"/>
          <w:rtl/>
        </w:rPr>
      </w:pPr>
      <w:r>
        <w:rPr>
          <w:rFonts w:ascii="Simplified Arabic" w:eastAsiaTheme="minorHAnsi" w:hAnsi="Simplified Arabic" w:cs="Simplified Arabic" w:hint="cs"/>
          <w:b/>
          <w:bCs/>
          <w:sz w:val="28"/>
          <w:szCs w:val="28"/>
          <w:rtl/>
        </w:rPr>
        <w:t>عصام نعمة إسماعيل</w:t>
      </w:r>
    </w:p>
    <w:p w:rsidR="00CB48F9" w:rsidRPr="007E28BF" w:rsidRDefault="00CB48F9" w:rsidP="00CB48F9">
      <w:pPr>
        <w:autoSpaceDE w:val="0"/>
        <w:autoSpaceDN w:val="0"/>
        <w:adjustRightInd w:val="0"/>
        <w:jc w:val="right"/>
        <w:rPr>
          <w:rFonts w:ascii="Simplified Arabic" w:eastAsiaTheme="minorHAnsi" w:hAnsi="Simplified Arabic" w:cs="Simplified Arabic"/>
          <w:b/>
          <w:bCs/>
          <w:sz w:val="28"/>
          <w:szCs w:val="28"/>
          <w:rtl/>
        </w:rPr>
      </w:pPr>
      <w:r>
        <w:rPr>
          <w:rFonts w:ascii="Simplified Arabic" w:eastAsiaTheme="minorHAnsi" w:hAnsi="Simplified Arabic" w:cs="Simplified Arabic" w:hint="cs"/>
          <w:b/>
          <w:bCs/>
          <w:sz w:val="28"/>
          <w:szCs w:val="28"/>
          <w:rtl/>
        </w:rPr>
        <w:t>أستاذ القانون الإداري في الجامعة اللبنانية والمعهد الوطني للإدارة</w:t>
      </w:r>
    </w:p>
    <w:p w:rsidR="00325493" w:rsidRPr="007E28BF" w:rsidRDefault="00325493" w:rsidP="007E28BF">
      <w:pPr>
        <w:autoSpaceDE w:val="0"/>
        <w:autoSpaceDN w:val="0"/>
        <w:adjustRightInd w:val="0"/>
        <w:jc w:val="both"/>
        <w:rPr>
          <w:rFonts w:ascii="Simplified Arabic" w:eastAsiaTheme="minorHAnsi" w:hAnsi="Simplified Arabic" w:cs="Simplified Arabic"/>
          <w:sz w:val="28"/>
          <w:szCs w:val="28"/>
          <w:rtl/>
        </w:rPr>
      </w:pPr>
    </w:p>
    <w:p w:rsidR="00325493" w:rsidRPr="007E28BF" w:rsidRDefault="007E28BF" w:rsidP="007E28BF">
      <w:pPr>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sz w:val="28"/>
          <w:szCs w:val="28"/>
          <w:rtl/>
        </w:rPr>
        <w:t>بتاريخ 910/2014 قرر مجلس الوزرا</w:t>
      </w:r>
      <w:r>
        <w:rPr>
          <w:rFonts w:ascii="Simplified Arabic" w:hAnsi="Simplified Arabic" w:cs="Simplified Arabic" w:hint="cs"/>
          <w:sz w:val="28"/>
          <w:szCs w:val="28"/>
          <w:rtl/>
        </w:rPr>
        <w:t>ء</w:t>
      </w:r>
      <w:r w:rsidR="00325493" w:rsidRPr="007E28BF">
        <w:rPr>
          <w:rFonts w:ascii="Simplified Arabic" w:hAnsi="Simplified Arabic" w:cs="Simplified Arabic"/>
          <w:sz w:val="28"/>
          <w:szCs w:val="28"/>
          <w:rtl/>
        </w:rPr>
        <w:t xml:space="preserve"> إطلاق مناقصة مفتوحة لتحديث وتطوير وتشغيل المحطات الموجودة للمعاينة والكشف الميكانيكي للمركبات الالية في لبنان وأعمال تصميم وبناء وتجهيز وتشغيل محطات جديدة وانتقالها الى ملكية الدولة اللبنانية</w:t>
      </w:r>
      <w:r w:rsidR="00325493" w:rsidRPr="007E28BF">
        <w:rPr>
          <w:rFonts w:ascii="Simplified Arabic" w:hAnsi="Simplified Arabic" w:cs="Simplified Arabic"/>
          <w:sz w:val="28"/>
          <w:szCs w:val="28"/>
        </w:rPr>
        <w:t>"</w:t>
      </w:r>
      <w:r w:rsidR="00325493" w:rsidRPr="007E28BF">
        <w:rPr>
          <w:rFonts w:ascii="Simplified Arabic" w:hAnsi="Simplified Arabic" w:cs="Simplified Arabic"/>
          <w:sz w:val="28"/>
          <w:szCs w:val="28"/>
          <w:rtl/>
        </w:rPr>
        <w:t xml:space="preserve">، وكلّف هيئة إدارة السير والمركبات الآلية وضع دفتر الشروط الخاصة، كما كلّف </w:t>
      </w:r>
      <w:r w:rsidR="000A5F74" w:rsidRPr="007E28BF">
        <w:rPr>
          <w:rFonts w:ascii="Simplified Arabic" w:hAnsi="Simplified Arabic" w:cs="Simplified Arabic"/>
          <w:sz w:val="28"/>
          <w:szCs w:val="28"/>
          <w:rtl/>
        </w:rPr>
        <w:t>إدارة المناقصات إطلاق المناقصة بعد إقرار دفتر الشروط في مجلس الوزراء.</w:t>
      </w:r>
    </w:p>
    <w:p w:rsidR="000A5F74" w:rsidRPr="007E28BF" w:rsidRDefault="000A5F74" w:rsidP="007E28BF">
      <w:pPr>
        <w:autoSpaceDE w:val="0"/>
        <w:autoSpaceDN w:val="0"/>
        <w:adjustRightInd w:val="0"/>
        <w:jc w:val="both"/>
        <w:rPr>
          <w:rFonts w:ascii="Simplified Arabic" w:hAnsi="Simplified Arabic" w:cs="Simplified Arabic"/>
          <w:sz w:val="28"/>
          <w:szCs w:val="28"/>
          <w:rtl/>
        </w:rPr>
      </w:pPr>
      <w:r w:rsidRPr="007E28BF">
        <w:rPr>
          <w:rFonts w:ascii="Simplified Arabic" w:hAnsi="Simplified Arabic" w:cs="Simplified Arabic"/>
          <w:sz w:val="28"/>
          <w:szCs w:val="28"/>
          <w:rtl/>
        </w:rPr>
        <w:t xml:space="preserve">وفي جلسة 8/4/2015 صدر عن  مجلس الوزراء قرار الموافقة </w:t>
      </w:r>
      <w:r w:rsidR="007E28BF">
        <w:rPr>
          <w:rFonts w:ascii="Simplified Arabic" w:hAnsi="Simplified Arabic" w:cs="Simplified Arabic" w:hint="cs"/>
          <w:sz w:val="28"/>
          <w:szCs w:val="28"/>
          <w:rtl/>
        </w:rPr>
        <w:t xml:space="preserve">على </w:t>
      </w:r>
      <w:r w:rsidRPr="007E28BF">
        <w:rPr>
          <w:rFonts w:ascii="Simplified Arabic" w:hAnsi="Simplified Arabic" w:cs="Simplified Arabic"/>
          <w:sz w:val="28"/>
          <w:szCs w:val="28"/>
          <w:rtl/>
        </w:rPr>
        <w:t>دفتر الشروط ، وهي موافقة معلقة على شرط التقيّد بملاحظات الوزراء في الجلسة.</w:t>
      </w:r>
    </w:p>
    <w:p w:rsidR="00D5229E" w:rsidRPr="007E28BF" w:rsidRDefault="000A5F74" w:rsidP="00195E39">
      <w:pPr>
        <w:jc w:val="both"/>
        <w:rPr>
          <w:rFonts w:ascii="Simplified Arabic" w:hAnsi="Simplified Arabic" w:cs="Simplified Arabic"/>
          <w:sz w:val="28"/>
          <w:szCs w:val="28"/>
          <w:rtl/>
          <w:lang w:bidi="ar-LB"/>
        </w:rPr>
      </w:pPr>
      <w:r w:rsidRPr="007E28BF">
        <w:rPr>
          <w:rFonts w:ascii="Simplified Arabic" w:hAnsi="Simplified Arabic" w:cs="Simplified Arabic"/>
          <w:sz w:val="28"/>
          <w:szCs w:val="28"/>
          <w:rtl/>
        </w:rPr>
        <w:t xml:space="preserve">إذ وبحسب هذين القرارين فإن الدولة اللبنانية هي المالكة للمشروع بدليل </w:t>
      </w:r>
      <w:r w:rsidR="00195E39">
        <w:rPr>
          <w:rFonts w:ascii="Simplified Arabic" w:hAnsi="Simplified Arabic" w:cs="Simplified Arabic" w:hint="cs"/>
          <w:sz w:val="28"/>
          <w:szCs w:val="28"/>
          <w:rtl/>
          <w:lang w:bidi="ar-LB"/>
        </w:rPr>
        <w:t xml:space="preserve">أن </w:t>
      </w:r>
      <w:r w:rsidRPr="007E28BF">
        <w:rPr>
          <w:rFonts w:ascii="Simplified Arabic" w:hAnsi="Simplified Arabic" w:cs="Simplified Arabic"/>
          <w:sz w:val="28"/>
          <w:szCs w:val="28"/>
          <w:rtl/>
        </w:rPr>
        <w:t xml:space="preserve">ملكية الإنشاءات والتجهيزات </w:t>
      </w:r>
      <w:r w:rsidR="00195E39">
        <w:rPr>
          <w:rFonts w:ascii="Simplified Arabic" w:hAnsi="Simplified Arabic" w:cs="Simplified Arabic" w:hint="cs"/>
          <w:sz w:val="28"/>
          <w:szCs w:val="28"/>
          <w:rtl/>
        </w:rPr>
        <w:t xml:space="preserve">ستعود </w:t>
      </w:r>
      <w:r w:rsidRPr="007E28BF">
        <w:rPr>
          <w:rFonts w:ascii="Simplified Arabic" w:hAnsi="Simplified Arabic" w:cs="Simplified Arabic"/>
          <w:sz w:val="28"/>
          <w:szCs w:val="28"/>
          <w:rtl/>
        </w:rPr>
        <w:t>إلى الدولة وليس إلى هيئة إدارة السير والمركبات الآل</w:t>
      </w:r>
      <w:r w:rsidR="006133CD" w:rsidRPr="007E28BF">
        <w:rPr>
          <w:rFonts w:ascii="Simplified Arabic" w:hAnsi="Simplified Arabic" w:cs="Simplified Arabic"/>
          <w:sz w:val="28"/>
          <w:szCs w:val="28"/>
          <w:rtl/>
        </w:rPr>
        <w:t xml:space="preserve">ية، وكذلك فإن </w:t>
      </w:r>
      <w:r w:rsidRPr="007E28BF">
        <w:rPr>
          <w:rFonts w:ascii="Simplified Arabic" w:hAnsi="Simplified Arabic" w:cs="Simplified Arabic"/>
          <w:sz w:val="28"/>
          <w:szCs w:val="28"/>
          <w:rtl/>
        </w:rPr>
        <w:t xml:space="preserve">مجلس الوزراء </w:t>
      </w:r>
      <w:r w:rsidR="00195E39">
        <w:rPr>
          <w:rFonts w:ascii="Simplified Arabic" w:hAnsi="Simplified Arabic" w:cs="Simplified Arabic" w:hint="cs"/>
          <w:sz w:val="28"/>
          <w:szCs w:val="28"/>
          <w:rtl/>
        </w:rPr>
        <w:t xml:space="preserve">هو </w:t>
      </w:r>
      <w:r w:rsidRPr="007E28BF">
        <w:rPr>
          <w:rFonts w:ascii="Simplified Arabic" w:hAnsi="Simplified Arabic" w:cs="Simplified Arabic"/>
          <w:sz w:val="28"/>
          <w:szCs w:val="28"/>
          <w:rtl/>
        </w:rPr>
        <w:t>من صادق على دفتر الشروط فيكون هو المرجع لتوقيع العقد سنداً للمادة 125 من قانون المحاسبة العمومية التي تنص على ما يأتي:"</w:t>
      </w:r>
      <w:r w:rsidRPr="007E28BF">
        <w:rPr>
          <w:rFonts w:ascii="Simplified Arabic" w:eastAsiaTheme="minorHAnsi" w:hAnsi="Simplified Arabic" w:cs="Simplified Arabic"/>
          <w:sz w:val="28"/>
          <w:szCs w:val="28"/>
          <w:rtl/>
        </w:rPr>
        <w:t xml:space="preserve"> «يوضع لكل صفقة .. دفتر شروط خاص تنظمه الإدارة صاحبة العلاقة ويوقعه المرجع الصالح لبت في الصفقة"، </w:t>
      </w:r>
      <w:r w:rsidR="00D5229E" w:rsidRPr="007E28BF">
        <w:rPr>
          <w:rFonts w:ascii="Simplified Arabic" w:eastAsiaTheme="minorHAnsi" w:hAnsi="Simplified Arabic" w:cs="Simplified Arabic"/>
          <w:sz w:val="28"/>
          <w:szCs w:val="28"/>
          <w:rtl/>
        </w:rPr>
        <w:t xml:space="preserve">وإن اعتبار مجلس الوزراء هو المرجع لتصديق الصفقة منصوص عنه صراحة في دفتر الشروط الخاص </w:t>
      </w:r>
      <w:r w:rsidR="007E28BF">
        <w:rPr>
          <w:rFonts w:ascii="Simplified Arabic" w:eastAsiaTheme="minorHAnsi" w:hAnsi="Simplified Arabic" w:cs="Simplified Arabic" w:hint="cs"/>
          <w:sz w:val="28"/>
          <w:szCs w:val="28"/>
          <w:rtl/>
        </w:rPr>
        <w:t>(</w:t>
      </w:r>
      <w:r w:rsidR="00D5229E" w:rsidRPr="007E28BF">
        <w:rPr>
          <w:rFonts w:ascii="Simplified Arabic" w:hAnsi="Simplified Arabic" w:cs="Simplified Arabic"/>
          <w:sz w:val="28"/>
          <w:szCs w:val="28"/>
          <w:rtl/>
          <w:lang w:bidi="ar-LB"/>
        </w:rPr>
        <w:t>المادة 28</w:t>
      </w:r>
      <w:r w:rsidR="007E28BF">
        <w:rPr>
          <w:rFonts w:ascii="Simplified Arabic" w:hAnsi="Simplified Arabic" w:cs="Simplified Arabic" w:hint="cs"/>
          <w:sz w:val="28"/>
          <w:szCs w:val="28"/>
          <w:rtl/>
          <w:lang w:bidi="ar-LB"/>
        </w:rPr>
        <w:t>)</w:t>
      </w:r>
      <w:r w:rsidR="00D5229E" w:rsidRPr="007E28BF">
        <w:rPr>
          <w:rFonts w:ascii="Simplified Arabic" w:hAnsi="Simplified Arabic" w:cs="Simplified Arabic"/>
          <w:sz w:val="28"/>
          <w:szCs w:val="28"/>
          <w:rtl/>
          <w:lang w:bidi="ar-LB"/>
        </w:rPr>
        <w:t>:</w:t>
      </w:r>
      <w:r w:rsidR="00195E39">
        <w:rPr>
          <w:rFonts w:ascii="Simplified Arabic" w:hAnsi="Simplified Arabic" w:cs="Simplified Arabic" w:hint="cs"/>
          <w:sz w:val="28"/>
          <w:szCs w:val="28"/>
          <w:rtl/>
          <w:lang w:bidi="ar-LB"/>
        </w:rPr>
        <w:t>"</w:t>
      </w:r>
      <w:r w:rsidR="00D5229E" w:rsidRPr="007E28BF">
        <w:rPr>
          <w:rFonts w:ascii="Simplified Arabic" w:hAnsi="Simplified Arabic" w:cs="Simplified Arabic"/>
          <w:sz w:val="28"/>
          <w:szCs w:val="28"/>
          <w:rtl/>
          <w:lang w:bidi="ar-LB"/>
        </w:rPr>
        <w:t>عند انتهاء جلسة التلزيم يرفع رئيس لجنة التلزيم محضر التلزيم إلى إدارة المناقصات التي ترفعها بدورها إلى مجلس الوزراء وتبلغ هذه النتيجة إلى هيئة إدارة السير والآليات والمركبات لإجراء المقتضى القانوني".</w:t>
      </w:r>
    </w:p>
    <w:p w:rsidR="000A5F74" w:rsidRPr="007E28BF" w:rsidRDefault="00D5229E" w:rsidP="007E28BF">
      <w:pPr>
        <w:autoSpaceDE w:val="0"/>
        <w:autoSpaceDN w:val="0"/>
        <w:adjustRightInd w:val="0"/>
        <w:jc w:val="both"/>
        <w:rPr>
          <w:rFonts w:ascii="Simplified Arabic" w:eastAsiaTheme="minorHAnsi" w:hAnsi="Simplified Arabic" w:cs="Simplified Arabic"/>
          <w:sz w:val="28"/>
          <w:szCs w:val="28"/>
          <w:rtl/>
        </w:rPr>
      </w:pPr>
      <w:r w:rsidRPr="007E28BF">
        <w:rPr>
          <w:rFonts w:ascii="Simplified Arabic" w:eastAsiaTheme="minorHAnsi" w:hAnsi="Simplified Arabic" w:cs="Simplified Arabic"/>
          <w:sz w:val="28"/>
          <w:szCs w:val="28"/>
          <w:rtl/>
        </w:rPr>
        <w:t xml:space="preserve">مع التذكير بأن </w:t>
      </w:r>
      <w:r w:rsidR="000A5F74" w:rsidRPr="007E28BF">
        <w:rPr>
          <w:rFonts w:ascii="Simplified Arabic" w:eastAsiaTheme="minorHAnsi" w:hAnsi="Simplified Arabic" w:cs="Simplified Arabic"/>
          <w:sz w:val="28"/>
          <w:szCs w:val="28"/>
          <w:rtl/>
        </w:rPr>
        <w:t xml:space="preserve">دور هيئة إدارة السير والمركبات الآلية </w:t>
      </w:r>
      <w:r w:rsidRPr="007E28BF">
        <w:rPr>
          <w:rFonts w:ascii="Simplified Arabic" w:eastAsiaTheme="minorHAnsi" w:hAnsi="Simplified Arabic" w:cs="Simplified Arabic"/>
          <w:sz w:val="28"/>
          <w:szCs w:val="28"/>
          <w:rtl/>
        </w:rPr>
        <w:t xml:space="preserve">كان محدداً بإعداد </w:t>
      </w:r>
      <w:r w:rsidR="000A5F74" w:rsidRPr="007E28BF">
        <w:rPr>
          <w:rFonts w:ascii="Simplified Arabic" w:eastAsiaTheme="minorHAnsi" w:hAnsi="Simplified Arabic" w:cs="Simplified Arabic"/>
          <w:sz w:val="28"/>
          <w:szCs w:val="28"/>
          <w:rtl/>
        </w:rPr>
        <w:t>دفتر الشروط، وهذا الإعداد لدفتر الشروط لا يوليها صلاحية توقيع العقد بدلاً من وزير الداخلية الذي يعتبر المرجع الصالح بحسب موضوع العقد لتوقيع</w:t>
      </w:r>
      <w:r w:rsidRPr="007E28BF">
        <w:rPr>
          <w:rFonts w:ascii="Simplified Arabic" w:eastAsiaTheme="minorHAnsi" w:hAnsi="Simplified Arabic" w:cs="Simplified Arabic"/>
          <w:sz w:val="28"/>
          <w:szCs w:val="28"/>
          <w:rtl/>
        </w:rPr>
        <w:t>ه</w:t>
      </w:r>
      <w:r w:rsidR="00195E39">
        <w:rPr>
          <w:rFonts w:ascii="Simplified Arabic" w:eastAsiaTheme="minorHAnsi" w:hAnsi="Simplified Arabic" w:cs="Simplified Arabic"/>
          <w:sz w:val="28"/>
          <w:szCs w:val="28"/>
          <w:rtl/>
        </w:rPr>
        <w:t xml:space="preserve"> بعد موافقة مجلس الوزراء</w:t>
      </w:r>
      <w:r w:rsidR="000A5F74" w:rsidRPr="007E28BF">
        <w:rPr>
          <w:rFonts w:ascii="Simplified Arabic" w:eastAsiaTheme="minorHAnsi" w:hAnsi="Simplified Arabic" w:cs="Simplified Arabic"/>
          <w:sz w:val="28"/>
          <w:szCs w:val="28"/>
          <w:rtl/>
        </w:rPr>
        <w:t xml:space="preserve">. </w:t>
      </w:r>
    </w:p>
    <w:p w:rsidR="006133CD" w:rsidRPr="007E28BF" w:rsidRDefault="00CB48F9" w:rsidP="00195E39">
      <w:pPr>
        <w:autoSpaceDE w:val="0"/>
        <w:autoSpaceDN w:val="0"/>
        <w:adjustRightInd w:val="0"/>
        <w:jc w:val="both"/>
        <w:rPr>
          <w:rFonts w:ascii="Simplified Arabic" w:eastAsiaTheme="minorHAnsi" w:hAnsi="Simplified Arabic" w:cs="Simplified Arabic"/>
          <w:sz w:val="28"/>
          <w:szCs w:val="28"/>
          <w:rtl/>
          <w:lang w:bidi="ar-LB"/>
        </w:rPr>
      </w:pPr>
      <w:r>
        <w:rPr>
          <w:rFonts w:ascii="Simplified Arabic" w:eastAsiaTheme="minorHAnsi" w:hAnsi="Simplified Arabic" w:cs="Simplified Arabic" w:hint="cs"/>
          <w:sz w:val="28"/>
          <w:szCs w:val="28"/>
          <w:rtl/>
        </w:rPr>
        <w:t>و</w:t>
      </w:r>
      <w:r w:rsidR="000A5F74" w:rsidRPr="007E28BF">
        <w:rPr>
          <w:rFonts w:ascii="Simplified Arabic" w:eastAsiaTheme="minorHAnsi" w:hAnsi="Simplified Arabic" w:cs="Simplified Arabic"/>
          <w:sz w:val="28"/>
          <w:szCs w:val="28"/>
          <w:rtl/>
        </w:rPr>
        <w:t>هذا العقد</w:t>
      </w:r>
      <w:r w:rsidR="004E3179" w:rsidRPr="007E28BF">
        <w:rPr>
          <w:rFonts w:ascii="Simplified Arabic" w:eastAsiaTheme="minorHAnsi" w:hAnsi="Simplified Arabic" w:cs="Simplified Arabic"/>
          <w:sz w:val="28"/>
          <w:szCs w:val="28"/>
          <w:rtl/>
        </w:rPr>
        <w:t xml:space="preserve"> لا يمكن أن ي</w:t>
      </w:r>
      <w:r w:rsidR="00D5229E" w:rsidRPr="007E28BF">
        <w:rPr>
          <w:rFonts w:ascii="Simplified Arabic" w:eastAsiaTheme="minorHAnsi" w:hAnsi="Simplified Arabic" w:cs="Simplified Arabic"/>
          <w:sz w:val="28"/>
          <w:szCs w:val="28"/>
          <w:rtl/>
        </w:rPr>
        <w:t>وقّع</w:t>
      </w:r>
      <w:r w:rsidR="004E3179" w:rsidRPr="007E28BF">
        <w:rPr>
          <w:rFonts w:ascii="Simplified Arabic" w:eastAsiaTheme="minorHAnsi" w:hAnsi="Simplified Arabic" w:cs="Simplified Arabic"/>
          <w:sz w:val="28"/>
          <w:szCs w:val="28"/>
          <w:rtl/>
        </w:rPr>
        <w:t xml:space="preserve"> قبل عرضه على ديوان ال</w:t>
      </w:r>
      <w:r w:rsidR="00D5229E" w:rsidRPr="007E28BF">
        <w:rPr>
          <w:rFonts w:ascii="Simplified Arabic" w:eastAsiaTheme="minorHAnsi" w:hAnsi="Simplified Arabic" w:cs="Simplified Arabic"/>
          <w:sz w:val="28"/>
          <w:szCs w:val="28"/>
          <w:rtl/>
        </w:rPr>
        <w:t>م</w:t>
      </w:r>
      <w:r w:rsidR="004E3179" w:rsidRPr="007E28BF">
        <w:rPr>
          <w:rFonts w:ascii="Simplified Arabic" w:eastAsiaTheme="minorHAnsi" w:hAnsi="Simplified Arabic" w:cs="Simplified Arabic"/>
          <w:sz w:val="28"/>
          <w:szCs w:val="28"/>
          <w:rtl/>
        </w:rPr>
        <w:t xml:space="preserve">حاسبة في إطار الرقابة المسبقة لكون الدولة تخضع إجبارياً لهذه الرقابة </w:t>
      </w:r>
      <w:r w:rsidR="0076701D" w:rsidRPr="007E28BF">
        <w:rPr>
          <w:rFonts w:ascii="Simplified Arabic" w:eastAsiaTheme="minorHAnsi" w:hAnsi="Simplified Arabic" w:cs="Simplified Arabic"/>
          <w:sz w:val="28"/>
          <w:szCs w:val="28"/>
          <w:rtl/>
        </w:rPr>
        <w:t>وغير معفاةٍ منها</w:t>
      </w:r>
      <w:r w:rsidR="00195E39">
        <w:rPr>
          <w:rFonts w:ascii="Simplified Arabic" w:eastAsiaTheme="minorHAnsi" w:hAnsi="Simplified Arabic" w:cs="Simplified Arabic" w:hint="cs"/>
          <w:sz w:val="28"/>
          <w:szCs w:val="28"/>
          <w:rtl/>
        </w:rPr>
        <w:t>، لأنه</w:t>
      </w:r>
      <w:r w:rsidR="0076701D" w:rsidRPr="007E28BF">
        <w:rPr>
          <w:rFonts w:ascii="Simplified Arabic" w:eastAsiaTheme="minorHAnsi" w:hAnsi="Simplified Arabic" w:cs="Simplified Arabic"/>
          <w:sz w:val="28"/>
          <w:szCs w:val="28"/>
          <w:rtl/>
        </w:rPr>
        <w:t xml:space="preserve"> لا يمكن إعفاء الإدارات الرسمية من الرقابة المسبقة إلا بنصٍ قانونيٍ غير متوفرٍ في حالتنا الراهنة (فمثلاً </w:t>
      </w:r>
      <w:r>
        <w:rPr>
          <w:rFonts w:ascii="Simplified Arabic" w:eastAsiaTheme="minorHAnsi" w:hAnsi="Simplified Arabic" w:cs="Simplified Arabic" w:hint="cs"/>
          <w:sz w:val="28"/>
          <w:szCs w:val="28"/>
          <w:rtl/>
        </w:rPr>
        <w:t xml:space="preserve">تمّ </w:t>
      </w:r>
      <w:r w:rsidR="006133CD" w:rsidRPr="007E28BF">
        <w:rPr>
          <w:rFonts w:ascii="Simplified Arabic" w:eastAsiaTheme="minorHAnsi" w:hAnsi="Simplified Arabic" w:cs="Simplified Arabic"/>
          <w:sz w:val="28"/>
          <w:szCs w:val="28"/>
          <w:rtl/>
        </w:rPr>
        <w:t>إعفاء الم</w:t>
      </w:r>
      <w:r w:rsidR="006133CD" w:rsidRPr="007E28BF">
        <w:rPr>
          <w:rFonts w:ascii="Simplified Arabic" w:eastAsiaTheme="minorHAnsi" w:hAnsi="Simplified Arabic" w:cs="Simplified Arabic"/>
          <w:sz w:val="28"/>
          <w:szCs w:val="28"/>
          <w:rtl/>
          <w:lang w:bidi="ar-LB"/>
        </w:rPr>
        <w:t xml:space="preserve">شاريع الممولة بقروض </w:t>
      </w:r>
      <w:r w:rsidR="006133CD" w:rsidRPr="007E28BF">
        <w:rPr>
          <w:rFonts w:ascii="Simplified Arabic" w:eastAsiaTheme="minorHAnsi" w:hAnsi="Simplified Arabic" w:cs="Simplified Arabic"/>
          <w:sz w:val="28"/>
          <w:szCs w:val="28"/>
          <w:rtl/>
          <w:lang w:bidi="ar-LB"/>
        </w:rPr>
        <w:lastRenderedPageBreak/>
        <w:t xml:space="preserve">دولية من الرقابة المسبقة  بموجب المادة /60/ من قانون الموازنة العامة للعام 1999 </w:t>
      </w:r>
      <w:r>
        <w:rPr>
          <w:rFonts w:ascii="Simplified Arabic" w:eastAsiaTheme="minorHAnsi" w:hAnsi="Simplified Arabic" w:cs="Simplified Arabic" w:hint="cs"/>
          <w:sz w:val="28"/>
          <w:szCs w:val="28"/>
          <w:rtl/>
          <w:lang w:bidi="ar-LB"/>
        </w:rPr>
        <w:t xml:space="preserve">التي نصّت </w:t>
      </w:r>
      <w:r w:rsidR="006133CD" w:rsidRPr="007E28BF">
        <w:rPr>
          <w:rFonts w:ascii="Simplified Arabic" w:eastAsiaTheme="minorHAnsi" w:hAnsi="Simplified Arabic" w:cs="Simplified Arabic"/>
          <w:sz w:val="28"/>
          <w:szCs w:val="28"/>
          <w:rtl/>
          <w:lang w:bidi="ar-LB"/>
        </w:rPr>
        <w:t>على الآتي:" تطبق في انفاق اتفاقيات القروض والهبات الخارجية الجارية مع مختلف الادارات والمؤسسات العامة والبلديات الاحكام  النظامية المعتمدة لدى الجهة المقرضة سواء أكان هذا الانفاق من الجزء المحلي ام من الجزء الاجنبي على ان تخضع لرقابة ديوان المحاسبة المؤخرة".</w:t>
      </w:r>
    </w:p>
    <w:p w:rsidR="006133CD" w:rsidRPr="007E28BF" w:rsidRDefault="006133CD" w:rsidP="007E28BF">
      <w:pPr>
        <w:autoSpaceDE w:val="0"/>
        <w:autoSpaceDN w:val="0"/>
        <w:adjustRightInd w:val="0"/>
        <w:ind w:firstLine="720"/>
        <w:jc w:val="both"/>
        <w:rPr>
          <w:rFonts w:ascii="Simplified Arabic" w:eastAsiaTheme="minorHAnsi" w:hAnsi="Simplified Arabic" w:cs="Simplified Arabic"/>
          <w:sz w:val="28"/>
          <w:szCs w:val="28"/>
          <w:rtl/>
          <w:lang w:bidi="ar-LB"/>
        </w:rPr>
      </w:pPr>
    </w:p>
    <w:p w:rsidR="00233711" w:rsidRPr="007E28BF" w:rsidRDefault="006133CD" w:rsidP="00195E39">
      <w:pPr>
        <w:autoSpaceDE w:val="0"/>
        <w:autoSpaceDN w:val="0"/>
        <w:adjustRightInd w:val="0"/>
        <w:jc w:val="both"/>
        <w:rPr>
          <w:rFonts w:ascii="Simplified Arabic" w:eastAsiaTheme="minorHAnsi" w:hAnsi="Simplified Arabic" w:cs="Simplified Arabic"/>
          <w:sz w:val="28"/>
          <w:szCs w:val="28"/>
          <w:rtl/>
        </w:rPr>
      </w:pPr>
      <w:r w:rsidRPr="007E28BF">
        <w:rPr>
          <w:rFonts w:ascii="Simplified Arabic" w:eastAsiaTheme="minorHAnsi" w:hAnsi="Simplified Arabic" w:cs="Simplified Arabic"/>
          <w:sz w:val="28"/>
          <w:szCs w:val="28"/>
          <w:rtl/>
          <w:lang w:bidi="ar-LB"/>
        </w:rPr>
        <w:t xml:space="preserve">وعلى فرض- كما يُقال دون أن نتبنى- أن هيئة إدارة السير والمركبات الآلية هي التي ستبرم الصفقة وهي المرجع لتصديق المناقصة وتوقيع العقد، فإنه حتى بهذه الحالة يجب عرض المناقصة على ديوان المحاسبة في إطار رقابته المسبقة، </w:t>
      </w:r>
      <w:r w:rsidR="00233711" w:rsidRPr="007E28BF">
        <w:rPr>
          <w:rFonts w:ascii="Simplified Arabic" w:eastAsiaTheme="minorHAnsi" w:hAnsi="Simplified Arabic" w:cs="Simplified Arabic"/>
          <w:sz w:val="28"/>
          <w:szCs w:val="28"/>
          <w:rtl/>
          <w:lang w:bidi="ar-LB"/>
        </w:rPr>
        <w:t>ولا صحة لما يثار من مغالطات أن هذه الهيئة كغيرها من المؤسسات العامة غير خاضعة لرقابة</w:t>
      </w:r>
      <w:r w:rsidR="00CB48F9">
        <w:rPr>
          <w:rFonts w:ascii="Simplified Arabic" w:eastAsiaTheme="minorHAnsi" w:hAnsi="Simplified Arabic" w:cs="Simplified Arabic"/>
          <w:sz w:val="28"/>
          <w:szCs w:val="28"/>
          <w:rtl/>
          <w:lang w:bidi="ar-LB"/>
        </w:rPr>
        <w:t xml:space="preserve"> ديوان المحاسبة المسبقة ويستدل</w:t>
      </w:r>
      <w:r w:rsidR="00CB48F9">
        <w:rPr>
          <w:rFonts w:ascii="Simplified Arabic" w:eastAsiaTheme="minorHAnsi" w:hAnsi="Simplified Arabic" w:cs="Simplified Arabic" w:hint="cs"/>
          <w:sz w:val="28"/>
          <w:szCs w:val="28"/>
          <w:rtl/>
          <w:lang w:bidi="ar-LB"/>
        </w:rPr>
        <w:t>ّ المغالطون</w:t>
      </w:r>
      <w:r w:rsidR="00233711" w:rsidRPr="007E28BF">
        <w:rPr>
          <w:rFonts w:ascii="Simplified Arabic" w:eastAsiaTheme="minorHAnsi" w:hAnsi="Simplified Arabic" w:cs="Simplified Arabic"/>
          <w:sz w:val="28"/>
          <w:szCs w:val="28"/>
          <w:rtl/>
          <w:lang w:bidi="ar-LB"/>
        </w:rPr>
        <w:t xml:space="preserve"> على ذلك من تفسير </w:t>
      </w:r>
      <w:r w:rsidR="00233711" w:rsidRPr="007E28BF">
        <w:rPr>
          <w:rFonts w:ascii="Simplified Arabic" w:eastAsiaTheme="minorHAnsi" w:hAnsi="Simplified Arabic" w:cs="Simplified Arabic"/>
          <w:sz w:val="28"/>
          <w:szCs w:val="28"/>
          <w:rtl/>
        </w:rPr>
        <w:t xml:space="preserve">المادة 26 من النظام العام للمؤسسات العامة </w:t>
      </w:r>
      <w:r w:rsidR="002B3290" w:rsidRPr="007E28BF">
        <w:rPr>
          <w:rFonts w:ascii="Simplified Arabic" w:eastAsiaTheme="minorHAnsi" w:hAnsi="Simplified Arabic" w:cs="Simplified Arabic"/>
          <w:sz w:val="28"/>
          <w:szCs w:val="28"/>
          <w:rtl/>
        </w:rPr>
        <w:t xml:space="preserve">(المرسوم رقم 4517 تاريخ 13/12/1972) </w:t>
      </w:r>
      <w:r w:rsidR="00233711" w:rsidRPr="007E28BF">
        <w:rPr>
          <w:rFonts w:ascii="Simplified Arabic" w:eastAsiaTheme="minorHAnsi" w:hAnsi="Simplified Arabic" w:cs="Simplified Arabic"/>
          <w:sz w:val="28"/>
          <w:szCs w:val="28"/>
          <w:rtl/>
        </w:rPr>
        <w:t xml:space="preserve">التي تنص على أن </w:t>
      </w:r>
      <w:r w:rsidR="00CB48F9">
        <w:rPr>
          <w:rFonts w:ascii="Simplified Arabic" w:eastAsiaTheme="minorHAnsi" w:hAnsi="Simplified Arabic" w:cs="Simplified Arabic" w:hint="cs"/>
          <w:sz w:val="28"/>
          <w:szCs w:val="28"/>
          <w:rtl/>
        </w:rPr>
        <w:t>:"..</w:t>
      </w:r>
      <w:r w:rsidR="00233711" w:rsidRPr="007E28BF">
        <w:rPr>
          <w:rFonts w:ascii="Simplified Arabic" w:eastAsiaTheme="minorHAnsi" w:hAnsi="Simplified Arabic" w:cs="Simplified Arabic"/>
          <w:sz w:val="28"/>
          <w:szCs w:val="28"/>
          <w:rtl/>
        </w:rPr>
        <w:t>تخضع المؤسسات العامة لرقابة ديوان المحاسبة المؤخرة". ويستنتجون بالحيلة والخطأ من هذا النص أن المؤسسات العامة لا تخضع لرقابة لديوان المحاسبة</w:t>
      </w:r>
      <w:r w:rsidR="00CB48F9" w:rsidRPr="00CB48F9">
        <w:rPr>
          <w:rFonts w:ascii="Simplified Arabic" w:eastAsiaTheme="minorHAnsi" w:hAnsi="Simplified Arabic" w:cs="Simplified Arabic"/>
          <w:sz w:val="28"/>
          <w:szCs w:val="28"/>
          <w:rtl/>
        </w:rPr>
        <w:t xml:space="preserve"> </w:t>
      </w:r>
      <w:r w:rsidR="00CB48F9" w:rsidRPr="007E28BF">
        <w:rPr>
          <w:rFonts w:ascii="Simplified Arabic" w:eastAsiaTheme="minorHAnsi" w:hAnsi="Simplified Arabic" w:cs="Simplified Arabic"/>
          <w:sz w:val="28"/>
          <w:szCs w:val="28"/>
          <w:rtl/>
        </w:rPr>
        <w:t xml:space="preserve">المسبقة </w:t>
      </w:r>
      <w:r w:rsidR="00233711" w:rsidRPr="007E28BF">
        <w:rPr>
          <w:rFonts w:ascii="Simplified Arabic" w:eastAsiaTheme="minorHAnsi" w:hAnsi="Simplified Arabic" w:cs="Simplified Arabic"/>
          <w:sz w:val="28"/>
          <w:szCs w:val="28"/>
          <w:rtl/>
        </w:rPr>
        <w:t xml:space="preserve">، </w:t>
      </w:r>
      <w:r w:rsidR="00195E39">
        <w:rPr>
          <w:rFonts w:ascii="Simplified Arabic" w:eastAsiaTheme="minorHAnsi" w:hAnsi="Simplified Arabic" w:cs="Simplified Arabic" w:hint="cs"/>
          <w:sz w:val="28"/>
          <w:szCs w:val="28"/>
          <w:rtl/>
        </w:rPr>
        <w:t>إلا أن</w:t>
      </w:r>
      <w:r w:rsidR="00233711" w:rsidRPr="007E28BF">
        <w:rPr>
          <w:rFonts w:ascii="Simplified Arabic" w:eastAsiaTheme="minorHAnsi" w:hAnsi="Simplified Arabic" w:cs="Simplified Arabic"/>
          <w:sz w:val="28"/>
          <w:szCs w:val="28"/>
          <w:rtl/>
        </w:rPr>
        <w:t xml:space="preserve"> هذا الموقف</w:t>
      </w:r>
      <w:r w:rsidR="00CB48F9">
        <w:rPr>
          <w:rFonts w:ascii="Simplified Arabic" w:eastAsiaTheme="minorHAnsi" w:hAnsi="Simplified Arabic" w:cs="Simplified Arabic" w:hint="cs"/>
          <w:sz w:val="28"/>
          <w:szCs w:val="28"/>
          <w:rtl/>
        </w:rPr>
        <w:t xml:space="preserve"> الخاطئ</w:t>
      </w:r>
      <w:r w:rsidR="00233711" w:rsidRPr="007E28BF">
        <w:rPr>
          <w:rFonts w:ascii="Simplified Arabic" w:eastAsiaTheme="minorHAnsi" w:hAnsi="Simplified Arabic" w:cs="Simplified Arabic"/>
          <w:sz w:val="28"/>
          <w:szCs w:val="28"/>
          <w:rtl/>
        </w:rPr>
        <w:t xml:space="preserve"> تدحضه الحجج الآتية:</w:t>
      </w:r>
    </w:p>
    <w:p w:rsidR="00DD6425" w:rsidRPr="007E28BF" w:rsidRDefault="00233711" w:rsidP="00195E39">
      <w:pPr>
        <w:pStyle w:val="ListParagraph"/>
        <w:numPr>
          <w:ilvl w:val="0"/>
          <w:numId w:val="1"/>
        </w:numPr>
        <w:bidi/>
        <w:jc w:val="both"/>
        <w:rPr>
          <w:rFonts w:ascii="Simplified Arabic" w:eastAsia="Times New Roman" w:hAnsi="Simplified Arabic" w:cs="Simplified Arabic"/>
          <w:sz w:val="28"/>
          <w:szCs w:val="28"/>
          <w:rtl/>
        </w:rPr>
      </w:pPr>
      <w:r w:rsidRPr="007E28BF">
        <w:rPr>
          <w:rFonts w:ascii="Simplified Arabic" w:hAnsi="Simplified Arabic" w:cs="Simplified Arabic"/>
          <w:sz w:val="28"/>
          <w:szCs w:val="28"/>
          <w:rtl/>
        </w:rPr>
        <w:t>إن إخضاع المؤسسات العامة لرقابة ديوان المحاسبة المسبقة مقرر بنصٍ تشريعي، وإن إلغاء هذه الرقابة إنما يجب أن يتمّ صراحة لا أن ي</w:t>
      </w:r>
      <w:r w:rsidR="00CB48F9">
        <w:rPr>
          <w:rFonts w:ascii="Simplified Arabic" w:hAnsi="Simplified Arabic" w:cs="Simplified Arabic" w:hint="cs"/>
          <w:sz w:val="28"/>
          <w:szCs w:val="28"/>
          <w:rtl/>
        </w:rPr>
        <w:t>ؤ</w:t>
      </w:r>
      <w:r w:rsidRPr="007E28BF">
        <w:rPr>
          <w:rFonts w:ascii="Simplified Arabic" w:hAnsi="Simplified Arabic" w:cs="Simplified Arabic"/>
          <w:sz w:val="28"/>
          <w:szCs w:val="28"/>
          <w:rtl/>
        </w:rPr>
        <w:t>خذ بالاستنتاج.</w:t>
      </w:r>
      <w:r w:rsidR="002B3290" w:rsidRPr="007E28BF">
        <w:rPr>
          <w:rFonts w:ascii="Simplified Arabic" w:hAnsi="Simplified Arabic" w:cs="Simplified Arabic"/>
          <w:sz w:val="28"/>
          <w:szCs w:val="28"/>
          <w:rtl/>
        </w:rPr>
        <w:t xml:space="preserve"> </w:t>
      </w:r>
      <w:r w:rsidR="00195E39">
        <w:rPr>
          <w:rFonts w:ascii="Simplified Arabic" w:eastAsia="Times New Roman" w:hAnsi="Simplified Arabic" w:cs="Simplified Arabic" w:hint="cs"/>
          <w:sz w:val="28"/>
          <w:szCs w:val="28"/>
          <w:rtl/>
        </w:rPr>
        <w:t>بل إ</w:t>
      </w:r>
      <w:r w:rsidR="00DD6425" w:rsidRPr="007E28BF">
        <w:rPr>
          <w:rFonts w:ascii="Simplified Arabic" w:eastAsia="Times New Roman" w:hAnsi="Simplified Arabic" w:cs="Simplified Arabic"/>
          <w:sz w:val="28"/>
          <w:szCs w:val="28"/>
          <w:rtl/>
        </w:rPr>
        <w:t>ن ديوان المحاسبة كان حاسماً لجهة طلب استصدار قانون لحجب رقابته المسبقة عن أعمال المؤسسات العامة، حيث أبدى بموجب رأيه الاستشا</w:t>
      </w:r>
      <w:r w:rsidR="00195E39">
        <w:rPr>
          <w:rFonts w:ascii="Simplified Arabic" w:eastAsia="Times New Roman" w:hAnsi="Simplified Arabic" w:cs="Simplified Arabic"/>
          <w:sz w:val="28"/>
          <w:szCs w:val="28"/>
          <w:rtl/>
        </w:rPr>
        <w:t>ري رقم 14/90 تاريخ 20/9/1990 أن</w:t>
      </w:r>
      <w:r w:rsidR="00DD6425" w:rsidRPr="007E28BF">
        <w:rPr>
          <w:rFonts w:ascii="Simplified Arabic" w:eastAsia="Times New Roman" w:hAnsi="Simplified Arabic" w:cs="Simplified Arabic"/>
          <w:sz w:val="28"/>
          <w:szCs w:val="28"/>
          <w:rtl/>
        </w:rPr>
        <w:t xml:space="preserve"> </w:t>
      </w:r>
      <w:r w:rsidR="00CB48F9">
        <w:rPr>
          <w:rFonts w:ascii="Simplified Arabic" w:eastAsia="Times New Roman" w:hAnsi="Simplified Arabic" w:cs="Simplified Arabic" w:hint="cs"/>
          <w:sz w:val="28"/>
          <w:szCs w:val="28"/>
          <w:rtl/>
        </w:rPr>
        <w:t>:"...</w:t>
      </w:r>
      <w:r w:rsidR="00DD6425" w:rsidRPr="007E28BF">
        <w:rPr>
          <w:rFonts w:ascii="Simplified Arabic" w:eastAsia="Times New Roman" w:hAnsi="Simplified Arabic" w:cs="Simplified Arabic"/>
          <w:sz w:val="28"/>
          <w:szCs w:val="28"/>
          <w:rtl/>
        </w:rPr>
        <w:t xml:space="preserve"> الاكتفاء برقابة ديوان المحاسبة المؤخرة في النطاق المبحوث فيه  بما يحجب </w:t>
      </w:r>
      <w:r w:rsidR="00195E39">
        <w:rPr>
          <w:rFonts w:ascii="Simplified Arabic" w:eastAsia="Times New Roman" w:hAnsi="Simplified Arabic" w:cs="Simplified Arabic" w:hint="cs"/>
          <w:sz w:val="28"/>
          <w:szCs w:val="28"/>
          <w:rtl/>
        </w:rPr>
        <w:t>...</w:t>
      </w:r>
      <w:r w:rsidR="00DD6425" w:rsidRPr="007E28BF">
        <w:rPr>
          <w:rFonts w:ascii="Simplified Arabic" w:eastAsia="Times New Roman" w:hAnsi="Simplified Arabic" w:cs="Simplified Arabic"/>
          <w:sz w:val="28"/>
          <w:szCs w:val="28"/>
          <w:rtl/>
        </w:rPr>
        <w:t xml:space="preserve"> الرقابة الادارية المسبقة ، فان مثل هذا الامر يتطلب اعتماد نص تشريعي يقضي به خلافا لاحكام قانون تنظيم</w:t>
      </w:r>
      <w:r w:rsidR="00195E39">
        <w:rPr>
          <w:rFonts w:ascii="Simplified Arabic" w:eastAsia="Times New Roman" w:hAnsi="Simplified Arabic" w:cs="Simplified Arabic"/>
          <w:sz w:val="28"/>
          <w:szCs w:val="28"/>
          <w:rtl/>
        </w:rPr>
        <w:t xml:space="preserve"> ديوان المحاسبة او استثناء منها</w:t>
      </w:r>
      <w:r w:rsidR="00DD6425" w:rsidRPr="007E28BF">
        <w:rPr>
          <w:rFonts w:ascii="Simplified Arabic" w:eastAsia="Times New Roman" w:hAnsi="Simplified Arabic" w:cs="Simplified Arabic"/>
          <w:sz w:val="28"/>
          <w:szCs w:val="28"/>
          <w:rtl/>
        </w:rPr>
        <w:t>، باعتبار ان شؤون الرقابة الموكولة الى ديوان المحاسبة تدخل في عداد الامور التشريعية ، وان اى اجراء مغاير لها يقتضي اعتماده من قبل السلطة التشريعية ، مما لا مجال معه للاخذ به من قبل السلطة التنفيذية بموجب مرسوم بعد موافقة مجلس الوزراء ...".</w:t>
      </w:r>
    </w:p>
    <w:p w:rsidR="00A63C40" w:rsidRPr="007E28BF" w:rsidRDefault="00DD6425" w:rsidP="00CB48F9">
      <w:pPr>
        <w:pStyle w:val="ListParagraph"/>
        <w:numPr>
          <w:ilvl w:val="0"/>
          <w:numId w:val="1"/>
        </w:numPr>
        <w:autoSpaceDE w:val="0"/>
        <w:autoSpaceDN w:val="0"/>
        <w:bidi/>
        <w:adjustRightInd w:val="0"/>
        <w:jc w:val="both"/>
        <w:rPr>
          <w:rFonts w:ascii="Simplified Arabic" w:hAnsi="Simplified Arabic" w:cs="Simplified Arabic"/>
          <w:sz w:val="28"/>
          <w:szCs w:val="28"/>
        </w:rPr>
      </w:pPr>
      <w:r w:rsidRPr="007E28BF">
        <w:rPr>
          <w:rFonts w:ascii="Simplified Arabic" w:hAnsi="Simplified Arabic" w:cs="Simplified Arabic"/>
          <w:sz w:val="28"/>
          <w:szCs w:val="28"/>
          <w:rtl/>
        </w:rPr>
        <w:t>إن القا</w:t>
      </w:r>
      <w:r w:rsidR="002B3290" w:rsidRPr="007E28BF">
        <w:rPr>
          <w:rFonts w:ascii="Simplified Arabic" w:hAnsi="Simplified Arabic" w:cs="Simplified Arabic"/>
          <w:sz w:val="28"/>
          <w:szCs w:val="28"/>
          <w:rtl/>
        </w:rPr>
        <w:t>نون الصادر بعد أي</w:t>
      </w:r>
      <w:r w:rsidRPr="007E28BF">
        <w:rPr>
          <w:rFonts w:ascii="Simplified Arabic" w:hAnsi="Simplified Arabic" w:cs="Simplified Arabic"/>
          <w:sz w:val="28"/>
          <w:szCs w:val="28"/>
          <w:rtl/>
        </w:rPr>
        <w:t>ام من صدور نظام المؤسسات العام</w:t>
      </w:r>
      <w:r w:rsidRPr="007E28BF">
        <w:rPr>
          <w:rFonts w:ascii="Simplified Arabic" w:hAnsi="Simplified Arabic" w:cs="Simplified Arabic"/>
          <w:sz w:val="28"/>
          <w:szCs w:val="28"/>
          <w:rtl/>
          <w:lang w:bidi="ar-LB"/>
        </w:rPr>
        <w:t xml:space="preserve">ة </w:t>
      </w:r>
      <w:r w:rsidR="002B3290" w:rsidRPr="007E28BF">
        <w:rPr>
          <w:rFonts w:ascii="Simplified Arabic" w:hAnsi="Simplified Arabic" w:cs="Simplified Arabic"/>
          <w:sz w:val="28"/>
          <w:szCs w:val="28"/>
          <w:rtl/>
        </w:rPr>
        <w:t xml:space="preserve">وهو قانون هيئة أوجيرو رقم 21 تاريخ 27/12/1972 عندما أراد إخراج أوجيرو من الرقابة المسبقة نصّ صراحة على ذلك باستخدام عبارة تدلّ على ذلك حيث ورد في المادة الثانية منه: لا </w:t>
      </w:r>
      <w:r w:rsidR="002B3290" w:rsidRPr="007E28BF">
        <w:rPr>
          <w:rFonts w:ascii="Simplified Arabic" w:hAnsi="Simplified Arabic" w:cs="Simplified Arabic"/>
          <w:sz w:val="28"/>
          <w:szCs w:val="28"/>
          <w:rtl/>
        </w:rPr>
        <w:lastRenderedPageBreak/>
        <w:t>تخضع الهيئة في اعمالها الا لرقابة ديوان المحاسبة المؤخرة ..".</w:t>
      </w:r>
      <w:r w:rsidRPr="007E28BF">
        <w:rPr>
          <w:rFonts w:ascii="Simplified Arabic" w:hAnsi="Simplified Arabic" w:cs="Simplified Arabic"/>
          <w:sz w:val="28"/>
          <w:szCs w:val="28"/>
          <w:rtl/>
        </w:rPr>
        <w:t xml:space="preserve"> فالقانون هو من حصر رقابة ديوان المحاسبة على هيئة أوجيرو بالرقابة المؤخرة، </w:t>
      </w:r>
      <w:r w:rsidR="00CB48F9">
        <w:rPr>
          <w:rFonts w:ascii="Simplified Arabic" w:hAnsi="Simplified Arabic" w:cs="Simplified Arabic" w:hint="cs"/>
          <w:sz w:val="28"/>
          <w:szCs w:val="28"/>
          <w:rtl/>
        </w:rPr>
        <w:t xml:space="preserve">بل </w:t>
      </w:r>
      <w:r w:rsidRPr="007E28BF">
        <w:rPr>
          <w:rFonts w:ascii="Simplified Arabic" w:hAnsi="Simplified Arabic" w:cs="Simplified Arabic"/>
          <w:sz w:val="28"/>
          <w:szCs w:val="28"/>
          <w:rtl/>
        </w:rPr>
        <w:t>جاء النص حاسماً لناحية تحديد الرقابة التي تخضع لها هيئة أوجيرو</w:t>
      </w:r>
      <w:r w:rsidRPr="007E28BF">
        <w:rPr>
          <w:rFonts w:ascii="Simplified Arabic" w:hAnsi="Simplified Arabic" w:cs="Simplified Arabic"/>
          <w:sz w:val="28"/>
          <w:szCs w:val="28"/>
          <w:rtl/>
          <w:lang w:bidi="ar-LB"/>
        </w:rPr>
        <w:t>، ولم يصار إلى الاستعانة بالنظام العام للمؤسسات العامة</w:t>
      </w:r>
      <w:r w:rsidRPr="007E28BF">
        <w:rPr>
          <w:rFonts w:ascii="Simplified Arabic" w:hAnsi="Simplified Arabic" w:cs="Simplified Arabic"/>
          <w:sz w:val="28"/>
          <w:szCs w:val="28"/>
          <w:rtl/>
        </w:rPr>
        <w:t>.</w:t>
      </w:r>
    </w:p>
    <w:p w:rsidR="00A63C40" w:rsidRPr="007E28BF" w:rsidRDefault="00965022" w:rsidP="00195E39">
      <w:pPr>
        <w:pStyle w:val="ListParagraph"/>
        <w:numPr>
          <w:ilvl w:val="0"/>
          <w:numId w:val="1"/>
        </w:numPr>
        <w:autoSpaceDE w:val="0"/>
        <w:autoSpaceDN w:val="0"/>
        <w:bidi/>
        <w:adjustRightInd w:val="0"/>
        <w:jc w:val="both"/>
        <w:rPr>
          <w:rFonts w:ascii="Simplified Arabic" w:hAnsi="Simplified Arabic" w:cs="Simplified Arabic"/>
          <w:sz w:val="28"/>
          <w:szCs w:val="28"/>
        </w:rPr>
      </w:pPr>
      <w:r w:rsidRPr="007E28BF">
        <w:rPr>
          <w:rFonts w:ascii="Simplified Arabic" w:hAnsi="Simplified Arabic" w:cs="Simplified Arabic"/>
          <w:sz w:val="28"/>
          <w:szCs w:val="28"/>
          <w:rtl/>
        </w:rPr>
        <w:t>إن التطبيق</w:t>
      </w:r>
      <w:r w:rsidR="00195E39">
        <w:rPr>
          <w:rFonts w:ascii="Simplified Arabic" w:hAnsi="Simplified Arabic" w:cs="Simplified Arabic" w:hint="cs"/>
          <w:sz w:val="28"/>
          <w:szCs w:val="28"/>
          <w:rtl/>
        </w:rPr>
        <w:t>ات</w:t>
      </w:r>
      <w:r w:rsidRPr="007E28BF">
        <w:rPr>
          <w:rFonts w:ascii="Simplified Arabic" w:hAnsi="Simplified Arabic" w:cs="Simplified Arabic"/>
          <w:sz w:val="28"/>
          <w:szCs w:val="28"/>
          <w:rtl/>
        </w:rPr>
        <w:t xml:space="preserve"> السابق</w:t>
      </w:r>
      <w:r w:rsidR="00195E39">
        <w:rPr>
          <w:rFonts w:ascii="Simplified Arabic" w:hAnsi="Simplified Arabic" w:cs="Simplified Arabic" w:hint="cs"/>
          <w:sz w:val="28"/>
          <w:szCs w:val="28"/>
          <w:rtl/>
        </w:rPr>
        <w:t>ة</w:t>
      </w:r>
      <w:r w:rsidR="00195E39">
        <w:rPr>
          <w:rFonts w:ascii="Simplified Arabic" w:hAnsi="Simplified Arabic" w:cs="Simplified Arabic"/>
          <w:sz w:val="28"/>
          <w:szCs w:val="28"/>
          <w:rtl/>
          <w:lang w:bidi="ar-LB"/>
        </w:rPr>
        <w:t xml:space="preserve"> لا </w:t>
      </w:r>
      <w:r w:rsidR="00195E39">
        <w:rPr>
          <w:rFonts w:ascii="Simplified Arabic" w:hAnsi="Simplified Arabic" w:cs="Simplified Arabic" w:hint="cs"/>
          <w:sz w:val="28"/>
          <w:szCs w:val="28"/>
          <w:rtl/>
          <w:lang w:bidi="ar-LB"/>
        </w:rPr>
        <w:t>ت</w:t>
      </w:r>
      <w:r w:rsidRPr="007E28BF">
        <w:rPr>
          <w:rFonts w:ascii="Simplified Arabic" w:hAnsi="Simplified Arabic" w:cs="Simplified Arabic"/>
          <w:sz w:val="28"/>
          <w:szCs w:val="28"/>
          <w:rtl/>
          <w:lang w:bidi="ar-LB"/>
        </w:rPr>
        <w:t xml:space="preserve">سعف أصحاب نظرية استبعاد الرقابة، فمثلاً </w:t>
      </w:r>
      <w:r w:rsidR="00875B73" w:rsidRPr="007E28BF">
        <w:rPr>
          <w:rFonts w:ascii="Simplified Arabic" w:hAnsi="Simplified Arabic" w:cs="Simplified Arabic"/>
          <w:sz w:val="28"/>
          <w:szCs w:val="28"/>
          <w:rtl/>
          <w:lang w:bidi="ar-LB"/>
        </w:rPr>
        <w:t>إن ال</w:t>
      </w:r>
      <w:r w:rsidR="00A63C40" w:rsidRPr="007E28BF">
        <w:rPr>
          <w:rFonts w:ascii="Simplified Arabic" w:hAnsi="Simplified Arabic" w:cs="Simplified Arabic"/>
          <w:sz w:val="28"/>
          <w:szCs w:val="28"/>
          <w:rtl/>
        </w:rPr>
        <w:t xml:space="preserve">مرسوم رقم 16878 </w:t>
      </w:r>
      <w:r w:rsidR="00875B73" w:rsidRPr="007E28BF">
        <w:rPr>
          <w:rFonts w:ascii="Simplified Arabic" w:hAnsi="Simplified Arabic" w:cs="Simplified Arabic"/>
          <w:sz w:val="28"/>
          <w:szCs w:val="28"/>
          <w:rtl/>
        </w:rPr>
        <w:t xml:space="preserve">تاريخ </w:t>
      </w:r>
      <w:r w:rsidR="00A63C40" w:rsidRPr="007E28BF">
        <w:rPr>
          <w:rFonts w:ascii="Simplified Arabic" w:hAnsi="Simplified Arabic" w:cs="Simplified Arabic"/>
          <w:sz w:val="28"/>
          <w:szCs w:val="28"/>
          <w:rtl/>
        </w:rPr>
        <w:t xml:space="preserve"> 10/7/1964</w:t>
      </w:r>
      <w:r w:rsidR="00875B73" w:rsidRPr="007E28BF">
        <w:rPr>
          <w:rFonts w:ascii="Simplified Arabic" w:hAnsi="Simplified Arabic" w:cs="Simplified Arabic"/>
          <w:sz w:val="28"/>
          <w:szCs w:val="28"/>
          <w:rtl/>
        </w:rPr>
        <w:t xml:space="preserve"> إنشاء مصلحة كهرباء لبنان قد نصّ في مادته </w:t>
      </w:r>
      <w:r w:rsidR="00CB48F9">
        <w:rPr>
          <w:rFonts w:ascii="Simplified Arabic" w:hAnsi="Simplified Arabic" w:cs="Simplified Arabic" w:hint="cs"/>
          <w:sz w:val="28"/>
          <w:szCs w:val="28"/>
          <w:rtl/>
        </w:rPr>
        <w:t>14</w:t>
      </w:r>
      <w:r w:rsidR="00875B73" w:rsidRPr="007E28BF">
        <w:rPr>
          <w:rFonts w:ascii="Simplified Arabic" w:hAnsi="Simplified Arabic" w:cs="Simplified Arabic"/>
          <w:sz w:val="28"/>
          <w:szCs w:val="28"/>
          <w:rtl/>
        </w:rPr>
        <w:t xml:space="preserve"> على أن </w:t>
      </w:r>
      <w:r w:rsidR="00A63C40" w:rsidRPr="007E28BF">
        <w:rPr>
          <w:rFonts w:ascii="Simplified Arabic" w:hAnsi="Simplified Arabic" w:cs="Simplified Arabic"/>
          <w:sz w:val="28"/>
          <w:szCs w:val="28"/>
          <w:rtl/>
        </w:rPr>
        <w:t>تخضع محاسبة مصلحة كهرباء لبنان للمراقب</w:t>
      </w:r>
      <w:r w:rsidR="00875B73" w:rsidRPr="007E28BF">
        <w:rPr>
          <w:rFonts w:ascii="Simplified Arabic" w:hAnsi="Simplified Arabic" w:cs="Simplified Arabic"/>
          <w:sz w:val="28"/>
          <w:szCs w:val="28"/>
          <w:rtl/>
        </w:rPr>
        <w:t>ة المؤخرة من قبل ديوان المحاسبة، ولكن هذا النصّ لم يكن كافياً لاستبعاد رقابة الديوان المسبقة، لذا جاءت ا</w:t>
      </w:r>
      <w:r w:rsidR="00A63C40" w:rsidRPr="007E28BF">
        <w:rPr>
          <w:rFonts w:ascii="Simplified Arabic" w:hAnsi="Simplified Arabic" w:cs="Simplified Arabic"/>
          <w:sz w:val="28"/>
          <w:szCs w:val="28"/>
          <w:rtl/>
        </w:rPr>
        <w:t>لمادة 19</w:t>
      </w:r>
      <w:r w:rsidR="00875B73" w:rsidRPr="007E28BF">
        <w:rPr>
          <w:rFonts w:ascii="Simplified Arabic" w:hAnsi="Simplified Arabic" w:cs="Simplified Arabic"/>
          <w:sz w:val="28"/>
          <w:szCs w:val="28"/>
          <w:rtl/>
        </w:rPr>
        <w:t xml:space="preserve"> حاسمةً بالنصِّ على أن :"</w:t>
      </w:r>
      <w:r w:rsidR="00A63C40" w:rsidRPr="007E28BF">
        <w:rPr>
          <w:rFonts w:ascii="Simplified Arabic" w:hAnsi="Simplified Arabic" w:cs="Simplified Arabic"/>
          <w:sz w:val="28"/>
          <w:szCs w:val="28"/>
          <w:rtl/>
        </w:rPr>
        <w:t>لا يخضع نشاط مصلحة كهرباء لبنان الى مراقبة ديوان المحاسبة المسبقة</w:t>
      </w:r>
      <w:r w:rsidR="00875B73" w:rsidRPr="007E28BF">
        <w:rPr>
          <w:rFonts w:ascii="Simplified Arabic" w:hAnsi="Simplified Arabic" w:cs="Simplified Arabic"/>
          <w:sz w:val="28"/>
          <w:szCs w:val="28"/>
          <w:rtl/>
        </w:rPr>
        <w:t>" فلو كان صحيحاً الزعم أن النص على الرقابة المؤخرة يؤدي تلقائياً إلى استبعاد الرقابة المسبقة لما كانت هناك حاجة لوجود المادة 19.</w:t>
      </w:r>
    </w:p>
    <w:p w:rsidR="00DF4C57" w:rsidRPr="007E28BF" w:rsidRDefault="00875B73" w:rsidP="007E28BF">
      <w:pPr>
        <w:pStyle w:val="ListParagraph"/>
        <w:numPr>
          <w:ilvl w:val="0"/>
          <w:numId w:val="1"/>
        </w:numPr>
        <w:autoSpaceDE w:val="0"/>
        <w:autoSpaceDN w:val="0"/>
        <w:bidi/>
        <w:adjustRightInd w:val="0"/>
        <w:jc w:val="both"/>
        <w:rPr>
          <w:rFonts w:ascii="Simplified Arabic" w:hAnsi="Simplified Arabic" w:cs="Simplified Arabic"/>
          <w:sz w:val="28"/>
          <w:szCs w:val="28"/>
        </w:rPr>
      </w:pPr>
      <w:r w:rsidRPr="007E28BF">
        <w:rPr>
          <w:rFonts w:ascii="Simplified Arabic" w:hAnsi="Simplified Arabic" w:cs="Simplified Arabic"/>
          <w:sz w:val="28"/>
          <w:szCs w:val="28"/>
          <w:rtl/>
        </w:rPr>
        <w:t xml:space="preserve">لاحقاً عند إنشاء مؤسسة عامة هي "المجلس اللبناني للاعتماد" بموجب القانون رقم 572 تاريخ 11/2/2003 ، </w:t>
      </w:r>
      <w:r w:rsidR="00DF4C57" w:rsidRPr="007E28BF">
        <w:rPr>
          <w:rFonts w:ascii="Simplified Arabic" w:hAnsi="Simplified Arabic" w:cs="Simplified Arabic"/>
          <w:sz w:val="28"/>
          <w:szCs w:val="28"/>
          <w:rtl/>
        </w:rPr>
        <w:t>فلقد</w:t>
      </w:r>
      <w:r w:rsidRPr="007E28BF">
        <w:rPr>
          <w:rFonts w:ascii="Simplified Arabic" w:hAnsi="Simplified Arabic" w:cs="Simplified Arabic"/>
          <w:sz w:val="28"/>
          <w:szCs w:val="28"/>
          <w:rtl/>
        </w:rPr>
        <w:t xml:space="preserve"> أخضعها هذا القانون للنظام العام للمؤسسات العامة، </w:t>
      </w:r>
      <w:r w:rsidR="00DF4C57" w:rsidRPr="007E28BF">
        <w:rPr>
          <w:rFonts w:ascii="Simplified Arabic" w:hAnsi="Simplified Arabic" w:cs="Simplified Arabic"/>
          <w:sz w:val="28"/>
          <w:szCs w:val="28"/>
          <w:rtl/>
        </w:rPr>
        <w:t xml:space="preserve">ومع ذلك </w:t>
      </w:r>
      <w:r w:rsidRPr="007E28BF">
        <w:rPr>
          <w:rFonts w:ascii="Simplified Arabic" w:hAnsi="Simplified Arabic" w:cs="Simplified Arabic"/>
          <w:sz w:val="28"/>
          <w:szCs w:val="28"/>
          <w:rtl/>
        </w:rPr>
        <w:t xml:space="preserve">نصّ في مادته الثالثة على أنها لا </w:t>
      </w:r>
      <w:r w:rsidRPr="00CB48F9">
        <w:rPr>
          <w:rFonts w:ascii="Simplified Arabic" w:hAnsi="Simplified Arabic" w:cs="Simplified Arabic"/>
          <w:sz w:val="28"/>
          <w:szCs w:val="28"/>
          <w:rtl/>
        </w:rPr>
        <w:t xml:space="preserve">تخضع </w:t>
      </w:r>
      <w:r w:rsidR="00A63C40" w:rsidRPr="00CB48F9">
        <w:rPr>
          <w:rFonts w:ascii="Simplified Arabic" w:hAnsi="Simplified Arabic" w:cs="Simplified Arabic"/>
          <w:sz w:val="28"/>
          <w:szCs w:val="28"/>
          <w:rtl/>
        </w:rPr>
        <w:t>لرقابة ديوان المحاسبة المسبقة</w:t>
      </w:r>
      <w:r w:rsidR="00A63C40" w:rsidRPr="007E28BF">
        <w:rPr>
          <w:rFonts w:ascii="Simplified Arabic" w:hAnsi="Simplified Arabic" w:cs="Simplified Arabic"/>
          <w:sz w:val="28"/>
          <w:szCs w:val="28"/>
          <w:rtl/>
        </w:rPr>
        <w:t>.</w:t>
      </w:r>
      <w:r w:rsidRPr="007E28BF">
        <w:rPr>
          <w:rFonts w:ascii="Simplified Arabic" w:hAnsi="Simplified Arabic" w:cs="Simplified Arabic"/>
          <w:sz w:val="28"/>
          <w:szCs w:val="28"/>
          <w:rtl/>
        </w:rPr>
        <w:t xml:space="preserve"> فلو كان هذا النظام </w:t>
      </w:r>
      <w:r w:rsidR="00DF4C57" w:rsidRPr="007E28BF">
        <w:rPr>
          <w:rFonts w:ascii="Simplified Arabic" w:hAnsi="Simplified Arabic" w:cs="Simplified Arabic"/>
          <w:sz w:val="28"/>
          <w:szCs w:val="28"/>
          <w:rtl/>
        </w:rPr>
        <w:t>يتضمّن ما يفيد خروج المؤسسات العامة من الرقابة المسبقة لما كانت هناك حاجة لإعادة ذكرها في القانون.</w:t>
      </w:r>
    </w:p>
    <w:p w:rsidR="00A63C40" w:rsidRPr="007E28BF" w:rsidRDefault="00DF4C57" w:rsidP="00CB48F9">
      <w:pPr>
        <w:pStyle w:val="ListParagraph"/>
        <w:numPr>
          <w:ilvl w:val="0"/>
          <w:numId w:val="1"/>
        </w:numPr>
        <w:autoSpaceDE w:val="0"/>
        <w:autoSpaceDN w:val="0"/>
        <w:bidi/>
        <w:adjustRightInd w:val="0"/>
        <w:jc w:val="both"/>
        <w:rPr>
          <w:rFonts w:ascii="Simplified Arabic" w:hAnsi="Simplified Arabic" w:cs="Simplified Arabic"/>
          <w:sz w:val="28"/>
          <w:szCs w:val="28"/>
        </w:rPr>
      </w:pPr>
      <w:r w:rsidRPr="007E28BF">
        <w:rPr>
          <w:rFonts w:ascii="Simplified Arabic" w:hAnsi="Simplified Arabic" w:cs="Simplified Arabic"/>
          <w:sz w:val="28"/>
          <w:szCs w:val="28"/>
          <w:rtl/>
        </w:rPr>
        <w:t xml:space="preserve">إن المرسوم رقم 15604 تاريخ 19/2/1964 </w:t>
      </w:r>
      <w:r w:rsidR="00CB48F9">
        <w:rPr>
          <w:rFonts w:ascii="Simplified Arabic" w:hAnsi="Simplified Arabic" w:cs="Simplified Arabic" w:hint="cs"/>
          <w:sz w:val="28"/>
          <w:szCs w:val="28"/>
          <w:rtl/>
        </w:rPr>
        <w:t xml:space="preserve">الذي </w:t>
      </w:r>
      <w:r w:rsidRPr="007E28BF">
        <w:rPr>
          <w:rFonts w:ascii="Simplified Arabic" w:hAnsi="Simplified Arabic" w:cs="Simplified Arabic"/>
          <w:sz w:val="28"/>
          <w:szCs w:val="28"/>
          <w:rtl/>
        </w:rPr>
        <w:t xml:space="preserve">لا </w:t>
      </w:r>
      <w:r w:rsidR="00CB48F9">
        <w:rPr>
          <w:rFonts w:ascii="Simplified Arabic" w:hAnsi="Simplified Arabic" w:cs="Simplified Arabic" w:hint="cs"/>
          <w:sz w:val="28"/>
          <w:szCs w:val="28"/>
          <w:rtl/>
        </w:rPr>
        <w:t>ي</w:t>
      </w:r>
      <w:r w:rsidRPr="007E28BF">
        <w:rPr>
          <w:rFonts w:ascii="Simplified Arabic" w:hAnsi="Simplified Arabic" w:cs="Simplified Arabic"/>
          <w:sz w:val="28"/>
          <w:szCs w:val="28"/>
          <w:rtl/>
        </w:rPr>
        <w:t xml:space="preserve">زال مرعي الإجراء ينظّم </w:t>
      </w:r>
      <w:r w:rsidR="00A63C40" w:rsidRPr="007E28BF">
        <w:rPr>
          <w:rFonts w:ascii="Simplified Arabic" w:hAnsi="Simplified Arabic" w:cs="Simplified Arabic"/>
          <w:sz w:val="28"/>
          <w:szCs w:val="28"/>
          <w:rtl/>
        </w:rPr>
        <w:t>أصول رقابة ديوان المحاسبة على المؤسسات العامة والمصالح المستقلة التابعة للدولة</w:t>
      </w:r>
      <w:r w:rsidRPr="007E28BF">
        <w:rPr>
          <w:rFonts w:ascii="Simplified Arabic" w:hAnsi="Simplified Arabic" w:cs="Simplified Arabic"/>
          <w:sz w:val="28"/>
          <w:szCs w:val="28"/>
          <w:rtl/>
        </w:rPr>
        <w:t>، ويتضمّن هذا النظام نوعي الرقابة المسبقة والمؤخرة.</w:t>
      </w:r>
    </w:p>
    <w:p w:rsidR="00DF4C57" w:rsidRPr="007E28BF" w:rsidRDefault="00DF4C57" w:rsidP="00195E39">
      <w:pPr>
        <w:autoSpaceDE w:val="0"/>
        <w:autoSpaceDN w:val="0"/>
        <w:adjustRightInd w:val="0"/>
        <w:jc w:val="both"/>
        <w:rPr>
          <w:rFonts w:ascii="Simplified Arabic" w:hAnsi="Simplified Arabic" w:cs="Simplified Arabic"/>
          <w:sz w:val="28"/>
          <w:szCs w:val="28"/>
          <w:rtl/>
        </w:rPr>
      </w:pPr>
      <w:r w:rsidRPr="007E28BF">
        <w:rPr>
          <w:rFonts w:ascii="Simplified Arabic" w:hAnsi="Simplified Arabic" w:cs="Simplified Arabic"/>
          <w:sz w:val="28"/>
          <w:szCs w:val="28"/>
          <w:rtl/>
        </w:rPr>
        <w:t>استناداً لما تقدّم تخضع مناقصة الم</w:t>
      </w:r>
      <w:r w:rsidR="007E28BF" w:rsidRPr="007E28BF">
        <w:rPr>
          <w:rFonts w:ascii="Simplified Arabic" w:hAnsi="Simplified Arabic" w:cs="Simplified Arabic"/>
          <w:sz w:val="28"/>
          <w:szCs w:val="28"/>
          <w:rtl/>
        </w:rPr>
        <w:t>يكاني</w:t>
      </w:r>
      <w:r w:rsidR="00195E39">
        <w:rPr>
          <w:rFonts w:ascii="Simplified Arabic" w:hAnsi="Simplified Arabic" w:cs="Simplified Arabic" w:hint="cs"/>
          <w:sz w:val="28"/>
          <w:szCs w:val="28"/>
          <w:rtl/>
        </w:rPr>
        <w:t>ك</w:t>
      </w:r>
      <w:r w:rsidR="007E28BF" w:rsidRPr="007E28BF">
        <w:rPr>
          <w:rFonts w:ascii="Simplified Arabic" w:hAnsi="Simplified Arabic" w:cs="Simplified Arabic"/>
          <w:sz w:val="28"/>
          <w:szCs w:val="28"/>
          <w:rtl/>
        </w:rPr>
        <w:t xml:space="preserve"> إلى رقابة ديوان المحاسبة المسبقة، بمعزلٍ عن تعيين المرجع المختص لإبرام الصفقة. وإن هذه الرقابة هي من الأصول الجوهرية بحيث أن المادة 33 من المرسوم الاشتراعي رقم 82 تاريخ 16/9/1983 </w:t>
      </w:r>
      <w:r w:rsidR="00195E39">
        <w:rPr>
          <w:rFonts w:ascii="Simplified Arabic" w:hAnsi="Simplified Arabic" w:cs="Simplified Arabic"/>
          <w:sz w:val="28"/>
          <w:szCs w:val="28"/>
          <w:rtl/>
        </w:rPr>
        <w:t>قد رتبت</w:t>
      </w:r>
      <w:r w:rsidR="007E28BF" w:rsidRPr="007E28BF">
        <w:rPr>
          <w:rFonts w:ascii="Simplified Arabic" w:hAnsi="Simplified Arabic" w:cs="Simplified Arabic"/>
          <w:sz w:val="28"/>
          <w:szCs w:val="28"/>
          <w:rtl/>
        </w:rPr>
        <w:t xml:space="preserve"> عدم نفاذ المعاملة التي لا تجري عليها هذه الرقابة وحظرت على أي موظف وضعها موضع التطبيق تحت طائلة التعرض للعقوبات المقررة في المادتين 60 و61 من المرسوم الاشتراعي المذكور. </w:t>
      </w:r>
    </w:p>
    <w:p w:rsidR="007E28BF" w:rsidRPr="007E28BF" w:rsidRDefault="00CB48F9" w:rsidP="00195E39">
      <w:pPr>
        <w:autoSpaceDE w:val="0"/>
        <w:autoSpaceDN w:val="0"/>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كما أ</w:t>
      </w:r>
      <w:r w:rsidR="007E28BF" w:rsidRPr="007E28BF">
        <w:rPr>
          <w:rFonts w:ascii="Simplified Arabic" w:hAnsi="Simplified Arabic" w:cs="Simplified Arabic"/>
          <w:sz w:val="28"/>
          <w:szCs w:val="28"/>
          <w:rtl/>
        </w:rPr>
        <w:t xml:space="preserve">ن بإمكان أي متضرر مراجعة النيابة العامة لدى ديوان المحاسبة لملاحقة من أبرم أو نفّذ هذه المناقصة قبل </w:t>
      </w:r>
      <w:r w:rsidR="00195E39">
        <w:rPr>
          <w:rFonts w:ascii="Simplified Arabic" w:hAnsi="Simplified Arabic" w:cs="Simplified Arabic" w:hint="cs"/>
          <w:sz w:val="28"/>
          <w:szCs w:val="28"/>
          <w:rtl/>
        </w:rPr>
        <w:t xml:space="preserve">موافقة ديوان </w:t>
      </w:r>
      <w:r w:rsidR="007E28BF" w:rsidRPr="007E28BF">
        <w:rPr>
          <w:rFonts w:ascii="Simplified Arabic" w:hAnsi="Simplified Arabic" w:cs="Simplified Arabic"/>
          <w:sz w:val="28"/>
          <w:szCs w:val="28"/>
          <w:rtl/>
        </w:rPr>
        <w:t xml:space="preserve">المحاسبة المسبقة، </w:t>
      </w:r>
      <w:r>
        <w:rPr>
          <w:rFonts w:ascii="Simplified Arabic" w:hAnsi="Simplified Arabic" w:cs="Simplified Arabic" w:hint="cs"/>
          <w:sz w:val="28"/>
          <w:szCs w:val="28"/>
          <w:rtl/>
        </w:rPr>
        <w:t>و</w:t>
      </w:r>
      <w:r w:rsidR="007E28BF" w:rsidRPr="007E28BF">
        <w:rPr>
          <w:rFonts w:ascii="Simplified Arabic" w:hAnsi="Simplified Arabic" w:cs="Simplified Arabic"/>
          <w:sz w:val="28"/>
          <w:szCs w:val="28"/>
          <w:rtl/>
        </w:rPr>
        <w:t xml:space="preserve">بالإمكان </w:t>
      </w:r>
      <w:r>
        <w:rPr>
          <w:rFonts w:ascii="Simplified Arabic" w:hAnsi="Simplified Arabic" w:cs="Simplified Arabic" w:hint="cs"/>
          <w:sz w:val="28"/>
          <w:szCs w:val="28"/>
          <w:rtl/>
        </w:rPr>
        <w:t xml:space="preserve">أيضاً </w:t>
      </w:r>
      <w:r w:rsidR="007E28BF" w:rsidRPr="007E28BF">
        <w:rPr>
          <w:rFonts w:ascii="Simplified Arabic" w:hAnsi="Simplified Arabic" w:cs="Simplified Arabic"/>
          <w:sz w:val="28"/>
          <w:szCs w:val="28"/>
          <w:rtl/>
        </w:rPr>
        <w:t>التقدم بمراجعة أمام مجلس شورى الدولة لإبطال هذه الصفقة لعلة مخالفة الأصول الجوهرية المقررة في القانون.</w:t>
      </w:r>
    </w:p>
    <w:sectPr w:rsidR="007E28BF" w:rsidRPr="007E28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2160B"/>
    <w:multiLevelType w:val="hybridMultilevel"/>
    <w:tmpl w:val="6BF28944"/>
    <w:lvl w:ilvl="0" w:tplc="D7208AD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93"/>
    <w:rsid w:val="000A5F74"/>
    <w:rsid w:val="001262C8"/>
    <w:rsid w:val="00195E39"/>
    <w:rsid w:val="00233711"/>
    <w:rsid w:val="002B3290"/>
    <w:rsid w:val="00325493"/>
    <w:rsid w:val="004B399F"/>
    <w:rsid w:val="004E3179"/>
    <w:rsid w:val="00515286"/>
    <w:rsid w:val="006133CD"/>
    <w:rsid w:val="006F3F64"/>
    <w:rsid w:val="0071021C"/>
    <w:rsid w:val="0076701D"/>
    <w:rsid w:val="007E28BF"/>
    <w:rsid w:val="00875B73"/>
    <w:rsid w:val="00965022"/>
    <w:rsid w:val="00A47446"/>
    <w:rsid w:val="00A63C40"/>
    <w:rsid w:val="00CB48F9"/>
    <w:rsid w:val="00CE19F8"/>
    <w:rsid w:val="00D5229E"/>
    <w:rsid w:val="00DC76FA"/>
    <w:rsid w:val="00DD6425"/>
    <w:rsid w:val="00DF4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93"/>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25493"/>
    <w:rPr>
      <w:rFonts w:ascii="Tahoma" w:hAnsi="Tahoma" w:cs="Tahoma"/>
      <w:sz w:val="16"/>
      <w:szCs w:val="16"/>
    </w:rPr>
  </w:style>
  <w:style w:type="character" w:customStyle="1" w:styleId="BalloonTextChar">
    <w:name w:val="Balloon Text Char"/>
    <w:basedOn w:val="DefaultParagraphFont"/>
    <w:link w:val="BalloonText"/>
    <w:uiPriority w:val="99"/>
    <w:semiHidden/>
    <w:rsid w:val="00325493"/>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93"/>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25493"/>
    <w:rPr>
      <w:rFonts w:ascii="Tahoma" w:hAnsi="Tahoma" w:cs="Tahoma"/>
      <w:sz w:val="16"/>
      <w:szCs w:val="16"/>
    </w:rPr>
  </w:style>
  <w:style w:type="character" w:customStyle="1" w:styleId="BalloonTextChar">
    <w:name w:val="Balloon Text Char"/>
    <w:basedOn w:val="DefaultParagraphFont"/>
    <w:link w:val="BalloonText"/>
    <w:uiPriority w:val="99"/>
    <w:semiHidden/>
    <w:rsid w:val="00325493"/>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6C471-896F-4CFA-82CF-D2A43D54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8</cp:revision>
  <dcterms:created xsi:type="dcterms:W3CDTF">2016-08-13T22:03:00Z</dcterms:created>
  <dcterms:modified xsi:type="dcterms:W3CDTF">2016-08-17T02:08:00Z</dcterms:modified>
</cp:coreProperties>
</file>