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90" w:rsidRPr="00925C90" w:rsidRDefault="00925C90" w:rsidP="00925C90">
      <w:pPr>
        <w:spacing w:line="312" w:lineRule="atLeast"/>
        <w:outlineLvl w:val="0"/>
        <w:rPr>
          <w:rFonts w:eastAsia="Times New Roman"/>
          <w:b/>
          <w:bCs/>
          <w:kern w:val="36"/>
          <w:sz w:val="30"/>
          <w:szCs w:val="30"/>
        </w:rPr>
      </w:pPr>
      <w:r w:rsidRPr="00925C90">
        <w:rPr>
          <w:rFonts w:eastAsia="Times New Roman"/>
          <w:b/>
          <w:bCs/>
          <w:kern w:val="36"/>
          <w:sz w:val="30"/>
          <w:szCs w:val="30"/>
          <w:rtl/>
        </w:rPr>
        <w:t>إدارة المناقصات صورة مشرّفة للإدارة اللبنانية</w:t>
      </w:r>
    </w:p>
    <w:p w:rsidR="00925C90" w:rsidRPr="00925C90" w:rsidRDefault="00925C90" w:rsidP="00925C90">
      <w:pPr>
        <w:bidi w:val="0"/>
        <w:rPr>
          <w:rFonts w:eastAsia="Times New Roman"/>
        </w:rPr>
      </w:pPr>
      <w:r w:rsidRPr="00925C90">
        <w:rPr>
          <w:rFonts w:ascii="Tahoma" w:eastAsia="Times New Roman" w:hAnsi="Tahoma" w:cs="Tahoma"/>
        </w:rPr>
        <w:t>﻿</w:t>
      </w:r>
    </w:p>
    <w:p w:rsidR="00925C90" w:rsidRDefault="00925C90" w:rsidP="00925C90">
      <w:pPr>
        <w:rPr>
          <w:rFonts w:eastAsia="Times New Roman"/>
          <w:b/>
          <w:bCs/>
          <w:color w:val="666666"/>
        </w:rPr>
      </w:pPr>
      <w:r w:rsidRPr="00925C90">
        <w:rPr>
          <w:rFonts w:eastAsia="Times New Roman"/>
          <w:b/>
          <w:bCs/>
          <w:color w:val="666666"/>
          <w:rtl/>
        </w:rPr>
        <w:t>عصام نعمة إسماعيل</w:t>
      </w:r>
    </w:p>
    <w:p w:rsidR="00925C90" w:rsidRPr="00925C90" w:rsidRDefault="00925C90" w:rsidP="00925C90">
      <w:pPr>
        <w:rPr>
          <w:rFonts w:eastAsia="Times New Roman"/>
          <w:b/>
          <w:bCs/>
          <w:color w:val="666666"/>
        </w:rPr>
      </w:pPr>
      <w:r w:rsidRPr="00925C90">
        <w:rPr>
          <w:rFonts w:ascii="Tahoma" w:eastAsia="Times New Roman" w:hAnsi="Tahoma" w:cs="Tahoma"/>
          <w:sz w:val="20"/>
          <w:szCs w:val="20"/>
          <w:rtl/>
        </w:rPr>
        <w:t>أستاذ في الجامعة اللبنانية وفي المعهد الوطني للإدارة</w:t>
      </w:r>
    </w:p>
    <w:p w:rsidR="00925C90" w:rsidRPr="00925C90" w:rsidRDefault="00925C90" w:rsidP="00925C90">
      <w:pPr>
        <w:spacing w:before="240" w:after="240" w:line="384" w:lineRule="atLeast"/>
        <w:rPr>
          <w:rFonts w:ascii="Tahoma" w:eastAsia="Times New Roman" w:hAnsi="Tahoma" w:cs="Tahoma"/>
          <w:sz w:val="20"/>
          <w:szCs w:val="20"/>
        </w:rPr>
      </w:pPr>
      <w:r w:rsidRPr="00925C90">
        <w:rPr>
          <w:rFonts w:ascii="Tahoma" w:eastAsia="Times New Roman" w:hAnsi="Tahoma" w:cs="Tahoma"/>
          <w:sz w:val="20"/>
          <w:szCs w:val="20"/>
          <w:rtl/>
        </w:rPr>
        <w:t>منذ تولي د. جان عليه مهامه مديراً عاماً لإدارة المناقصات وأصبح لهذه الإدارة موقعية في الحياة العامة، فلم تعدّ ممراً لتجاوز القانون والبصم على صفقات معدّة شروطها ومحدد مسبقاً من ترسو عليه</w:t>
      </w:r>
      <w:r w:rsidRPr="00925C90">
        <w:rPr>
          <w:rFonts w:ascii="Tahoma" w:eastAsia="Times New Roman" w:hAnsi="Tahoma" w:cs="Tahoma"/>
          <w:sz w:val="20"/>
          <w:szCs w:val="20"/>
        </w:rPr>
        <w:t>.</w:t>
      </w:r>
    </w:p>
    <w:p w:rsidR="00925C90" w:rsidRPr="00925C90" w:rsidRDefault="00925C90" w:rsidP="00925C90">
      <w:pPr>
        <w:spacing w:before="240" w:line="384" w:lineRule="atLeast"/>
        <w:rPr>
          <w:rFonts w:ascii="Tahoma" w:eastAsia="Times New Roman" w:hAnsi="Tahoma" w:cs="Tahoma" w:hint="cs"/>
          <w:sz w:val="20"/>
          <w:szCs w:val="20"/>
          <w:rtl/>
          <w:lang w:bidi="ar-LB"/>
        </w:rPr>
      </w:pPr>
      <w:r w:rsidRPr="00925C90">
        <w:rPr>
          <w:rFonts w:ascii="Tahoma" w:eastAsia="Times New Roman" w:hAnsi="Tahoma" w:cs="Tahoma"/>
          <w:sz w:val="20"/>
          <w:szCs w:val="20"/>
          <w:rtl/>
        </w:rPr>
        <w:t>لقد أطلق د. جان عليه مقولة صارمة أنه يطبّق القرارات وفق أحكام القانون، لا يطوّع القانون لتتوافق مع القرارات وأهواء واضعيها، هي خارطة طريقه التي أتقن استخدامها فلم يساير ولم يهادن على حساب القانون، ولعلّ ملف مناقصة المعاينة الميكانيكية خير شاهد على اعتراضه على مناقصة شاءت الإدارة أن يكون شاهداً عليها ولكنه أبى ورفع الصوت عالياً مبيناً المخالفات التي تعتريها، ولمّا أحيلت على إدارة المناقصات صفقة استمداد معامل توليد كهرباء عائمة، لم يكتفِ بإعداد تقريرٍ يفنّد المخالفات، بل قرر أن يردّ الملف إلى مصدره معلناً أنه ليس شاهداً على فتح الظروف لقراءة أرقام العروض المالية بل عمد إلى دراسة ملف الصفقة من الناحيتين الإدارية والفنية، ولما تبيّن له أنها غير منطبقة على قانون المحاسبة العمومية ولا على دفتر شروطها، أعلن أنه يتعذر عليه فض العروض المالية</w:t>
      </w:r>
      <w:r w:rsidRPr="00925C90">
        <w:rPr>
          <w:rFonts w:ascii="Tahoma" w:eastAsia="Times New Roman" w:hAnsi="Tahoma" w:cs="Tahoma"/>
          <w:sz w:val="20"/>
          <w:szCs w:val="20"/>
        </w:rPr>
        <w:t>.</w:t>
      </w:r>
      <w:r w:rsidRPr="00925C90">
        <w:rPr>
          <w:rFonts w:ascii="Tahoma" w:eastAsia="Times New Roman" w:hAnsi="Tahoma" w:cs="Tahoma"/>
          <w:sz w:val="20"/>
          <w:szCs w:val="20"/>
        </w:rPr>
        <w:br/>
      </w:r>
      <w:r w:rsidRPr="00925C90">
        <w:rPr>
          <w:rFonts w:ascii="Tahoma" w:eastAsia="Times New Roman" w:hAnsi="Tahoma" w:cs="Tahoma"/>
          <w:sz w:val="20"/>
          <w:szCs w:val="20"/>
          <w:rtl/>
        </w:rPr>
        <w:t>ينسجم موقف مدير عام المناقصات مع وثيقة بعبدا التي أوجبت تعزيز ودعم المؤسسات الرقابية لتؤدي دورها بشفافية ومهنية وبعيداً عن أي ضغوط، وأن تعمد الوزارات المعنية الحريصة على القانون إلى التجاوب مع ملاحظات إدارة المناقصات وأن تعمد إلى تصويب الصفقة بما يتوافق مع هذه الملاحظات. وما يؤسف أن نرى الوزارة المعنية تعمد إلى نقد قرار إدارة المناقصات علانية وكأنها خصم يجب غلبته في حلبة الصراع، مع أن الفريقين يفترض بهما أنهما متعاونان لخدمة المصلحة العامة، وهذا النقد العلني يؤدي إلى إضعاف الثقة بدور هذه الإدارة ويشكك بمصداقيتها وحرفيتها ما ينعكس سلباً على أداء دورها في حفظ المال العام وتصويب مسار الصفقات العمومية لتكون متوافقة مع القانون. ومن باب إنصاف إدارة المناقصات، نرى أن ما أثير حول تقرير استمداد معامل توليد كهرباء عائمة، هو مجافٍ للواقع وغير صحيح وذلك للأسباب الآتية</w:t>
      </w:r>
      <w:r w:rsidRPr="00925C90">
        <w:rPr>
          <w:rFonts w:ascii="Tahoma" w:eastAsia="Times New Roman" w:hAnsi="Tahoma" w:cs="Tahoma"/>
          <w:sz w:val="20"/>
          <w:szCs w:val="20"/>
        </w:rPr>
        <w:t>:</w:t>
      </w:r>
      <w:r w:rsidRPr="00925C90">
        <w:rPr>
          <w:rFonts w:ascii="Tahoma" w:eastAsia="Times New Roman" w:hAnsi="Tahoma" w:cs="Tahoma"/>
          <w:sz w:val="20"/>
          <w:szCs w:val="20"/>
        </w:rPr>
        <w:br/>
        <w:t xml:space="preserve">- </w:t>
      </w:r>
      <w:r w:rsidRPr="00925C90">
        <w:rPr>
          <w:rFonts w:ascii="Tahoma" w:eastAsia="Times New Roman" w:hAnsi="Tahoma" w:cs="Tahoma"/>
          <w:sz w:val="20"/>
          <w:szCs w:val="20"/>
          <w:rtl/>
        </w:rPr>
        <w:t>لا يحقّ للوزارة أن تطوّع القانون ودفتر الشروط الخاصة بالصفقة بموجب تقرير تعدّه شركة استشارية تقاضت مبالغ مالية لقاء عملها</w:t>
      </w:r>
      <w:r w:rsidRPr="00925C90">
        <w:rPr>
          <w:rFonts w:ascii="Tahoma" w:eastAsia="Times New Roman" w:hAnsi="Tahoma" w:cs="Tahoma"/>
          <w:sz w:val="20"/>
          <w:szCs w:val="20"/>
        </w:rPr>
        <w:t>.</w:t>
      </w:r>
      <w:r w:rsidRPr="00925C90">
        <w:rPr>
          <w:rFonts w:ascii="Tahoma" w:eastAsia="Times New Roman" w:hAnsi="Tahoma" w:cs="Tahoma"/>
          <w:sz w:val="20"/>
          <w:szCs w:val="20"/>
        </w:rPr>
        <w:br/>
      </w:r>
      <w:proofErr w:type="gramStart"/>
      <w:r w:rsidRPr="00925C90">
        <w:rPr>
          <w:rFonts w:ascii="Tahoma" w:eastAsia="Times New Roman" w:hAnsi="Tahoma" w:cs="Tahoma"/>
          <w:sz w:val="20"/>
          <w:szCs w:val="20"/>
        </w:rPr>
        <w:t xml:space="preserve">- </w:t>
      </w:r>
      <w:r w:rsidRPr="00925C90">
        <w:rPr>
          <w:rFonts w:ascii="Tahoma" w:eastAsia="Times New Roman" w:hAnsi="Tahoma" w:cs="Tahoma"/>
          <w:sz w:val="20"/>
          <w:szCs w:val="20"/>
          <w:rtl/>
        </w:rPr>
        <w:t>إن إدارة المناقصات غير ملزمة باعتماد خبراء من الإدارة المعنية، لأن رأي الخبراء غير ملزم لإدارة المناقصات، وتتم الاستعانة بهم على سبيل الاستئناس فقط، من أجل معرفة تفاصيل حول إعداد الصفقة في هذه الإدارة</w:t>
      </w:r>
      <w:r w:rsidRPr="00925C90">
        <w:rPr>
          <w:rFonts w:ascii="Tahoma" w:eastAsia="Times New Roman" w:hAnsi="Tahoma" w:cs="Tahoma"/>
          <w:sz w:val="20"/>
          <w:szCs w:val="20"/>
        </w:rPr>
        <w:t>.</w:t>
      </w:r>
      <w:proofErr w:type="gramEnd"/>
      <w:r w:rsidRPr="00925C90">
        <w:rPr>
          <w:rFonts w:ascii="Tahoma" w:eastAsia="Times New Roman" w:hAnsi="Tahoma" w:cs="Tahoma"/>
          <w:sz w:val="20"/>
          <w:szCs w:val="20"/>
        </w:rPr>
        <w:br/>
      </w:r>
      <w:proofErr w:type="gramStart"/>
      <w:r w:rsidRPr="00925C90">
        <w:rPr>
          <w:rFonts w:ascii="Tahoma" w:eastAsia="Times New Roman" w:hAnsi="Tahoma" w:cs="Tahoma"/>
          <w:sz w:val="20"/>
          <w:szCs w:val="20"/>
        </w:rPr>
        <w:t xml:space="preserve">- </w:t>
      </w:r>
      <w:r w:rsidRPr="00925C90">
        <w:rPr>
          <w:rFonts w:ascii="Tahoma" w:eastAsia="Times New Roman" w:hAnsi="Tahoma" w:cs="Tahoma"/>
          <w:sz w:val="20"/>
          <w:szCs w:val="20"/>
          <w:rtl/>
        </w:rPr>
        <w:t>لا يمكن لإدارة المناقصات أن تسير بصفقة وقّع خبراء الإدارة على أنها تنطبق على الشروط التي أعدها الاستشاري وليس مع دفتر الشروط الخاص بالصفقة.</w:t>
      </w:r>
      <w:proofErr w:type="gramEnd"/>
      <w:r w:rsidRPr="00925C90">
        <w:rPr>
          <w:rFonts w:ascii="Tahoma" w:eastAsia="Times New Roman" w:hAnsi="Tahoma" w:cs="Tahoma"/>
          <w:sz w:val="20"/>
          <w:szCs w:val="20"/>
          <w:rtl/>
        </w:rPr>
        <w:t xml:space="preserve"> فاللجنة التي استعانت بها إدارة المناقصات، أصرت على استعمال عبارة «مطابق مع ما طلبه الاستشاري»، ولما كانت إدارة المناقصات معنية ببيان انطباق الصفقة مع القانون ودفتر الشروط، فإنها لا تستطيع مسايرة الخبراء واعتبار أن الصفقة قانونية إذا توافقت فقط مع ما يطلبه الاستشاري</w:t>
      </w:r>
      <w:r w:rsidRPr="00925C90">
        <w:rPr>
          <w:rFonts w:ascii="Tahoma" w:eastAsia="Times New Roman" w:hAnsi="Tahoma" w:cs="Tahoma"/>
          <w:sz w:val="20"/>
          <w:szCs w:val="20"/>
        </w:rPr>
        <w:t>.</w:t>
      </w:r>
      <w:r w:rsidRPr="00925C90">
        <w:rPr>
          <w:rFonts w:ascii="Tahoma" w:eastAsia="Times New Roman" w:hAnsi="Tahoma" w:cs="Tahoma"/>
          <w:sz w:val="20"/>
          <w:szCs w:val="20"/>
        </w:rPr>
        <w:br/>
      </w:r>
      <w:proofErr w:type="gramStart"/>
      <w:r w:rsidRPr="00925C90">
        <w:rPr>
          <w:rFonts w:ascii="Tahoma" w:eastAsia="Times New Roman" w:hAnsi="Tahoma" w:cs="Tahoma"/>
          <w:sz w:val="20"/>
          <w:szCs w:val="20"/>
        </w:rPr>
        <w:t xml:space="preserve">- </w:t>
      </w:r>
      <w:r w:rsidRPr="00925C90">
        <w:rPr>
          <w:rFonts w:ascii="Tahoma" w:eastAsia="Times New Roman" w:hAnsi="Tahoma" w:cs="Tahoma"/>
          <w:sz w:val="20"/>
          <w:szCs w:val="20"/>
          <w:rtl/>
        </w:rPr>
        <w:t xml:space="preserve">إن إدارة المناقصات لا تستطيع مسايرة الوزارة ولا خبرائها لناحية قبول عرض غير مستوفٍ الشروط الإدارية </w:t>
      </w:r>
      <w:r w:rsidRPr="00925C90">
        <w:rPr>
          <w:rFonts w:ascii="Tahoma" w:eastAsia="Times New Roman" w:hAnsi="Tahoma" w:cs="Tahoma"/>
          <w:sz w:val="20"/>
          <w:szCs w:val="20"/>
          <w:rtl/>
        </w:rPr>
        <w:lastRenderedPageBreak/>
        <w:t>والفنية وقد جرى الاستعانة باستشاري لتعديل دفتر الشروط من أجل قبول عرضه فقط.</w:t>
      </w:r>
      <w:proofErr w:type="gramEnd"/>
      <w:r w:rsidRPr="00925C90">
        <w:rPr>
          <w:rFonts w:ascii="Tahoma" w:eastAsia="Times New Roman" w:hAnsi="Tahoma" w:cs="Tahoma"/>
          <w:sz w:val="20"/>
          <w:szCs w:val="20"/>
          <w:rtl/>
        </w:rPr>
        <w:t xml:space="preserve"> ذلك أن تجمع الشركات العارضة التي زعم خبراء الإدارة أن عرضها مقبول، لا تملك الباخرة ولا التجهيزات، حيث اكتفت بتقديم مذكرة تفاهم بأن شركة</w:t>
      </w:r>
      <w:r w:rsidRPr="00925C90">
        <w:rPr>
          <w:rFonts w:ascii="Tahoma" w:eastAsia="Times New Roman" w:hAnsi="Tahoma" w:cs="Tahoma"/>
          <w:sz w:val="20"/>
          <w:szCs w:val="20"/>
        </w:rPr>
        <w:t xml:space="preserve"> </w:t>
      </w:r>
      <w:proofErr w:type="spellStart"/>
      <w:r w:rsidRPr="00925C90">
        <w:rPr>
          <w:rFonts w:ascii="Tahoma" w:eastAsia="Times New Roman" w:hAnsi="Tahoma" w:cs="Tahoma"/>
          <w:sz w:val="20"/>
          <w:szCs w:val="20"/>
        </w:rPr>
        <w:t>Tersan</w:t>
      </w:r>
      <w:proofErr w:type="spellEnd"/>
      <w:r w:rsidRPr="00925C90">
        <w:rPr>
          <w:rFonts w:ascii="Tahoma" w:eastAsia="Times New Roman" w:hAnsi="Tahoma" w:cs="Tahoma"/>
          <w:sz w:val="20"/>
          <w:szCs w:val="20"/>
        </w:rPr>
        <w:t xml:space="preserve"> </w:t>
      </w:r>
      <w:r w:rsidRPr="00925C90">
        <w:rPr>
          <w:rFonts w:ascii="Tahoma" w:eastAsia="Times New Roman" w:hAnsi="Tahoma" w:cs="Tahoma"/>
          <w:sz w:val="20"/>
          <w:szCs w:val="20"/>
          <w:rtl/>
        </w:rPr>
        <w:t>تتعهد بتقديم باخرة خلال تسعة أشهر وشركة</w:t>
      </w:r>
      <w:r w:rsidRPr="00925C90">
        <w:rPr>
          <w:rFonts w:ascii="Tahoma" w:eastAsia="Times New Roman" w:hAnsi="Tahoma" w:cs="Tahoma"/>
          <w:sz w:val="20"/>
          <w:szCs w:val="20"/>
        </w:rPr>
        <w:t xml:space="preserve"> Siemens </w:t>
      </w:r>
      <w:r w:rsidRPr="00925C90">
        <w:rPr>
          <w:rFonts w:ascii="Tahoma" w:eastAsia="Times New Roman" w:hAnsi="Tahoma" w:cs="Tahoma"/>
          <w:sz w:val="20"/>
          <w:szCs w:val="20"/>
          <w:rtl/>
        </w:rPr>
        <w:t>التي تعهدت للشركة العارضة بتقديم التجهيزات، مع العلم أن كلا الشركتين ليستا طرفاً في تجمع الشركات المشتركة في المنافسة. فهل يجوز قبول عارض بالاستناد إلى ورقة بينه وبين طرفٍ ثالث وهل نعيد تجربة صفقة النفايات الصلبة عندما قبل مجلس الإنماء والإعمار ملف عارض بالاستناد إلى وثائق تبيّن لاحقاً أنها حبر على ورق؟</w:t>
      </w:r>
      <w:r w:rsidRPr="00925C90">
        <w:rPr>
          <w:rFonts w:ascii="Tahoma" w:eastAsia="Times New Roman" w:hAnsi="Tahoma" w:cs="Tahoma"/>
          <w:sz w:val="20"/>
          <w:szCs w:val="20"/>
        </w:rPr>
        <w:br/>
      </w:r>
      <w:r w:rsidRPr="00925C90">
        <w:rPr>
          <w:rFonts w:ascii="Tahoma" w:eastAsia="Times New Roman" w:hAnsi="Tahoma" w:cs="Tahoma"/>
          <w:sz w:val="20"/>
          <w:szCs w:val="20"/>
          <w:rtl/>
        </w:rPr>
        <w:t>إن هذه المخالفة لا يمكن تجاوزها، ولا يمكن تخفيف الوطأة والقول إن العرض كان يحتاج إلى ورقة ليصبح مقبولاً، فالمسألة ليست أوراقاً وإنما كفاءة وقدرة المتعاقد مع الإدارة على تنفيذ واجباته فعلياً</w:t>
      </w:r>
      <w:r w:rsidRPr="00925C90">
        <w:rPr>
          <w:rFonts w:ascii="Tahoma" w:eastAsia="Times New Roman" w:hAnsi="Tahoma" w:cs="Tahoma"/>
          <w:sz w:val="20"/>
          <w:szCs w:val="20"/>
        </w:rPr>
        <w:t>.</w:t>
      </w:r>
      <w:r w:rsidRPr="00925C90">
        <w:rPr>
          <w:rFonts w:ascii="Tahoma" w:eastAsia="Times New Roman" w:hAnsi="Tahoma" w:cs="Tahoma"/>
          <w:sz w:val="20"/>
          <w:szCs w:val="20"/>
        </w:rPr>
        <w:br/>
      </w:r>
      <w:r w:rsidRPr="00925C90">
        <w:rPr>
          <w:rFonts w:ascii="Tahoma" w:eastAsia="Times New Roman" w:hAnsi="Tahoma" w:cs="Tahoma"/>
          <w:sz w:val="20"/>
          <w:szCs w:val="20"/>
          <w:rtl/>
        </w:rPr>
        <w:t>علماً أنها ليست المخالفة الوحيدة التي تشوب هذا العرض، بل ينقص من ملف العارض الذي رفضته إدارة المناقصات وثائق أساسية كالسجل التجاري لأحد الشركاء، وخلو المحضر الذي أعده الاستشاري من توقيع جميع الشركاء، ومخالفة دفتر الشروط لناحية الطاقة المطلوب توليدها، حيث فرض دفتر الشروط إنتاج 425 ميغاواط (+- 10%) بينما يقدّم العرض المرفوض إنتاج 320 ميغاواط، وكذلك فإن هذا العرض المرفوض هو لتشغيل معمل الزهراني فقط في حين أن الصفقة هي لمعملي الزهراني ودير عمار</w:t>
      </w:r>
      <w:r w:rsidRPr="00925C90">
        <w:rPr>
          <w:rFonts w:ascii="Tahoma" w:eastAsia="Times New Roman" w:hAnsi="Tahoma" w:cs="Tahoma"/>
          <w:sz w:val="20"/>
          <w:szCs w:val="20"/>
        </w:rPr>
        <w:t>...</w:t>
      </w:r>
      <w:r w:rsidRPr="00925C90">
        <w:rPr>
          <w:rFonts w:ascii="Tahoma" w:eastAsia="Times New Roman" w:hAnsi="Tahoma" w:cs="Tahoma"/>
          <w:sz w:val="20"/>
          <w:szCs w:val="20"/>
        </w:rPr>
        <w:br/>
        <w:t xml:space="preserve">- </w:t>
      </w:r>
      <w:r w:rsidRPr="00925C90">
        <w:rPr>
          <w:rFonts w:ascii="Tahoma" w:eastAsia="Times New Roman" w:hAnsi="Tahoma" w:cs="Tahoma"/>
          <w:sz w:val="20"/>
          <w:szCs w:val="20"/>
          <w:rtl/>
        </w:rPr>
        <w:t>بعد وضع دفتر الشروط الفنية للصفقة، عمدت الوزارة بناء على تقرير الاستشاري وخلافاً لقانون المحاسبة العمومية إلى تقديم تسهيلات لم تعلن عنها لتتاح المنافسة أمام شركات أخرى راغبة في الاشتراك وفق الشروط الجديدة، وأبرز هذه التسهيلات هي تمديد مهلة التسليم من 3 و6 أشهر إلى 9 و12 شهراً، ثم إلى ما لا نهاية، وكذلك تبديل مادة التشغيل من</w:t>
      </w:r>
      <w:r w:rsidRPr="00925C90">
        <w:rPr>
          <w:rFonts w:ascii="Tahoma" w:eastAsia="Times New Roman" w:hAnsi="Tahoma" w:cs="Tahoma"/>
          <w:sz w:val="20"/>
          <w:szCs w:val="20"/>
        </w:rPr>
        <w:t xml:space="preserve"> HFO </w:t>
      </w:r>
      <w:r w:rsidRPr="00925C90">
        <w:rPr>
          <w:rFonts w:ascii="Tahoma" w:eastAsia="Times New Roman" w:hAnsi="Tahoma" w:cs="Tahoma"/>
          <w:sz w:val="20"/>
          <w:szCs w:val="20"/>
          <w:rtl/>
        </w:rPr>
        <w:t>إلى</w:t>
      </w:r>
      <w:r w:rsidRPr="00925C90">
        <w:rPr>
          <w:rFonts w:ascii="Tahoma" w:eastAsia="Times New Roman" w:hAnsi="Tahoma" w:cs="Tahoma"/>
          <w:sz w:val="20"/>
          <w:szCs w:val="20"/>
        </w:rPr>
        <w:t xml:space="preserve"> Diesel</w:t>
      </w:r>
      <w:r w:rsidRPr="00925C90">
        <w:rPr>
          <w:rFonts w:ascii="Tahoma" w:eastAsia="Times New Roman" w:hAnsi="Tahoma" w:cs="Tahoma"/>
          <w:sz w:val="20"/>
          <w:szCs w:val="20"/>
          <w:rtl/>
        </w:rPr>
        <w:t>، واستبدال الخبرة من طاقة عائمة إلى طاقة على اليابسة، والسماح باستخدام خبرة عضو من خارج التحالف، كما أن دفتر الشروط الخاص بهذه الصفقة مجتزأ وغير مكتمل ولا يضمن حقوق الخزينة وجرى تعديله خلال عملية التقييم وهذا أمر مرفوض يخالف كل الأحكام والقوانين والمبادئ والشرع الأخلاقية في المناقصات العمومية</w:t>
      </w:r>
      <w:r w:rsidRPr="00925C90">
        <w:rPr>
          <w:rFonts w:ascii="Tahoma" w:eastAsia="Times New Roman" w:hAnsi="Tahoma" w:cs="Tahoma"/>
          <w:sz w:val="20"/>
          <w:szCs w:val="20"/>
        </w:rPr>
        <w:t>.</w:t>
      </w:r>
      <w:r w:rsidRPr="00925C90">
        <w:rPr>
          <w:rFonts w:ascii="Tahoma" w:eastAsia="Times New Roman" w:hAnsi="Tahoma" w:cs="Tahoma"/>
          <w:sz w:val="20"/>
          <w:szCs w:val="20"/>
        </w:rPr>
        <w:br/>
      </w:r>
      <w:r w:rsidRPr="00925C90">
        <w:rPr>
          <w:rFonts w:ascii="Tahoma" w:eastAsia="Times New Roman" w:hAnsi="Tahoma" w:cs="Tahoma"/>
          <w:sz w:val="20"/>
          <w:szCs w:val="20"/>
          <w:rtl/>
        </w:rPr>
        <w:t>واضحة قوة حجج إدارة المناقصات التي لا تدحض، وعلى فرض قبول إدارة المناقصات للعرض الثاني، فهذا العرض هو لمعمل دير الزهراني، بربكم من يرشدنا إلى العارض الثاني لمعمل دير عمار؟</w:t>
      </w:r>
      <w:r w:rsidRPr="00925C90">
        <w:rPr>
          <w:rFonts w:ascii="Tahoma" w:eastAsia="Times New Roman" w:hAnsi="Tahoma" w:cs="Tahoma"/>
          <w:sz w:val="20"/>
          <w:szCs w:val="20"/>
        </w:rPr>
        <w:br/>
      </w:r>
      <w:r w:rsidRPr="00925C90">
        <w:rPr>
          <w:rFonts w:ascii="Tahoma" w:eastAsia="Times New Roman" w:hAnsi="Tahoma" w:cs="Tahoma"/>
          <w:sz w:val="20"/>
          <w:szCs w:val="20"/>
          <w:rtl/>
        </w:rPr>
        <w:t>لقد أحسنت إدارة المناقصات تطبيق القانون عندما رفضت فض العروض المالية، وإن تقريرها بهذا الشأن هو نهائي لا يخضع للمراجعة والنقد أمام مجلس الوزراء الذي لا يمارس سلطة أمرية رئاسية على تقارير هذه الإدارة، ومن يعترض على هذا التقرير عليه اللجوء إلى القضاء</w:t>
      </w:r>
      <w:r w:rsidRPr="00925C90">
        <w:rPr>
          <w:rFonts w:ascii="Tahoma" w:eastAsia="Times New Roman" w:hAnsi="Tahoma" w:cs="Tahoma"/>
          <w:sz w:val="20"/>
          <w:szCs w:val="20"/>
        </w:rPr>
        <w:t>.</w:t>
      </w:r>
      <w:r w:rsidRPr="00925C90">
        <w:rPr>
          <w:rFonts w:ascii="Tahoma" w:eastAsia="Times New Roman" w:hAnsi="Tahoma" w:cs="Tahoma"/>
          <w:sz w:val="20"/>
          <w:szCs w:val="20"/>
        </w:rPr>
        <w:br/>
      </w:r>
      <w:r>
        <w:rPr>
          <w:rFonts w:ascii="Tahoma" w:eastAsia="Times New Roman" w:hAnsi="Tahoma" w:cs="Tahoma" w:hint="cs"/>
          <w:sz w:val="20"/>
          <w:szCs w:val="20"/>
          <w:rtl/>
          <w:lang w:bidi="ar-LB"/>
        </w:rPr>
        <w:t>جريدة الأخبار</w:t>
      </w:r>
    </w:p>
    <w:p w:rsidR="00925C90" w:rsidRPr="00925C90" w:rsidRDefault="00925C90" w:rsidP="00925C90">
      <w:pPr>
        <w:rPr>
          <w:rFonts w:ascii="Tahoma" w:eastAsia="Times New Roman" w:hAnsi="Tahoma" w:cs="Tahoma"/>
          <w:color w:val="808080"/>
          <w:sz w:val="20"/>
          <w:szCs w:val="20"/>
        </w:rPr>
      </w:pPr>
      <w:r w:rsidRPr="00925C90">
        <w:rPr>
          <w:rFonts w:ascii="Tahoma" w:eastAsia="Times New Roman" w:hAnsi="Tahoma" w:cs="Tahoma"/>
          <w:color w:val="808080"/>
          <w:sz w:val="20"/>
          <w:szCs w:val="20"/>
          <w:rtl/>
        </w:rPr>
        <w:t>مجتمع واقتصاد</w:t>
      </w:r>
    </w:p>
    <w:p w:rsidR="00925C90" w:rsidRPr="00925C90" w:rsidRDefault="00925C90" w:rsidP="00925C90">
      <w:pPr>
        <w:rPr>
          <w:rFonts w:ascii="Tahoma" w:eastAsia="Times New Roman" w:hAnsi="Tahoma" w:cs="Tahoma"/>
          <w:color w:val="808080"/>
          <w:sz w:val="20"/>
          <w:szCs w:val="20"/>
        </w:rPr>
      </w:pPr>
      <w:r w:rsidRPr="00925C90">
        <w:rPr>
          <w:rFonts w:ascii="Tahoma" w:eastAsia="Times New Roman" w:hAnsi="Tahoma" w:cs="Tahoma"/>
          <w:color w:val="808080"/>
          <w:sz w:val="20"/>
          <w:szCs w:val="20"/>
          <w:rtl/>
        </w:rPr>
        <w:t>العدد ٣٢٣٨ الاثنين ٣١ تموز ٢٠١٧</w:t>
      </w:r>
    </w:p>
    <w:p w:rsidR="004B399F" w:rsidRDefault="004B399F">
      <w:pPr>
        <w:rPr>
          <w:rFonts w:hint="cs"/>
          <w:rtl/>
        </w:rPr>
      </w:pPr>
    </w:p>
    <w:p w:rsidR="00925C90" w:rsidRDefault="00925C90">
      <w:pPr>
        <w:rPr>
          <w:rFonts w:hint="cs"/>
          <w:rtl/>
        </w:rPr>
      </w:pPr>
      <w:bookmarkStart w:id="0" w:name="_GoBack"/>
      <w:bookmarkEnd w:id="0"/>
    </w:p>
    <w:p w:rsidR="00925C90" w:rsidRDefault="00925C90" w:rsidP="00925C90">
      <w:pPr>
        <w:bidi w:val="0"/>
      </w:pPr>
      <w:r w:rsidRPr="00925C90">
        <w:t>http://al-akhbar.com/node/281037</w:t>
      </w:r>
    </w:p>
    <w:sectPr w:rsidR="00925C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014"/>
    <w:multiLevelType w:val="multilevel"/>
    <w:tmpl w:val="E1DC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802B42"/>
    <w:multiLevelType w:val="multilevel"/>
    <w:tmpl w:val="8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90"/>
    <w:rsid w:val="001262C8"/>
    <w:rsid w:val="004B399F"/>
    <w:rsid w:val="008F5F45"/>
    <w:rsid w:val="00925C90"/>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925C9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925C90"/>
    <w:rPr>
      <w:color w:val="0000FF"/>
      <w:u w:val="single"/>
    </w:rPr>
  </w:style>
  <w:style w:type="paragraph" w:styleId="BalloonText">
    <w:name w:val="Balloon Text"/>
    <w:basedOn w:val="Normal"/>
    <w:link w:val="BalloonTextChar"/>
    <w:uiPriority w:val="99"/>
    <w:semiHidden/>
    <w:unhideWhenUsed/>
    <w:rsid w:val="00925C90"/>
    <w:rPr>
      <w:rFonts w:ascii="Tahoma" w:hAnsi="Tahoma" w:cs="Tahoma"/>
      <w:sz w:val="16"/>
      <w:szCs w:val="16"/>
    </w:rPr>
  </w:style>
  <w:style w:type="character" w:customStyle="1" w:styleId="BalloonTextChar">
    <w:name w:val="Balloon Text Char"/>
    <w:basedOn w:val="DefaultParagraphFont"/>
    <w:link w:val="BalloonText"/>
    <w:uiPriority w:val="99"/>
    <w:semiHidden/>
    <w:rsid w:val="00925C9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925C90"/>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925C90"/>
    <w:rPr>
      <w:color w:val="0000FF"/>
      <w:u w:val="single"/>
    </w:rPr>
  </w:style>
  <w:style w:type="paragraph" w:styleId="BalloonText">
    <w:name w:val="Balloon Text"/>
    <w:basedOn w:val="Normal"/>
    <w:link w:val="BalloonTextChar"/>
    <w:uiPriority w:val="99"/>
    <w:semiHidden/>
    <w:unhideWhenUsed/>
    <w:rsid w:val="00925C90"/>
    <w:rPr>
      <w:rFonts w:ascii="Tahoma" w:hAnsi="Tahoma" w:cs="Tahoma"/>
      <w:sz w:val="16"/>
      <w:szCs w:val="16"/>
    </w:rPr>
  </w:style>
  <w:style w:type="character" w:customStyle="1" w:styleId="BalloonTextChar">
    <w:name w:val="Balloon Text Char"/>
    <w:basedOn w:val="DefaultParagraphFont"/>
    <w:link w:val="BalloonText"/>
    <w:uiPriority w:val="99"/>
    <w:semiHidden/>
    <w:rsid w:val="00925C9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81984">
      <w:bodyDiv w:val="1"/>
      <w:marLeft w:val="0"/>
      <w:marRight w:val="0"/>
      <w:marTop w:val="0"/>
      <w:marBottom w:val="0"/>
      <w:divBdr>
        <w:top w:val="none" w:sz="0" w:space="0" w:color="auto"/>
        <w:left w:val="none" w:sz="0" w:space="0" w:color="auto"/>
        <w:bottom w:val="none" w:sz="0" w:space="0" w:color="auto"/>
        <w:right w:val="none" w:sz="0" w:space="0" w:color="auto"/>
      </w:divBdr>
      <w:divsChild>
        <w:div w:id="1588466071">
          <w:marLeft w:val="0"/>
          <w:marRight w:val="0"/>
          <w:marTop w:val="0"/>
          <w:marBottom w:val="0"/>
          <w:divBdr>
            <w:top w:val="none" w:sz="0" w:space="0" w:color="auto"/>
            <w:left w:val="none" w:sz="0" w:space="0" w:color="auto"/>
            <w:bottom w:val="none" w:sz="0" w:space="0" w:color="auto"/>
            <w:right w:val="none" w:sz="0" w:space="0" w:color="auto"/>
          </w:divBdr>
          <w:divsChild>
            <w:div w:id="2069110492">
              <w:marLeft w:val="0"/>
              <w:marRight w:val="0"/>
              <w:marTop w:val="0"/>
              <w:marBottom w:val="0"/>
              <w:divBdr>
                <w:top w:val="none" w:sz="0" w:space="0" w:color="auto"/>
                <w:left w:val="none" w:sz="0" w:space="0" w:color="auto"/>
                <w:bottom w:val="none" w:sz="0" w:space="0" w:color="auto"/>
                <w:right w:val="none" w:sz="0" w:space="0" w:color="auto"/>
              </w:divBdr>
              <w:divsChild>
                <w:div w:id="929508323">
                  <w:marLeft w:val="0"/>
                  <w:marRight w:val="0"/>
                  <w:marTop w:val="0"/>
                  <w:marBottom w:val="0"/>
                  <w:divBdr>
                    <w:top w:val="none" w:sz="0" w:space="0" w:color="auto"/>
                    <w:left w:val="none" w:sz="0" w:space="0" w:color="auto"/>
                    <w:bottom w:val="none" w:sz="0" w:space="0" w:color="auto"/>
                    <w:right w:val="none" w:sz="0" w:space="0" w:color="auto"/>
                  </w:divBdr>
                  <w:divsChild>
                    <w:div w:id="2089231310">
                      <w:marLeft w:val="0"/>
                      <w:marRight w:val="0"/>
                      <w:marTop w:val="0"/>
                      <w:marBottom w:val="375"/>
                      <w:divBdr>
                        <w:top w:val="none" w:sz="0" w:space="0" w:color="auto"/>
                        <w:left w:val="none" w:sz="0" w:space="0" w:color="auto"/>
                        <w:bottom w:val="none" w:sz="0" w:space="0" w:color="auto"/>
                        <w:right w:val="none" w:sz="0" w:space="0" w:color="auto"/>
                      </w:divBdr>
                      <w:divsChild>
                        <w:div w:id="1724254671">
                          <w:marLeft w:val="0"/>
                          <w:marRight w:val="0"/>
                          <w:marTop w:val="0"/>
                          <w:marBottom w:val="0"/>
                          <w:divBdr>
                            <w:top w:val="none" w:sz="0" w:space="0" w:color="auto"/>
                            <w:left w:val="none" w:sz="0" w:space="0" w:color="auto"/>
                            <w:bottom w:val="none" w:sz="0" w:space="0" w:color="auto"/>
                            <w:right w:val="none" w:sz="0" w:space="0" w:color="auto"/>
                          </w:divBdr>
                        </w:div>
                        <w:div w:id="13905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8874">
                  <w:marLeft w:val="0"/>
                  <w:marRight w:val="0"/>
                  <w:marTop w:val="0"/>
                  <w:marBottom w:val="0"/>
                  <w:divBdr>
                    <w:top w:val="none" w:sz="0" w:space="0" w:color="auto"/>
                    <w:left w:val="none" w:sz="0" w:space="0" w:color="auto"/>
                    <w:bottom w:val="none" w:sz="0" w:space="0" w:color="auto"/>
                    <w:right w:val="none" w:sz="0" w:space="0" w:color="auto"/>
                  </w:divBdr>
                  <w:divsChild>
                    <w:div w:id="1030181203">
                      <w:marLeft w:val="0"/>
                      <w:marRight w:val="0"/>
                      <w:marTop w:val="0"/>
                      <w:marBottom w:val="240"/>
                      <w:divBdr>
                        <w:top w:val="none" w:sz="0" w:space="0" w:color="auto"/>
                        <w:left w:val="none" w:sz="0" w:space="0" w:color="auto"/>
                        <w:bottom w:val="none" w:sz="0" w:space="0" w:color="auto"/>
                        <w:right w:val="none" w:sz="0" w:space="0" w:color="auto"/>
                      </w:divBdr>
                      <w:divsChild>
                        <w:div w:id="678311113">
                          <w:marLeft w:val="0"/>
                          <w:marRight w:val="0"/>
                          <w:marTop w:val="0"/>
                          <w:marBottom w:val="0"/>
                          <w:divBdr>
                            <w:top w:val="none" w:sz="0" w:space="0" w:color="auto"/>
                            <w:left w:val="none" w:sz="0" w:space="0" w:color="auto"/>
                            <w:bottom w:val="none" w:sz="0" w:space="0" w:color="auto"/>
                            <w:right w:val="none" w:sz="0" w:space="0" w:color="auto"/>
                          </w:divBdr>
                        </w:div>
                        <w:div w:id="286201319">
                          <w:marLeft w:val="0"/>
                          <w:marRight w:val="0"/>
                          <w:marTop w:val="0"/>
                          <w:marBottom w:val="0"/>
                          <w:divBdr>
                            <w:top w:val="none" w:sz="0" w:space="0" w:color="auto"/>
                            <w:left w:val="none" w:sz="0" w:space="0" w:color="auto"/>
                            <w:bottom w:val="none" w:sz="0" w:space="0" w:color="auto"/>
                            <w:right w:val="none" w:sz="0" w:space="0" w:color="auto"/>
                          </w:divBdr>
                        </w:div>
                      </w:divsChild>
                    </w:div>
                    <w:div w:id="2008360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749</Words>
  <Characters>4274</Characters>
  <Application>Microsoft Office Word</Application>
  <DocSecurity>0</DocSecurity>
  <Lines>35</Lines>
  <Paragraphs>10</Paragraphs>
  <ScaleCrop>false</ScaleCrop>
  <Company>n0ak95</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2017-07-30T18:40:00Z</dcterms:created>
  <dcterms:modified xsi:type="dcterms:W3CDTF">2017-07-30T18:50:00Z</dcterms:modified>
</cp:coreProperties>
</file>