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CellSpacing w:w="0" w:type="dxa"/>
        <w:tblCellMar>
          <w:left w:w="0" w:type="dxa"/>
          <w:right w:w="0" w:type="dxa"/>
        </w:tblCellMar>
        <w:tblLook w:val="04A0" w:firstRow="1" w:lastRow="0" w:firstColumn="1" w:lastColumn="0" w:noHBand="0" w:noVBand="1"/>
      </w:tblPr>
      <w:tblGrid>
        <w:gridCol w:w="8640"/>
      </w:tblGrid>
      <w:tr w:rsidR="009D6B47" w14:paraId="1ACF34D5" w14:textId="77777777" w:rsidTr="00CA2277">
        <w:trPr>
          <w:tblCellSpacing w:w="0" w:type="dxa"/>
          <w:jc w:val="center"/>
        </w:trPr>
        <w:tc>
          <w:tcPr>
            <w:tcW w:w="0" w:type="auto"/>
            <w:vAlign w:val="center"/>
            <w:hideMark/>
          </w:tcPr>
          <w:p w14:paraId="39CA9E91" w14:textId="77777777" w:rsidR="009D6B47" w:rsidRDefault="009D6B47" w:rsidP="00CA2277">
            <w:pPr>
              <w:pStyle w:val="NormalWeb"/>
              <w:bidi/>
              <w:rPr>
                <w:rFonts w:ascii="Tahoma" w:hAnsi="Tahoma" w:cs="Tahoma"/>
                <w:b/>
                <w:bCs/>
                <w:color w:val="9ACA3A"/>
                <w:sz w:val="21"/>
                <w:szCs w:val="21"/>
              </w:rPr>
            </w:pPr>
          </w:p>
          <w:p w14:paraId="2D31FE6A" w14:textId="77777777" w:rsidR="009D6B47" w:rsidRDefault="009D6B47" w:rsidP="00CA2277">
            <w:pPr>
              <w:pStyle w:val="NormalWeb"/>
              <w:bidi/>
              <w:rPr>
                <w:rFonts w:ascii="Tahoma" w:hAnsi="Tahoma" w:cs="Tahoma"/>
                <w:b/>
                <w:bCs/>
                <w:color w:val="9ACA3A"/>
                <w:sz w:val="21"/>
                <w:szCs w:val="21"/>
              </w:rPr>
            </w:pPr>
          </w:p>
          <w:p w14:paraId="71F9E4E6" w14:textId="77777777" w:rsidR="009D6B47" w:rsidRDefault="009D6B47" w:rsidP="00CA2277">
            <w:pPr>
              <w:pStyle w:val="NormalWeb"/>
              <w:bidi/>
              <w:rPr>
                <w:rFonts w:ascii="Tahoma" w:hAnsi="Tahoma" w:cs="Tahoma"/>
                <w:color w:val="333333"/>
                <w:sz w:val="21"/>
                <w:szCs w:val="21"/>
              </w:rPr>
            </w:pPr>
            <w:r>
              <w:rPr>
                <w:rFonts w:ascii="Tahoma" w:hAnsi="Tahoma" w:cs="Tahoma"/>
                <w:b/>
                <w:bCs/>
                <w:color w:val="9ACA3A"/>
                <w:sz w:val="21"/>
                <w:szCs w:val="21"/>
                <w:rtl/>
              </w:rPr>
              <w:t>أي مصادفة بحفظ دعويين في المجلس الدستوري وديوان المحاسبة</w:t>
            </w:r>
          </w:p>
        </w:tc>
      </w:tr>
    </w:tbl>
    <w:p w14:paraId="1A2A8ACD" w14:textId="77777777" w:rsidR="009D6B47" w:rsidRDefault="009D6B47" w:rsidP="009D6B47">
      <w:pPr>
        <w:bidi/>
        <w:rPr>
          <w:rtl/>
        </w:rPr>
      </w:pPr>
      <w:r>
        <w:rPr>
          <w:rFonts w:ascii="Tahoma" w:hAnsi="Tahoma" w:cs="Tahoma"/>
          <w:color w:val="333333"/>
          <w:sz w:val="30"/>
          <w:szCs w:val="30"/>
        </w:rPr>
        <w:br/>
      </w:r>
      <w:r>
        <w:rPr>
          <w:rFonts w:ascii="Tahoma" w:hAnsi="Tahoma" w:cs="Tahoma"/>
          <w:color w:val="333333"/>
          <w:sz w:val="30"/>
          <w:szCs w:val="30"/>
          <w:rtl/>
        </w:rPr>
        <w:t>د. عصام نعمة إسماعيل</w:t>
      </w:r>
      <w:r>
        <w:rPr>
          <w:rFonts w:ascii="Tahoma" w:hAnsi="Tahoma" w:cs="Tahoma"/>
          <w:color w:val="333333"/>
          <w:sz w:val="30"/>
          <w:szCs w:val="30"/>
        </w:rPr>
        <w:br/>
      </w:r>
    </w:p>
    <w:p w14:paraId="6D1B8F85" w14:textId="77777777" w:rsidR="009D6B47" w:rsidRDefault="009D6B47" w:rsidP="009D6B47">
      <w:pPr>
        <w:bidi/>
        <w:rPr>
          <w:rtl/>
        </w:rPr>
      </w:pPr>
      <w:r>
        <w:rPr>
          <w:rFonts w:hint="cs"/>
          <w:rtl/>
        </w:rPr>
        <w:t xml:space="preserve">المغرّد تاريخ 31 </w:t>
      </w:r>
      <w:r>
        <w:rPr>
          <w:rtl/>
        </w:rPr>
        <w:t> كانون الأول </w:t>
      </w:r>
      <w:r>
        <w:rPr>
          <w:rFonts w:hint="cs"/>
          <w:rtl/>
        </w:rPr>
        <w:t>2021</w:t>
      </w:r>
    </w:p>
    <w:p w14:paraId="4F8B93AA" w14:textId="77777777" w:rsidR="00A10247" w:rsidRPr="00755C94" w:rsidRDefault="00A10247" w:rsidP="00766C2F">
      <w:pPr>
        <w:bidi/>
        <w:jc w:val="both"/>
        <w:rPr>
          <w:rFonts w:ascii="Simplified Arabic" w:hAnsi="Simplified Arabic" w:cs="Simplified Arabic"/>
          <w:sz w:val="28"/>
          <w:szCs w:val="28"/>
          <w:rtl/>
          <w:lang w:bidi="ar-LB"/>
        </w:rPr>
      </w:pPr>
      <w:bookmarkStart w:id="0" w:name="_GoBack"/>
      <w:bookmarkEnd w:id="0"/>
      <w:r w:rsidRPr="00755C94">
        <w:rPr>
          <w:rFonts w:ascii="Simplified Arabic" w:hAnsi="Simplified Arabic" w:cs="Simplified Arabic"/>
          <w:sz w:val="28"/>
          <w:szCs w:val="28"/>
          <w:rtl/>
          <w:lang w:bidi="ar-LB"/>
        </w:rPr>
        <w:t xml:space="preserve">إن حق مراجعة القضاء هو من الحقوق الدستورية، إلا أن ممارسة هذا الحق يفترض أن يكون خاضعاً للضوابط </w:t>
      </w:r>
      <w:r w:rsidR="00195BAA" w:rsidRPr="00755C94">
        <w:rPr>
          <w:rFonts w:ascii="Simplified Arabic" w:hAnsi="Simplified Arabic" w:cs="Simplified Arabic"/>
          <w:sz w:val="28"/>
          <w:szCs w:val="28"/>
          <w:rtl/>
          <w:lang w:bidi="ar-LB"/>
        </w:rPr>
        <w:t>ا</w:t>
      </w:r>
      <w:r w:rsidRPr="00755C94">
        <w:rPr>
          <w:rFonts w:ascii="Simplified Arabic" w:hAnsi="Simplified Arabic" w:cs="Simplified Arabic"/>
          <w:sz w:val="28"/>
          <w:szCs w:val="28"/>
          <w:rtl/>
          <w:lang w:bidi="ar-LB"/>
        </w:rPr>
        <w:t>بالمصلحة محل الحماية، وإذا أدرك المدعي للمصلحة وأحسن فهمها كان التجائه للقضاء مفهوماً ومبرراً بالدفاع عن هذه المصلحة المحمية.</w:t>
      </w:r>
    </w:p>
    <w:p w14:paraId="6311E571" w14:textId="77777777" w:rsidR="0049198E" w:rsidRPr="00755C94" w:rsidRDefault="00A10247" w:rsidP="00A10247">
      <w:pPr>
        <w:bidi/>
        <w:jc w:val="both"/>
        <w:rPr>
          <w:rFonts w:ascii="Simplified Arabic" w:hAnsi="Simplified Arabic" w:cs="Simplified Arabic"/>
          <w:sz w:val="28"/>
          <w:szCs w:val="28"/>
          <w:rtl/>
          <w:lang w:bidi="ar-LB"/>
        </w:rPr>
      </w:pPr>
      <w:r w:rsidRPr="00755C94">
        <w:rPr>
          <w:rFonts w:ascii="Simplified Arabic" w:hAnsi="Simplified Arabic" w:cs="Simplified Arabic"/>
          <w:sz w:val="28"/>
          <w:szCs w:val="28"/>
          <w:rtl/>
          <w:lang w:bidi="ar-LB"/>
        </w:rPr>
        <w:t xml:space="preserve">ولا يقتصر </w:t>
      </w:r>
      <w:r w:rsidR="00DA52C4" w:rsidRPr="00755C94">
        <w:rPr>
          <w:rFonts w:ascii="Simplified Arabic" w:hAnsi="Simplified Arabic" w:cs="Simplified Arabic"/>
          <w:sz w:val="28"/>
          <w:szCs w:val="28"/>
          <w:rtl/>
          <w:lang w:bidi="ar-LB"/>
        </w:rPr>
        <w:t xml:space="preserve">حق اللجوء إلى القضاء على أشخاص الحق الخاص، بل أيضاً لأسخاص الحق العام أن يلجأوا للقضاء، والمغايرة الوحيدة هو بطبيعة المصلحة المطلوب حمايتها ففي إطار دعاوى الحق، فإن ما يصار إلى حمايته هو المصلحة العامة، وهذا ما يتطلّب التحقق من جدوى التقدم بالمراجعة وأثرها والنتائج المترتبة عليها. </w:t>
      </w:r>
    </w:p>
    <w:p w14:paraId="426709F2" w14:textId="67B97A0E" w:rsidR="00E13265" w:rsidRPr="00755C94" w:rsidRDefault="0049198E" w:rsidP="00E13265">
      <w:pPr>
        <w:bidi/>
        <w:spacing w:after="120"/>
        <w:ind w:firstLine="423"/>
        <w:jc w:val="both"/>
        <w:rPr>
          <w:rFonts w:ascii="Simplified Arabic" w:hAnsi="Simplified Arabic" w:cs="Simplified Arabic"/>
          <w:color w:val="000000"/>
          <w:sz w:val="28"/>
          <w:szCs w:val="28"/>
        </w:rPr>
      </w:pPr>
      <w:r w:rsidRPr="00755C94">
        <w:rPr>
          <w:rFonts w:ascii="Simplified Arabic" w:hAnsi="Simplified Arabic" w:cs="Simplified Arabic"/>
          <w:sz w:val="28"/>
          <w:szCs w:val="28"/>
          <w:rtl/>
          <w:lang w:bidi="ar-LB"/>
        </w:rPr>
        <w:t>وفي المبدأ يقتضي أن تكون كافة أعمال أشخاص الحق العام موجهة لتحقيق المصلحة العامة ومبدأ التعاون بين السلطات المكرّس في الدستور مع ما يعنيه حسب اجتهاد المجلس الدستوري</w:t>
      </w:r>
      <w:r w:rsidR="00E13265" w:rsidRPr="00755C94">
        <w:rPr>
          <w:rFonts w:ascii="Simplified Arabic" w:hAnsi="Simplified Arabic" w:cs="Simplified Arabic"/>
          <w:sz w:val="28"/>
          <w:szCs w:val="28"/>
          <w:rtl/>
          <w:lang w:bidi="ar-LB"/>
        </w:rPr>
        <w:t xml:space="preserve">:" </w:t>
      </w:r>
      <w:r w:rsidR="00E13265" w:rsidRPr="00755C94">
        <w:rPr>
          <w:rFonts w:ascii="Simplified Arabic" w:hAnsi="Simplified Arabic" w:cs="Simplified Arabic"/>
          <w:color w:val="000000"/>
          <w:sz w:val="28"/>
          <w:szCs w:val="28"/>
          <w:rtl/>
        </w:rPr>
        <w:t>تسهيل كل سلطة عمل السلطة الأخرى، وعدم عرقلة عملها، وذلك من أجل انتظام عمل السلطات وتفعيل دورها خدمة للصالح العام(م.د. قرار رقم 2/ 2012 تاريخ 17/ 12</w:t>
      </w:r>
      <w:r w:rsidR="00E13265" w:rsidRPr="00755C94">
        <w:rPr>
          <w:rFonts w:ascii="Simplified Arabic" w:hAnsi="Simplified Arabic" w:cs="Simplified Arabic"/>
          <w:color w:val="000000"/>
          <w:sz w:val="28"/>
          <w:szCs w:val="28"/>
        </w:rPr>
        <w:t>/</w:t>
      </w:r>
      <w:r w:rsidR="00E13265" w:rsidRPr="00755C94">
        <w:rPr>
          <w:rFonts w:ascii="Simplified Arabic" w:hAnsi="Simplified Arabic" w:cs="Simplified Arabic"/>
          <w:color w:val="000000"/>
          <w:sz w:val="28"/>
          <w:szCs w:val="28"/>
          <w:rtl/>
        </w:rPr>
        <w:t>2012).</w:t>
      </w:r>
    </w:p>
    <w:p w14:paraId="05F5720B" w14:textId="602D0FAC" w:rsidR="00E13265" w:rsidRPr="00755C94" w:rsidRDefault="00E13265" w:rsidP="00E13265">
      <w:pPr>
        <w:bidi/>
        <w:spacing w:after="120"/>
        <w:ind w:firstLine="423"/>
        <w:jc w:val="both"/>
        <w:rPr>
          <w:rFonts w:ascii="Simplified Arabic" w:hAnsi="Simplified Arabic" w:cs="Simplified Arabic"/>
          <w:color w:val="000000"/>
          <w:sz w:val="28"/>
          <w:szCs w:val="28"/>
          <w:rtl/>
        </w:rPr>
      </w:pPr>
      <w:r w:rsidRPr="00755C94">
        <w:rPr>
          <w:rFonts w:ascii="Simplified Arabic" w:hAnsi="Simplified Arabic" w:cs="Simplified Arabic"/>
          <w:color w:val="000000"/>
          <w:sz w:val="28"/>
          <w:szCs w:val="28"/>
          <w:rtl/>
        </w:rPr>
        <w:t xml:space="preserve"> وانطلاقاً من قاعدة التعاون يقتضي عندما يكون لسلطةٍ ما حق الطعن بالقانون أمام المجلس الدستوري أو إحالة مؤسسة عامة أمام النيابة لديوان المحاسبة </w:t>
      </w:r>
      <w:r w:rsidR="00327AB2" w:rsidRPr="00755C94">
        <w:rPr>
          <w:rFonts w:ascii="Simplified Arabic" w:hAnsi="Simplified Arabic" w:cs="Simplified Arabic"/>
          <w:color w:val="000000"/>
          <w:sz w:val="28"/>
          <w:szCs w:val="28"/>
          <w:rtl/>
        </w:rPr>
        <w:t xml:space="preserve">أو أي ادعاءٍ آخر أياً كان نوعه، أن يدرس هذا الطعن من زاوية جداوه للمصلحة العامة وأثره على السلطة القضائية واستمرارية التعاون بين السلطات. </w:t>
      </w:r>
    </w:p>
    <w:p w14:paraId="3BBF3365" w14:textId="2CF464D6" w:rsidR="00327AB2" w:rsidRPr="00755C94" w:rsidRDefault="00327AB2" w:rsidP="00327AB2">
      <w:pPr>
        <w:bidi/>
        <w:spacing w:after="120"/>
        <w:ind w:firstLine="423"/>
        <w:jc w:val="both"/>
        <w:rPr>
          <w:rFonts w:ascii="Simplified Arabic" w:hAnsi="Simplified Arabic" w:cs="Simplified Arabic"/>
          <w:color w:val="000000"/>
          <w:sz w:val="28"/>
          <w:szCs w:val="28"/>
          <w:rtl/>
        </w:rPr>
      </w:pPr>
      <w:r w:rsidRPr="00755C94">
        <w:rPr>
          <w:rFonts w:ascii="Simplified Arabic" w:hAnsi="Simplified Arabic" w:cs="Simplified Arabic"/>
          <w:color w:val="000000"/>
          <w:sz w:val="28"/>
          <w:szCs w:val="28"/>
          <w:rtl/>
        </w:rPr>
        <w:t xml:space="preserve">لأن المناكفة بين السلطات والأزمات السياسية التي تعترض سير العمل الإداري أو عمل المؤسسات لا يقتضي أن ينتقل إلى القضاء، الذي يجب أن يبقى محافظاً على القاعدة الأساسية في عمل السلطة القضائية والمتمثلة بالحيادية </w:t>
      </w:r>
      <w:r w:rsidR="00491D0E" w:rsidRPr="00755C94">
        <w:rPr>
          <w:rFonts w:ascii="Simplified Arabic" w:hAnsi="Simplified Arabic" w:cs="Simplified Arabic"/>
          <w:color w:val="000000"/>
          <w:sz w:val="28"/>
          <w:szCs w:val="28"/>
          <w:rtl/>
        </w:rPr>
        <w:t xml:space="preserve">بين القوى السياسية وعدم الدخول في حلبة الصراع القائم </w:t>
      </w:r>
      <w:r w:rsidR="00491D0E" w:rsidRPr="00755C94">
        <w:rPr>
          <w:rFonts w:ascii="Simplified Arabic" w:hAnsi="Simplified Arabic" w:cs="Simplified Arabic"/>
          <w:color w:val="000000"/>
          <w:sz w:val="28"/>
          <w:szCs w:val="28"/>
          <w:rtl/>
        </w:rPr>
        <w:lastRenderedPageBreak/>
        <w:t>فيما بينهم سيما عدم لا يكون سبب اللجوء إلى القضاء تحقيق المصلحة العامة وإعلاء حكم القانون وإنما اعتبارات الربح وتسجيل النقاط بعيداً عن منطق دولة الحق والقانون.</w:t>
      </w:r>
    </w:p>
    <w:p w14:paraId="3E45115D" w14:textId="44BF13E7" w:rsidR="009273AA" w:rsidRPr="00755C94" w:rsidRDefault="00755C94" w:rsidP="00766C2F">
      <w:pPr>
        <w:bidi/>
        <w:jc w:val="both"/>
        <w:rPr>
          <w:rFonts w:ascii="Simplified Arabic" w:hAnsi="Simplified Arabic" w:cs="Simplified Arabic"/>
          <w:sz w:val="28"/>
          <w:szCs w:val="28"/>
          <w:rtl/>
          <w:lang w:bidi="ar-LB"/>
        </w:rPr>
      </w:pPr>
      <w:r w:rsidRPr="00755C94">
        <w:rPr>
          <w:rFonts w:ascii="Simplified Arabic" w:hAnsi="Simplified Arabic" w:cs="Simplified Arabic"/>
          <w:sz w:val="28"/>
          <w:szCs w:val="28"/>
          <w:rtl/>
          <w:lang w:bidi="ar-LB"/>
        </w:rPr>
        <w:t>ولهذا فإن القضاء وعند فحصه الطعن لم يعد يكتفِ بالبحث في انطباق العمل على الدستور والقانون، لذا نجده ولكي يبقى بعيداً عن المؤثرات السلبية الناجمة عن البت بالطعون يبحث عن السبل لرد المراجعة أو حفظها في حال تبين له اعتبارات وازنة تبرر له هذا التصرف، وهذا ما أقدمت عليه النيابة العامة لديوان المحاسبة، إذ و</w:t>
      </w:r>
      <w:r w:rsidR="0012008A" w:rsidRPr="00755C94">
        <w:rPr>
          <w:rFonts w:ascii="Simplified Arabic" w:hAnsi="Simplified Arabic" w:cs="Simplified Arabic"/>
          <w:sz w:val="28"/>
          <w:szCs w:val="28"/>
          <w:rtl/>
          <w:lang w:bidi="ar-LB"/>
        </w:rPr>
        <w:t xml:space="preserve">في ذروة أزمة الكورونا أدعى وزير المالية على </w:t>
      </w:r>
      <w:r w:rsidR="00512459" w:rsidRPr="00755C94">
        <w:rPr>
          <w:rFonts w:ascii="Simplified Arabic" w:hAnsi="Simplified Arabic" w:cs="Simplified Arabic"/>
          <w:sz w:val="28"/>
          <w:szCs w:val="28"/>
          <w:rtl/>
          <w:lang w:bidi="ar-LB"/>
        </w:rPr>
        <w:t>مؤسسة عامة</w:t>
      </w:r>
      <w:r w:rsidR="0012008A" w:rsidRPr="00755C94">
        <w:rPr>
          <w:rFonts w:ascii="Simplified Arabic" w:hAnsi="Simplified Arabic" w:cs="Simplified Arabic"/>
          <w:sz w:val="28"/>
          <w:szCs w:val="28"/>
          <w:rtl/>
          <w:lang w:bidi="ar-LB"/>
        </w:rPr>
        <w:t xml:space="preserve"> أمام النيابة العامة لديوان الماسبة </w:t>
      </w:r>
      <w:r w:rsidR="00512459" w:rsidRPr="00755C94">
        <w:rPr>
          <w:rFonts w:ascii="Simplified Arabic" w:hAnsi="Simplified Arabic" w:cs="Simplified Arabic"/>
          <w:sz w:val="28"/>
          <w:szCs w:val="28"/>
          <w:rtl/>
          <w:lang w:bidi="ar-LB"/>
        </w:rPr>
        <w:t xml:space="preserve">بحجة أنها لم تعد موازنة بواردات ونفقات مشروع </w:t>
      </w:r>
      <w:r w:rsidR="008A1A8D" w:rsidRPr="00755C94">
        <w:rPr>
          <w:rFonts w:ascii="Simplified Arabic" w:hAnsi="Simplified Arabic" w:cs="Simplified Arabic"/>
          <w:sz w:val="28"/>
          <w:szCs w:val="28"/>
          <w:rtl/>
          <w:lang w:bidi="ar-LB"/>
        </w:rPr>
        <w:t xml:space="preserve">تنفيذ فحوصات الكورونا </w:t>
      </w:r>
      <w:r w:rsidR="00512459" w:rsidRPr="00755C94">
        <w:rPr>
          <w:rFonts w:ascii="Simplified Arabic" w:hAnsi="Simplified Arabic" w:cs="Simplified Arabic"/>
          <w:sz w:val="28"/>
          <w:szCs w:val="28"/>
          <w:rtl/>
          <w:lang w:bidi="ar-LB"/>
        </w:rPr>
        <w:t xml:space="preserve">وفق قانون المحاسبة العمومية، إلا أن النيابة العامة </w:t>
      </w:r>
      <w:r w:rsidR="008A1A8D" w:rsidRPr="00755C94">
        <w:rPr>
          <w:rFonts w:ascii="Simplified Arabic" w:hAnsi="Simplified Arabic" w:cs="Simplified Arabic"/>
          <w:sz w:val="28"/>
          <w:szCs w:val="28"/>
          <w:rtl/>
          <w:lang w:bidi="ar-LB"/>
        </w:rPr>
        <w:t xml:space="preserve">لدى ديوان المحاسبة قد حفظت الملف بموجب قرارها رقم 72 تاريخ 21/12/2021 معللة </w:t>
      </w:r>
      <w:r w:rsidR="00766C2F" w:rsidRPr="00755C94">
        <w:rPr>
          <w:rFonts w:ascii="Simplified Arabic" w:hAnsi="Simplified Arabic" w:cs="Simplified Arabic"/>
          <w:sz w:val="28"/>
          <w:szCs w:val="28"/>
          <w:rtl/>
          <w:lang w:bidi="ar-LB"/>
        </w:rPr>
        <w:t>سبب الحفظ ب</w:t>
      </w:r>
      <w:r w:rsidR="008A1A8D" w:rsidRPr="00755C94">
        <w:rPr>
          <w:rFonts w:ascii="Simplified Arabic" w:hAnsi="Simplified Arabic" w:cs="Simplified Arabic"/>
          <w:sz w:val="28"/>
          <w:szCs w:val="28"/>
          <w:rtl/>
          <w:lang w:bidi="ar-LB"/>
        </w:rPr>
        <w:t>أن المباشرة با</w:t>
      </w:r>
      <w:r w:rsidR="00766C2F" w:rsidRPr="00755C94">
        <w:rPr>
          <w:rFonts w:ascii="Simplified Arabic" w:hAnsi="Simplified Arabic" w:cs="Simplified Arabic"/>
          <w:sz w:val="28"/>
          <w:szCs w:val="28"/>
          <w:rtl/>
          <w:lang w:bidi="ar-LB"/>
        </w:rPr>
        <w:t>ل</w:t>
      </w:r>
      <w:r w:rsidR="008A1A8D" w:rsidRPr="00755C94">
        <w:rPr>
          <w:rFonts w:ascii="Simplified Arabic" w:hAnsi="Simplified Arabic" w:cs="Simplified Arabic"/>
          <w:sz w:val="28"/>
          <w:szCs w:val="28"/>
          <w:rtl/>
          <w:lang w:bidi="ar-LB"/>
        </w:rPr>
        <w:t>تنفيذ على وجه السرعة كان لمواجهة تداعيات تفشي وباء كورونا والحد من انتشاره، وأن الضرورات تبيح المحظورات خصوصا عندما تكون الغاية المتوخاة من التدابير المتخذة مواجهة الأوضاع الخطيرة.</w:t>
      </w:r>
    </w:p>
    <w:p w14:paraId="0880F804" w14:textId="4E73B4D8" w:rsidR="00755C94" w:rsidRPr="00755C94" w:rsidRDefault="00755C94" w:rsidP="00755C94">
      <w:pPr>
        <w:shd w:val="clear" w:color="auto" w:fill="FFFFFF"/>
        <w:bidi/>
        <w:spacing w:after="0" w:line="240" w:lineRule="auto"/>
        <w:jc w:val="both"/>
        <w:rPr>
          <w:rFonts w:ascii="Simplified Arabic" w:eastAsia="Times New Roman" w:hAnsi="Simplified Arabic" w:cs="Simplified Arabic"/>
          <w:color w:val="222222"/>
          <w:sz w:val="28"/>
          <w:szCs w:val="28"/>
          <w:rtl/>
        </w:rPr>
      </w:pPr>
      <w:r w:rsidRPr="00755C94">
        <w:rPr>
          <w:rFonts w:ascii="Simplified Arabic" w:hAnsi="Simplified Arabic" w:cs="Simplified Arabic"/>
          <w:sz w:val="28"/>
          <w:szCs w:val="28"/>
          <w:rtl/>
          <w:lang w:bidi="ar-LB"/>
        </w:rPr>
        <w:t>وكذلك فإن المجلس الدستوري عندما نظر بالطعن بق</w:t>
      </w:r>
      <w:r w:rsidR="009273AA" w:rsidRPr="00755C94">
        <w:rPr>
          <w:rFonts w:ascii="Simplified Arabic" w:hAnsi="Simplified Arabic" w:cs="Simplified Arabic"/>
          <w:sz w:val="28"/>
          <w:szCs w:val="28"/>
          <w:rtl/>
          <w:lang w:bidi="ar-LB"/>
        </w:rPr>
        <w:t>انون الانتخاب</w:t>
      </w:r>
      <w:r w:rsidR="00766C2F" w:rsidRPr="00755C94">
        <w:rPr>
          <w:rFonts w:ascii="Simplified Arabic" w:hAnsi="Simplified Arabic" w:cs="Simplified Arabic"/>
          <w:sz w:val="28"/>
          <w:szCs w:val="28"/>
          <w:rtl/>
          <w:lang w:bidi="ar-LB"/>
        </w:rPr>
        <w:t xml:space="preserve"> </w:t>
      </w:r>
      <w:r w:rsidR="00766C2F" w:rsidRPr="00755C94">
        <w:rPr>
          <w:rFonts w:ascii="Simplified Arabic" w:hAnsi="Simplified Arabic" w:cs="Simplified Arabic"/>
          <w:sz w:val="28"/>
          <w:szCs w:val="28"/>
          <w:rtl/>
        </w:rPr>
        <w:t>رقم 8</w:t>
      </w:r>
      <w:r w:rsidR="00766C2F" w:rsidRPr="00755C94">
        <w:rPr>
          <w:rFonts w:ascii="Simplified Arabic" w:hAnsi="Simplified Arabic" w:cs="Simplified Arabic"/>
          <w:sz w:val="28"/>
          <w:szCs w:val="28"/>
          <w:rtl/>
          <w:lang w:bidi="ar-LB"/>
        </w:rPr>
        <w:t xml:space="preserve"> </w:t>
      </w:r>
      <w:r w:rsidR="00766C2F" w:rsidRPr="00755C94">
        <w:rPr>
          <w:rFonts w:ascii="Simplified Arabic" w:hAnsi="Simplified Arabic" w:cs="Simplified Arabic"/>
          <w:sz w:val="28"/>
          <w:szCs w:val="28"/>
          <w:rtl/>
        </w:rPr>
        <w:t>تاريخ 3/11/2021</w:t>
      </w:r>
      <w:r w:rsidRPr="00755C94">
        <w:rPr>
          <w:rFonts w:ascii="Simplified Arabic" w:hAnsi="Simplified Arabic" w:cs="Simplified Arabic"/>
          <w:sz w:val="28"/>
          <w:szCs w:val="28"/>
          <w:rtl/>
        </w:rPr>
        <w:t xml:space="preserve"> و</w:t>
      </w:r>
      <w:r w:rsidR="00766C2F" w:rsidRPr="00755C94">
        <w:rPr>
          <w:rFonts w:ascii="Simplified Arabic" w:hAnsi="Simplified Arabic" w:cs="Simplified Arabic"/>
          <w:sz w:val="28"/>
          <w:szCs w:val="28"/>
          <w:rtl/>
          <w:lang w:bidi="ar-LB"/>
        </w:rPr>
        <w:t xml:space="preserve">جد أن </w:t>
      </w:r>
      <w:r w:rsidRPr="00755C94">
        <w:rPr>
          <w:rFonts w:ascii="Simplified Arabic" w:hAnsi="Simplified Arabic" w:cs="Simplified Arabic"/>
          <w:sz w:val="28"/>
          <w:szCs w:val="28"/>
          <w:rtl/>
          <w:lang w:bidi="ar-LB"/>
        </w:rPr>
        <w:t xml:space="preserve">هذه القضية لا تقتصر على منازعة دستورية بحتة، بل لها خلفيات متصلة بنزاع بين قوى سياسية أرادت </w:t>
      </w:r>
      <w:r w:rsidR="008A1A8D" w:rsidRPr="00755C94">
        <w:rPr>
          <w:rFonts w:ascii="Simplified Arabic" w:hAnsi="Simplified Arabic" w:cs="Simplified Arabic"/>
          <w:sz w:val="28"/>
          <w:szCs w:val="28"/>
          <w:rtl/>
          <w:lang w:bidi="ar-LB"/>
        </w:rPr>
        <w:t>نقل</w:t>
      </w:r>
      <w:r w:rsidRPr="00755C94">
        <w:rPr>
          <w:rFonts w:ascii="Simplified Arabic" w:hAnsi="Simplified Arabic" w:cs="Simplified Arabic"/>
          <w:sz w:val="28"/>
          <w:szCs w:val="28"/>
          <w:rtl/>
          <w:lang w:bidi="ar-LB"/>
        </w:rPr>
        <w:t xml:space="preserve"> خصوماتها </w:t>
      </w:r>
      <w:r w:rsidR="008A1A8D" w:rsidRPr="00755C94">
        <w:rPr>
          <w:rFonts w:ascii="Simplified Arabic" w:hAnsi="Simplified Arabic" w:cs="Simplified Arabic"/>
          <w:sz w:val="28"/>
          <w:szCs w:val="28"/>
          <w:rtl/>
          <w:lang w:bidi="ar-LB"/>
        </w:rPr>
        <w:t>إلى المجلس الدستوري، الذي كان أمام خيارات</w:t>
      </w:r>
      <w:r w:rsidR="009273AA" w:rsidRPr="00755C94">
        <w:rPr>
          <w:rFonts w:ascii="Simplified Arabic" w:hAnsi="Simplified Arabic" w:cs="Simplified Arabic"/>
          <w:sz w:val="28"/>
          <w:szCs w:val="28"/>
          <w:rtl/>
          <w:lang w:bidi="ar-LB"/>
        </w:rPr>
        <w:t xml:space="preserve"> أحلاها </w:t>
      </w:r>
      <w:r w:rsidR="008A1A8D" w:rsidRPr="00755C94">
        <w:rPr>
          <w:rFonts w:ascii="Simplified Arabic" w:hAnsi="Simplified Arabic" w:cs="Simplified Arabic"/>
          <w:sz w:val="28"/>
          <w:szCs w:val="28"/>
          <w:rtl/>
          <w:lang w:bidi="ar-LB"/>
        </w:rPr>
        <w:t xml:space="preserve">مرّ، فالقضية سياسية بامتياز وأي قرارٍ سيصدر عنه سيجعله محل اتهام </w:t>
      </w:r>
      <w:r w:rsidR="00547A0B" w:rsidRPr="00755C94">
        <w:rPr>
          <w:rFonts w:ascii="Simplified Arabic" w:hAnsi="Simplified Arabic" w:cs="Simplified Arabic"/>
          <w:sz w:val="28"/>
          <w:szCs w:val="28"/>
          <w:rtl/>
          <w:lang w:bidi="ar-LB"/>
        </w:rPr>
        <w:t>بالتبعية والولاء للقوى السياسية التي</w:t>
      </w:r>
      <w:r w:rsidR="009273AA" w:rsidRPr="00755C94">
        <w:rPr>
          <w:rFonts w:ascii="Simplified Arabic" w:hAnsi="Simplified Arabic" w:cs="Simplified Arabic"/>
          <w:sz w:val="28"/>
          <w:szCs w:val="28"/>
          <w:rtl/>
          <w:lang w:bidi="ar-LB"/>
        </w:rPr>
        <w:t xml:space="preserve"> صدر القرار متوافقاً مع تفسيرها للنص الدستوري. لذا كانت الحكمة بحيادية هذه المؤسسة الدستورية وكأن من وضع النص بصدور القرار بأغلبية 7 أصوات كان يعلم بأن المجلس الدستوري سيقع في هكذا مطبات، </w:t>
      </w:r>
      <w:r w:rsidRPr="00755C94">
        <w:rPr>
          <w:rFonts w:ascii="Simplified Arabic" w:hAnsi="Simplified Arabic" w:cs="Simplified Arabic"/>
          <w:sz w:val="28"/>
          <w:szCs w:val="28"/>
          <w:rtl/>
          <w:lang w:bidi="ar-LB"/>
        </w:rPr>
        <w:t xml:space="preserve">فترك </w:t>
      </w:r>
      <w:r w:rsidR="009273AA" w:rsidRPr="00755C94">
        <w:rPr>
          <w:rFonts w:ascii="Simplified Arabic" w:hAnsi="Simplified Arabic" w:cs="Simplified Arabic"/>
          <w:sz w:val="28"/>
          <w:szCs w:val="28"/>
          <w:rtl/>
          <w:lang w:bidi="ar-LB"/>
        </w:rPr>
        <w:t xml:space="preserve">له باب الخروج من أزمة اتخاذ قرار يزيد عبء الأزمات، وهذا ما فعله </w:t>
      </w:r>
      <w:r w:rsidRPr="00755C94">
        <w:rPr>
          <w:rFonts w:ascii="Simplified Arabic" w:hAnsi="Simplified Arabic" w:cs="Simplified Arabic"/>
          <w:sz w:val="28"/>
          <w:szCs w:val="28"/>
          <w:rtl/>
          <w:lang w:bidi="ar-LB"/>
        </w:rPr>
        <w:t xml:space="preserve">المجلس في هذا الطعن </w:t>
      </w:r>
      <w:r w:rsidR="009273AA" w:rsidRPr="00755C94">
        <w:rPr>
          <w:rFonts w:ascii="Simplified Arabic" w:hAnsi="Simplified Arabic" w:cs="Simplified Arabic"/>
          <w:sz w:val="28"/>
          <w:szCs w:val="28"/>
          <w:rtl/>
          <w:lang w:bidi="ar-LB"/>
        </w:rPr>
        <w:t xml:space="preserve">عندما قرر </w:t>
      </w:r>
      <w:r w:rsidR="00E252A8" w:rsidRPr="00755C94">
        <w:rPr>
          <w:rFonts w:ascii="Simplified Arabic" w:hAnsi="Simplified Arabic" w:cs="Simplified Arabic"/>
          <w:sz w:val="28"/>
          <w:szCs w:val="28"/>
          <w:rtl/>
          <w:lang w:bidi="ar-LB"/>
        </w:rPr>
        <w:t xml:space="preserve">بموجب المحضر المنظم بتاريخ 21/12/2021  أنه </w:t>
      </w:r>
      <w:r w:rsidR="00E252A8" w:rsidRPr="00755C94">
        <w:rPr>
          <w:rFonts w:ascii="Simplified Arabic" w:eastAsia="Times New Roman" w:hAnsi="Simplified Arabic" w:cs="Simplified Arabic"/>
          <w:color w:val="222222"/>
          <w:sz w:val="28"/>
          <w:szCs w:val="28"/>
          <w:rtl/>
        </w:rPr>
        <w:t>تعذر إصدار القرار ضمن هذه المهلة، لتعذر تأمين الأكثرية المطلوبة أي سبعة أعضاء وإن القانون المطعون فيه يعتبر ساري المفعول ويقتضي ابلاغ المراجع المختصة بذلك وتنظيم محضر بالوقائع".</w:t>
      </w:r>
      <w:r w:rsidR="00766C2F" w:rsidRPr="00755C94">
        <w:rPr>
          <w:rFonts w:ascii="Simplified Arabic" w:eastAsia="Times New Roman" w:hAnsi="Simplified Arabic" w:cs="Simplified Arabic"/>
          <w:color w:val="222222"/>
          <w:sz w:val="28"/>
          <w:szCs w:val="28"/>
          <w:rtl/>
        </w:rPr>
        <w:t xml:space="preserve"> ورغم تعطشنا إلى تفسير المجلس الدستوري للمواد الدستورية ذات الصلة، إلا أنه لا يسعنا إلا تأييد ما انتهجه المجلس الدستورية من حيادية تمنع انغامسه في صراعات القوى السياسية غير المجدية ولا المبررة</w:t>
      </w:r>
      <w:r w:rsidRPr="00755C94">
        <w:rPr>
          <w:rFonts w:ascii="Simplified Arabic" w:eastAsia="Times New Roman" w:hAnsi="Simplified Arabic" w:cs="Simplified Arabic"/>
          <w:color w:val="222222"/>
          <w:sz w:val="28"/>
          <w:szCs w:val="28"/>
          <w:rtl/>
        </w:rPr>
        <w:t xml:space="preserve">، لأن التوقيت ليس مناسباً للبحث في كيفية </w:t>
      </w:r>
      <w:r w:rsidRPr="00755C94">
        <w:rPr>
          <w:rFonts w:ascii="Simplified Arabic" w:hAnsi="Simplified Arabic" w:cs="Simplified Arabic"/>
          <w:sz w:val="28"/>
          <w:szCs w:val="28"/>
          <w:rtl/>
          <w:lang w:bidi="ar-LB"/>
        </w:rPr>
        <w:t xml:space="preserve">احتساب الأغلبية للتصويت في مجلس النواب أو كيفية تصويت المقترعين في بلاد الاغتراب، ولو كنا في زمنٍ طبيعي لكنا ننتظر من المجلس الدستوري حسم هذه المسألة الخلافية وإعطاء التفسير الملزم، ولكن في ظلّ هذا الوضع المتأزم لم يكن مقبولاً أن تكون مسألة احتساب </w:t>
      </w:r>
      <w:r w:rsidRPr="00755C94">
        <w:rPr>
          <w:rFonts w:ascii="Simplified Arabic" w:hAnsi="Simplified Arabic" w:cs="Simplified Arabic"/>
          <w:sz w:val="28"/>
          <w:szCs w:val="28"/>
          <w:rtl/>
          <w:lang w:bidi="ar-LB"/>
        </w:rPr>
        <w:lastRenderedPageBreak/>
        <w:t xml:space="preserve">الأغلبية في مجلس النواب وتاريح اجراء الانتخابات واقتراع المغتربين محلّ صراع سياسي تجيّش له الأقلام والكتاب وتحجز له مساحات في الإعلام، ويتلهي أهل السلطة بمناقشة هذه المسألة وكأن لا أزمات في البلاد. </w:t>
      </w:r>
    </w:p>
    <w:p w14:paraId="5C96F826" w14:textId="37D5A676" w:rsidR="00195BAA" w:rsidRPr="00755C94" w:rsidRDefault="00A95FBB" w:rsidP="00766C2F">
      <w:pPr>
        <w:bidi/>
        <w:jc w:val="both"/>
        <w:rPr>
          <w:rFonts w:ascii="Simplified Arabic" w:hAnsi="Simplified Arabic" w:cs="Simplified Arabic"/>
          <w:sz w:val="28"/>
          <w:szCs w:val="28"/>
          <w:rtl/>
          <w:lang w:bidi="ar-LB"/>
        </w:rPr>
      </w:pPr>
      <w:r w:rsidRPr="00755C94">
        <w:rPr>
          <w:rFonts w:ascii="Simplified Arabic" w:hAnsi="Simplified Arabic" w:cs="Simplified Arabic"/>
          <w:sz w:val="28"/>
          <w:szCs w:val="28"/>
          <w:rtl/>
          <w:lang w:bidi="ar-LB"/>
        </w:rPr>
        <w:t xml:space="preserve">ويبدو أن </w:t>
      </w:r>
      <w:r w:rsidR="00766C2F" w:rsidRPr="00755C94">
        <w:rPr>
          <w:rFonts w:ascii="Simplified Arabic" w:hAnsi="Simplified Arabic" w:cs="Simplified Arabic"/>
          <w:sz w:val="28"/>
          <w:szCs w:val="28"/>
          <w:rtl/>
          <w:lang w:bidi="ar-LB"/>
        </w:rPr>
        <w:t xml:space="preserve">تزامناً </w:t>
      </w:r>
      <w:r w:rsidRPr="00755C94">
        <w:rPr>
          <w:rFonts w:ascii="Simplified Arabic" w:hAnsi="Simplified Arabic" w:cs="Simplified Arabic"/>
          <w:sz w:val="28"/>
          <w:szCs w:val="28"/>
          <w:rtl/>
          <w:lang w:bidi="ar-LB"/>
        </w:rPr>
        <w:t>غير مقصود</w:t>
      </w:r>
      <w:r w:rsidR="00766C2F" w:rsidRPr="00755C94">
        <w:rPr>
          <w:rFonts w:ascii="Simplified Arabic" w:hAnsi="Simplified Arabic" w:cs="Simplified Arabic"/>
          <w:sz w:val="28"/>
          <w:szCs w:val="28"/>
          <w:rtl/>
          <w:lang w:bidi="ar-LB"/>
        </w:rPr>
        <w:t xml:space="preserve"> قد حصل في توقيت صدور قراري ديوان المحاسبة والمجلس الدستوري،</w:t>
      </w:r>
      <w:r w:rsidRPr="00755C94">
        <w:rPr>
          <w:rFonts w:ascii="Simplified Arabic" w:hAnsi="Simplified Arabic" w:cs="Simplified Arabic"/>
          <w:sz w:val="28"/>
          <w:szCs w:val="28"/>
          <w:rtl/>
          <w:lang w:bidi="ar-LB"/>
        </w:rPr>
        <w:t xml:space="preserve"> أي انه بتاريخ 21/12/2021 صدر قرارين بحفظ دعويين من كلٍ من </w:t>
      </w:r>
      <w:r w:rsidR="00DE3E9A" w:rsidRPr="00755C94">
        <w:rPr>
          <w:rFonts w:ascii="Simplified Arabic" w:hAnsi="Simplified Arabic" w:cs="Simplified Arabic"/>
          <w:sz w:val="28"/>
          <w:szCs w:val="28"/>
          <w:rtl/>
          <w:lang w:bidi="ar-LB"/>
        </w:rPr>
        <w:t>الجهتين المذكورتين</w:t>
      </w:r>
      <w:r w:rsidRPr="00755C94">
        <w:rPr>
          <w:rFonts w:ascii="Simplified Arabic" w:hAnsi="Simplified Arabic" w:cs="Simplified Arabic"/>
          <w:sz w:val="28"/>
          <w:szCs w:val="28"/>
          <w:rtl/>
          <w:lang w:bidi="ar-LB"/>
        </w:rPr>
        <w:t xml:space="preserve">، وكلاهما </w:t>
      </w:r>
      <w:r w:rsidR="00DE3E9A" w:rsidRPr="00755C94">
        <w:rPr>
          <w:rFonts w:ascii="Simplified Arabic" w:hAnsi="Simplified Arabic" w:cs="Simplified Arabic"/>
          <w:sz w:val="28"/>
          <w:szCs w:val="28"/>
          <w:rtl/>
          <w:lang w:bidi="ar-LB"/>
        </w:rPr>
        <w:t>ي</w:t>
      </w:r>
      <w:r w:rsidRPr="00755C94">
        <w:rPr>
          <w:rFonts w:ascii="Simplified Arabic" w:hAnsi="Simplified Arabic" w:cs="Simplified Arabic"/>
          <w:sz w:val="28"/>
          <w:szCs w:val="28"/>
          <w:rtl/>
          <w:lang w:bidi="ar-LB"/>
        </w:rPr>
        <w:t xml:space="preserve">شير </w:t>
      </w:r>
      <w:r w:rsidR="00DE3E9A" w:rsidRPr="00755C94">
        <w:rPr>
          <w:rFonts w:ascii="Simplified Arabic" w:hAnsi="Simplified Arabic" w:cs="Simplified Arabic"/>
          <w:sz w:val="28"/>
          <w:szCs w:val="28"/>
          <w:rtl/>
          <w:lang w:bidi="ar-LB"/>
        </w:rPr>
        <w:t xml:space="preserve">ضمناً </w:t>
      </w:r>
      <w:r w:rsidRPr="00755C94">
        <w:rPr>
          <w:rFonts w:ascii="Simplified Arabic" w:hAnsi="Simplified Arabic" w:cs="Simplified Arabic"/>
          <w:sz w:val="28"/>
          <w:szCs w:val="28"/>
          <w:rtl/>
          <w:lang w:bidi="ar-LB"/>
        </w:rPr>
        <w:t xml:space="preserve">إلى </w:t>
      </w:r>
      <w:r w:rsidR="00755C94" w:rsidRPr="00755C94">
        <w:rPr>
          <w:rFonts w:ascii="Simplified Arabic" w:hAnsi="Simplified Arabic" w:cs="Simplified Arabic"/>
          <w:sz w:val="28"/>
          <w:szCs w:val="28"/>
          <w:rtl/>
          <w:lang w:bidi="ar-LB"/>
        </w:rPr>
        <w:t>أن الأداء غير الموفّق ل</w:t>
      </w:r>
      <w:r w:rsidRPr="00755C94">
        <w:rPr>
          <w:rFonts w:ascii="Simplified Arabic" w:hAnsi="Simplified Arabic" w:cs="Simplified Arabic"/>
          <w:sz w:val="28"/>
          <w:szCs w:val="28"/>
          <w:rtl/>
          <w:lang w:bidi="ar-LB"/>
        </w:rPr>
        <w:t>لسلطات الإدارية والدستورية وأنه لم يكن مبرراً إشغال القضاء بنزاعات لم يكن أصلاً هناك جدوى منها. وأنه يقتضي على القيّمين على الشأن حسن</w:t>
      </w:r>
      <w:r w:rsidR="00DE3E9A" w:rsidRPr="00755C94">
        <w:rPr>
          <w:rFonts w:ascii="Simplified Arabic" w:hAnsi="Simplified Arabic" w:cs="Simplified Arabic"/>
          <w:sz w:val="28"/>
          <w:szCs w:val="28"/>
          <w:rtl/>
          <w:lang w:bidi="ar-LB"/>
        </w:rPr>
        <w:t xml:space="preserve"> تقدير</w:t>
      </w:r>
      <w:r w:rsidRPr="00755C94">
        <w:rPr>
          <w:rFonts w:ascii="Simplified Arabic" w:hAnsi="Simplified Arabic" w:cs="Simplified Arabic"/>
          <w:sz w:val="28"/>
          <w:szCs w:val="28"/>
          <w:rtl/>
          <w:lang w:bidi="ar-LB"/>
        </w:rPr>
        <w:t xml:space="preserve"> الموافق و</w:t>
      </w:r>
      <w:r w:rsidR="00DE3E9A" w:rsidRPr="00755C94">
        <w:rPr>
          <w:rFonts w:ascii="Simplified Arabic" w:hAnsi="Simplified Arabic" w:cs="Simplified Arabic"/>
          <w:sz w:val="28"/>
          <w:szCs w:val="28"/>
          <w:rtl/>
          <w:lang w:bidi="ar-LB"/>
        </w:rPr>
        <w:t>كيفية التعبير عنها، ومعرفة</w:t>
      </w:r>
      <w:r w:rsidRPr="00755C94">
        <w:rPr>
          <w:rFonts w:ascii="Simplified Arabic" w:hAnsi="Simplified Arabic" w:cs="Simplified Arabic"/>
          <w:sz w:val="28"/>
          <w:szCs w:val="28"/>
          <w:rtl/>
          <w:lang w:bidi="ar-LB"/>
        </w:rPr>
        <w:t xml:space="preserve"> متى نخاصم وجدوى المخاصمة هذا في حال كان هناك للمخاصمة جدوى للمصلحة العامة. ولكن لللأسف تذكرنا هاتين القضيتين بالقصة الشهيرة </w:t>
      </w:r>
      <w:r w:rsidR="00766C2F" w:rsidRPr="00755C94">
        <w:rPr>
          <w:rFonts w:ascii="Simplified Arabic" w:hAnsi="Simplified Arabic" w:cs="Simplified Arabic"/>
          <w:sz w:val="28"/>
          <w:szCs w:val="28"/>
          <w:rtl/>
          <w:lang w:bidi="ar-LB"/>
        </w:rPr>
        <w:t>حول ترك الأمور الهامة والانشغال بالبحث حول جنس الملائكة.</w:t>
      </w:r>
    </w:p>
    <w:p w14:paraId="6CE8C969" w14:textId="77777777" w:rsidR="00A95FBB" w:rsidRPr="00755C94" w:rsidRDefault="00A95FBB" w:rsidP="00A95FBB">
      <w:pPr>
        <w:bidi/>
        <w:rPr>
          <w:rFonts w:ascii="Simplified Arabic" w:hAnsi="Simplified Arabic" w:cs="Simplified Arabic"/>
          <w:rtl/>
          <w:lang w:bidi="ar-LB"/>
        </w:rPr>
      </w:pPr>
    </w:p>
    <w:p w14:paraId="26B52D7C" w14:textId="77777777" w:rsidR="009D6B47" w:rsidRDefault="009D6B47" w:rsidP="009D6B47">
      <w:pPr>
        <w:bidi/>
        <w:rPr>
          <w:rtl/>
        </w:rPr>
      </w:pPr>
      <w:r>
        <w:rPr>
          <w:rFonts w:hint="cs"/>
          <w:rtl/>
        </w:rPr>
        <w:t xml:space="preserve">المغرّد تاريخ 31 </w:t>
      </w:r>
      <w:r>
        <w:rPr>
          <w:rtl/>
        </w:rPr>
        <w:t> كانون الأول </w:t>
      </w:r>
      <w:r>
        <w:rPr>
          <w:rFonts w:hint="cs"/>
          <w:rtl/>
        </w:rPr>
        <w:t>2021</w:t>
      </w:r>
    </w:p>
    <w:p w14:paraId="26BAAE5C" w14:textId="77777777" w:rsidR="00195BAA" w:rsidRPr="00755C94" w:rsidRDefault="00195BAA" w:rsidP="00195BAA">
      <w:pPr>
        <w:rPr>
          <w:rFonts w:ascii="Simplified Arabic" w:hAnsi="Simplified Arabic" w:cs="Simplified Arabic"/>
          <w:lang w:bidi="ar-LB"/>
        </w:rPr>
      </w:pPr>
    </w:p>
    <w:sectPr w:rsidR="00195BAA" w:rsidRPr="00755C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AA"/>
    <w:rsid w:val="00107171"/>
    <w:rsid w:val="0012008A"/>
    <w:rsid w:val="00192990"/>
    <w:rsid w:val="00195BAA"/>
    <w:rsid w:val="00327AB2"/>
    <w:rsid w:val="0049198E"/>
    <w:rsid w:val="00491D0E"/>
    <w:rsid w:val="00512459"/>
    <w:rsid w:val="00547A0B"/>
    <w:rsid w:val="00755C94"/>
    <w:rsid w:val="00766C2F"/>
    <w:rsid w:val="008A1A8D"/>
    <w:rsid w:val="009273AA"/>
    <w:rsid w:val="009D6B47"/>
    <w:rsid w:val="00A10247"/>
    <w:rsid w:val="00A55618"/>
    <w:rsid w:val="00A95FBB"/>
    <w:rsid w:val="00DA52C4"/>
    <w:rsid w:val="00DE3E9A"/>
    <w:rsid w:val="00E13265"/>
    <w:rsid w:val="00E25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808B"/>
  <w15:chartTrackingRefBased/>
  <w15:docId w15:val="{D1CBCC71-8C7A-4998-8586-3B2E4C0A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B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C32A-5E2A-49EB-8CB0-298A0B12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8</cp:revision>
  <dcterms:created xsi:type="dcterms:W3CDTF">2021-12-24T09:12:00Z</dcterms:created>
  <dcterms:modified xsi:type="dcterms:W3CDTF">2021-12-31T21:20:00Z</dcterms:modified>
</cp:coreProperties>
</file>