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EA575" w14:textId="77777777" w:rsidR="00C832CC" w:rsidRDefault="00C832CC" w:rsidP="00C832CC">
      <w:pPr>
        <w:shd w:val="clear" w:color="auto" w:fill="FFFFFF"/>
        <w:bidi/>
        <w:spacing w:line="240" w:lineRule="auto"/>
        <w:jc w:val="both"/>
        <w:outlineLvl w:val="2"/>
        <w:rPr>
          <w:rFonts w:ascii="Simplified Arabic" w:eastAsia="Times New Roman" w:hAnsi="Simplified Arabic" w:cs="Simplified Arabic"/>
          <w:caps/>
          <w:sz w:val="28"/>
          <w:szCs w:val="28"/>
          <w:rtl/>
        </w:rPr>
      </w:pPr>
    </w:p>
    <w:p w14:paraId="12681247" w14:textId="3D91E5D7" w:rsidR="000E79C2" w:rsidRDefault="000E79C2" w:rsidP="00C832CC">
      <w:pPr>
        <w:shd w:val="clear" w:color="auto" w:fill="FFFFFF"/>
        <w:bidi/>
        <w:spacing w:line="240" w:lineRule="auto"/>
        <w:outlineLvl w:val="2"/>
      </w:pPr>
      <w:r w:rsidRPr="0081057B">
        <w:rPr>
          <w:rFonts w:ascii="Helvetica" w:hAnsi="Helvetica" w:cs="Helvetica"/>
          <w:color w:val="D2232A"/>
          <w:sz w:val="28"/>
          <w:szCs w:val="28"/>
          <w:shd w:val="clear" w:color="auto" w:fill="FFFFFF"/>
          <w:rtl/>
        </w:rPr>
        <w:t>أي غالبية تعتمد برلمانياً عند اعادة النظر بقانون الانتخاب؟</w:t>
      </w:r>
      <w:r>
        <w:rPr>
          <w:rFonts w:ascii="Helvetica" w:hAnsi="Helvetica" w:cs="Helvetica"/>
          <w:color w:val="D2232A"/>
        </w:rPr>
        <w:br/>
      </w:r>
    </w:p>
    <w:p w14:paraId="3A240145" w14:textId="6A6DD3ED" w:rsidR="00C832CC" w:rsidRPr="0081291F" w:rsidRDefault="00C832CC" w:rsidP="000E79C2">
      <w:pPr>
        <w:shd w:val="clear" w:color="auto" w:fill="FFFFFF"/>
        <w:bidi/>
        <w:spacing w:line="240" w:lineRule="auto"/>
        <w:outlineLvl w:val="2"/>
        <w:rPr>
          <w:rFonts w:ascii="Simplified Arabic" w:eastAsia="Times New Roman" w:hAnsi="Simplified Arabic" w:cs="Simplified Arabic"/>
          <w:caps/>
          <w:sz w:val="28"/>
          <w:szCs w:val="28"/>
          <w:rtl/>
        </w:rPr>
      </w:pPr>
      <w:r>
        <w:rPr>
          <w:rFonts w:ascii="Simplified Arabic" w:eastAsia="Times New Roman" w:hAnsi="Simplified Arabic" w:cs="Simplified Arabic" w:hint="cs"/>
          <w:caps/>
          <w:sz w:val="28"/>
          <w:szCs w:val="28"/>
          <w:rtl/>
        </w:rPr>
        <w:t>عصام نعمة إسماعيل</w:t>
      </w:r>
    </w:p>
    <w:p w14:paraId="2ED2F78B" w14:textId="2F7AC78A" w:rsidR="00225BF4" w:rsidRDefault="000E79C2" w:rsidP="0081291F">
      <w:pPr>
        <w:shd w:val="clear" w:color="auto" w:fill="FFFFFF"/>
        <w:bidi/>
        <w:spacing w:after="0" w:line="240" w:lineRule="auto"/>
        <w:jc w:val="both"/>
        <w:rPr>
          <w:rFonts w:ascii="Simplified Arabic" w:eastAsia="Times New Roman" w:hAnsi="Simplified Arabic" w:cs="Simplified Arabic"/>
          <w:b/>
          <w:bCs/>
          <w:caps/>
          <w:sz w:val="28"/>
          <w:szCs w:val="28"/>
          <w:shd w:val="clear" w:color="auto" w:fill="EBEBEB"/>
        </w:rPr>
      </w:pPr>
      <w:hyperlink r:id="rId4" w:history="1">
        <w:r w:rsidRPr="00E745C3">
          <w:rPr>
            <w:rStyle w:val="Hyperlink"/>
            <w:rFonts w:ascii="Simplified Arabic" w:eastAsia="Times New Roman" w:hAnsi="Simplified Arabic" w:cs="Simplified Arabic"/>
            <w:b/>
            <w:bCs/>
            <w:caps/>
            <w:sz w:val="28"/>
            <w:szCs w:val="28"/>
            <w:shd w:val="clear" w:color="auto" w:fill="EBEBEB"/>
          </w:rPr>
          <w:t>https://180post.com/archives/22688</w:t>
        </w:r>
      </w:hyperlink>
      <w:bookmarkStart w:id="0" w:name="_GoBack"/>
    </w:p>
    <w:bookmarkEnd w:id="0"/>
    <w:p w14:paraId="12F09862" w14:textId="77777777" w:rsidR="000E79C2" w:rsidRPr="000E79C2" w:rsidRDefault="000E79C2" w:rsidP="000E79C2">
      <w:pPr>
        <w:shd w:val="clear" w:color="auto" w:fill="FFFFFF"/>
        <w:bidi/>
        <w:spacing w:after="0" w:line="240" w:lineRule="auto"/>
        <w:jc w:val="both"/>
        <w:rPr>
          <w:rFonts w:ascii="Simplified Arabic" w:eastAsia="Times New Roman" w:hAnsi="Simplified Arabic" w:cs="Simplified Arabic"/>
          <w:b/>
          <w:bCs/>
          <w:caps/>
          <w:sz w:val="28"/>
          <w:szCs w:val="28"/>
          <w:shd w:val="clear" w:color="auto" w:fill="EBEBEB"/>
          <w:rtl/>
        </w:rPr>
      </w:pPr>
    </w:p>
    <w:p w14:paraId="6134C8FF" w14:textId="2768D37E" w:rsidR="00360CBF" w:rsidRPr="0081291F" w:rsidRDefault="00225BF4" w:rsidP="0081291F">
      <w:pPr>
        <w:shd w:val="clear" w:color="auto" w:fill="FFFFFF"/>
        <w:bidi/>
        <w:spacing w:after="0" w:line="240" w:lineRule="auto"/>
        <w:jc w:val="both"/>
        <w:rPr>
          <w:rFonts w:ascii="Simplified Arabic" w:hAnsi="Simplified Arabic" w:cs="Simplified Arabic"/>
          <w:sz w:val="28"/>
          <w:szCs w:val="28"/>
          <w:rtl/>
        </w:rPr>
      </w:pPr>
      <w:r w:rsidRPr="00C832CC">
        <w:rPr>
          <w:rFonts w:ascii="Simplified Arabic" w:eastAsia="Times New Roman" w:hAnsi="Simplified Arabic" w:cs="Simplified Arabic"/>
          <w:caps/>
          <w:sz w:val="28"/>
          <w:szCs w:val="28"/>
          <w:rtl/>
        </w:rPr>
        <w:t>ردّ رئيس الجمهورية</w:t>
      </w:r>
      <w:r w:rsidRPr="0081291F">
        <w:rPr>
          <w:rFonts w:ascii="Simplified Arabic" w:eastAsia="Times New Roman" w:hAnsi="Simplified Arabic" w:cs="Simplified Arabic"/>
          <w:sz w:val="28"/>
          <w:szCs w:val="28"/>
          <w:rtl/>
        </w:rPr>
        <w:t xml:space="preserve"> الى مجلس النواب </w:t>
      </w:r>
      <w:r w:rsidR="000631CB" w:rsidRPr="0081291F">
        <w:rPr>
          <w:rFonts w:ascii="Simplified Arabic" w:eastAsia="Times New Roman" w:hAnsi="Simplified Arabic" w:cs="Simplified Arabic"/>
          <w:sz w:val="28"/>
          <w:szCs w:val="28"/>
          <w:rtl/>
        </w:rPr>
        <w:t xml:space="preserve">القانون الرامي الى تعديل بعض مواد القانون رقم 44 تاريخ 17/6/2017 (انتخاب أعضاء مجلس النواب)" المصدق من مجلس النواب بتاريخ 19/10/2021 </w:t>
      </w:r>
      <w:r w:rsidRPr="0081291F">
        <w:rPr>
          <w:rFonts w:ascii="Simplified Arabic" w:eastAsia="Times New Roman" w:hAnsi="Simplified Arabic" w:cs="Simplified Arabic"/>
          <w:sz w:val="28"/>
          <w:szCs w:val="28"/>
          <w:rtl/>
        </w:rPr>
        <w:t xml:space="preserve">وذلك </w:t>
      </w:r>
      <w:r w:rsidRPr="00C832CC">
        <w:rPr>
          <w:rFonts w:ascii="Simplified Arabic" w:eastAsia="Times New Roman" w:hAnsi="Simplified Arabic" w:cs="Simplified Arabic"/>
          <w:caps/>
          <w:sz w:val="28"/>
          <w:szCs w:val="28"/>
          <w:rtl/>
        </w:rPr>
        <w:t>بموجب ال</w:t>
      </w:r>
      <w:r w:rsidRPr="00C832CC">
        <w:rPr>
          <w:rFonts w:ascii="Simplified Arabic" w:eastAsia="Times New Roman" w:hAnsi="Simplified Arabic" w:cs="Simplified Arabic"/>
          <w:sz w:val="28"/>
          <w:szCs w:val="28"/>
          <w:rtl/>
        </w:rPr>
        <w:t>مرسوم</w:t>
      </w:r>
      <w:r w:rsidRPr="0081291F">
        <w:rPr>
          <w:rFonts w:ascii="Simplified Arabic" w:eastAsia="Times New Roman" w:hAnsi="Simplified Arabic" w:cs="Simplified Arabic"/>
          <w:sz w:val="28"/>
          <w:szCs w:val="28"/>
          <w:rtl/>
        </w:rPr>
        <w:t xml:space="preserve"> رقم 8421 تاريخ 22 تشرين الاول 2021 لإعادة النظر فيه ثانية في مجلس النواب استناداً إلى ا</w:t>
      </w:r>
      <w:r w:rsidR="000631CB" w:rsidRPr="0081291F">
        <w:rPr>
          <w:rFonts w:ascii="Simplified Arabic" w:eastAsia="Times New Roman" w:hAnsi="Simplified Arabic" w:cs="Simplified Arabic"/>
          <w:sz w:val="28"/>
          <w:szCs w:val="28"/>
          <w:rtl/>
        </w:rPr>
        <w:t>لمادة 57 من</w:t>
      </w:r>
      <w:r w:rsidRPr="0081291F">
        <w:rPr>
          <w:rFonts w:ascii="Simplified Arabic" w:eastAsia="Times New Roman" w:hAnsi="Simplified Arabic" w:cs="Simplified Arabic"/>
          <w:sz w:val="28"/>
          <w:szCs w:val="28"/>
          <w:rtl/>
        </w:rPr>
        <w:t xml:space="preserve"> الدست</w:t>
      </w:r>
      <w:r w:rsidR="00360CBF" w:rsidRPr="0081291F">
        <w:rPr>
          <w:rFonts w:ascii="Simplified Arabic" w:eastAsia="Times New Roman" w:hAnsi="Simplified Arabic" w:cs="Simplified Arabic"/>
          <w:sz w:val="28"/>
          <w:szCs w:val="28"/>
          <w:rtl/>
        </w:rPr>
        <w:t>ور الت</w:t>
      </w:r>
      <w:r w:rsidR="00621A90">
        <w:rPr>
          <w:rFonts w:ascii="Simplified Arabic" w:eastAsia="Times New Roman" w:hAnsi="Simplified Arabic" w:cs="Simplified Arabic" w:hint="cs"/>
          <w:sz w:val="28"/>
          <w:szCs w:val="28"/>
          <w:rtl/>
        </w:rPr>
        <w:t>ي</w:t>
      </w:r>
      <w:r w:rsidR="00360CBF" w:rsidRPr="0081291F">
        <w:rPr>
          <w:rFonts w:ascii="Simplified Arabic" w:eastAsia="Times New Roman" w:hAnsi="Simplified Arabic" w:cs="Simplified Arabic"/>
          <w:sz w:val="28"/>
          <w:szCs w:val="28"/>
          <w:rtl/>
        </w:rPr>
        <w:t xml:space="preserve"> منحت </w:t>
      </w:r>
      <w:r w:rsidRPr="0081291F">
        <w:rPr>
          <w:rFonts w:ascii="Simplified Arabic" w:hAnsi="Simplified Arabic" w:cs="Simplified Arabic"/>
          <w:sz w:val="28"/>
          <w:szCs w:val="28"/>
          <w:rtl/>
        </w:rPr>
        <w:t>رئيس الجمهورية الحق بأن يؤجل اصدار القانون عن طريق طلب اعادة النظر فيه، وبأن يرفض اصداره اذا لم يصدق عليه مجلس النواب بالغالبية المطلقة من مجموع الاعضاء الذين يتألف منهم المجلس قانون</w:t>
      </w:r>
      <w:r w:rsidR="00360CBF" w:rsidRPr="0081291F">
        <w:rPr>
          <w:rFonts w:ascii="Simplified Arabic" w:hAnsi="Simplified Arabic" w:cs="Simplified Arabic"/>
          <w:sz w:val="28"/>
          <w:szCs w:val="28"/>
          <w:rtl/>
        </w:rPr>
        <w:t>اً.</w:t>
      </w:r>
    </w:p>
    <w:p w14:paraId="6D20A49A" w14:textId="2739C65A" w:rsidR="00360CBF" w:rsidRPr="0081291F" w:rsidRDefault="00621A90" w:rsidP="0081291F">
      <w:pPr>
        <w:shd w:val="clear" w:color="auto" w:fill="FFFFFF"/>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00225BF4" w:rsidRPr="0081291F">
        <w:rPr>
          <w:rFonts w:ascii="Simplified Arabic" w:hAnsi="Simplified Arabic" w:cs="Simplified Arabic"/>
          <w:sz w:val="28"/>
          <w:szCs w:val="28"/>
          <w:rtl/>
        </w:rPr>
        <w:t>ن طلب اعادة النظر بالقانون يؤدي الى تجميده اذ يصبح رئيس الجمهورية بحل</w:t>
      </w:r>
      <w:r>
        <w:rPr>
          <w:rFonts w:ascii="Simplified Arabic" w:hAnsi="Simplified Arabic" w:cs="Simplified Arabic" w:hint="cs"/>
          <w:sz w:val="28"/>
          <w:szCs w:val="28"/>
          <w:rtl/>
        </w:rPr>
        <w:t>ٍ</w:t>
      </w:r>
      <w:r w:rsidR="00225BF4" w:rsidRPr="0081291F">
        <w:rPr>
          <w:rFonts w:ascii="Simplified Arabic" w:hAnsi="Simplified Arabic" w:cs="Simplified Arabic"/>
          <w:sz w:val="28"/>
          <w:szCs w:val="28"/>
          <w:rtl/>
        </w:rPr>
        <w:t xml:space="preserve"> من اصداره ريثما يعيد مجلس النواب النظر فيه ويصر عليه بأكثرية موصوفة، دون ان يفقد هذا التجميد القانون كيانه، بدليل انه في حال انقضاء المهلة المحددة دستورا لاصدار اي قانون او طلب اعادة النظر فيه دون ان يبادر رئيس الجمهورية الى اي من القرارين، يعتبر القانون نافذا</w:t>
      </w:r>
      <w:r>
        <w:rPr>
          <w:rFonts w:ascii="Simplified Arabic" w:hAnsi="Simplified Arabic" w:cs="Simplified Arabic" w:hint="cs"/>
          <w:sz w:val="28"/>
          <w:szCs w:val="28"/>
          <w:rtl/>
        </w:rPr>
        <w:t>ً</w:t>
      </w:r>
      <w:r w:rsidR="00225BF4" w:rsidRPr="0081291F">
        <w:rPr>
          <w:rFonts w:ascii="Simplified Arabic" w:hAnsi="Simplified Arabic" w:cs="Simplified Arabic"/>
          <w:sz w:val="28"/>
          <w:szCs w:val="28"/>
          <w:rtl/>
        </w:rPr>
        <w:t xml:space="preserve"> حكما وواجب النشر</w:t>
      </w:r>
      <w:r w:rsidR="00360CBF" w:rsidRPr="0081291F">
        <w:rPr>
          <w:rFonts w:ascii="Simplified Arabic" w:hAnsi="Simplified Arabic" w:cs="Simplified Arabic"/>
          <w:sz w:val="28"/>
          <w:szCs w:val="28"/>
          <w:rtl/>
        </w:rPr>
        <w:t>(</w:t>
      </w:r>
      <w:r w:rsidR="00225BF4" w:rsidRPr="0081291F">
        <w:rPr>
          <w:rFonts w:ascii="Simplified Arabic" w:eastAsia="Times New Roman" w:hAnsi="Simplified Arabic" w:cs="Simplified Arabic"/>
          <w:sz w:val="28"/>
          <w:szCs w:val="28"/>
          <w:rtl/>
        </w:rPr>
        <w:t xml:space="preserve">م.د. قرار رقم 3/2001 تاريخ 29/9/2001 </w:t>
      </w:r>
      <w:r w:rsidR="00F843E8" w:rsidRPr="0081291F">
        <w:rPr>
          <w:rFonts w:ascii="Simplified Arabic" w:eastAsia="Times New Roman" w:hAnsi="Simplified Arabic" w:cs="Simplified Arabic"/>
          <w:sz w:val="28"/>
          <w:szCs w:val="28"/>
          <w:rtl/>
        </w:rPr>
        <w:t>الصادر في الطعن ب</w:t>
      </w:r>
      <w:r w:rsidR="00225BF4" w:rsidRPr="0081291F">
        <w:rPr>
          <w:rFonts w:ascii="Simplified Arabic" w:hAnsi="Simplified Arabic" w:cs="Simplified Arabic"/>
          <w:sz w:val="28"/>
          <w:szCs w:val="28"/>
          <w:rtl/>
        </w:rPr>
        <w:t>تعديل بعض مواد قانون أ.م.ج تاريخ 18/8/2001</w:t>
      </w:r>
      <w:r w:rsidR="00360CBF" w:rsidRPr="0081291F">
        <w:rPr>
          <w:rFonts w:ascii="Simplified Arabic" w:hAnsi="Simplified Arabic" w:cs="Simplified Arabic"/>
          <w:sz w:val="28"/>
          <w:szCs w:val="28"/>
          <w:rtl/>
        </w:rPr>
        <w:t xml:space="preserve">). </w:t>
      </w:r>
    </w:p>
    <w:p w14:paraId="33165525" w14:textId="6E7B20DE" w:rsidR="006C7F8E" w:rsidRPr="0081291F" w:rsidRDefault="00360CBF" w:rsidP="007A27AF">
      <w:pPr>
        <w:autoSpaceDE w:val="0"/>
        <w:autoSpaceDN w:val="0"/>
        <w:bidi/>
        <w:adjustRightInd w:val="0"/>
        <w:spacing w:after="0" w:line="240" w:lineRule="auto"/>
        <w:jc w:val="both"/>
        <w:rPr>
          <w:rFonts w:ascii="Simplified Arabic" w:hAnsi="Simplified Arabic" w:cs="Simplified Arabic"/>
          <w:sz w:val="28"/>
          <w:szCs w:val="28"/>
          <w:rtl/>
        </w:rPr>
      </w:pPr>
      <w:r w:rsidRPr="0081291F">
        <w:rPr>
          <w:rFonts w:ascii="Simplified Arabic" w:hAnsi="Simplified Arabic" w:cs="Simplified Arabic"/>
          <w:sz w:val="28"/>
          <w:szCs w:val="28"/>
          <w:rtl/>
        </w:rPr>
        <w:t>إذٍ فإن قانون تعديل قانون الانتخابات النيابية مجمّد الإصدار إلى أن يوافق عليه المجلس بعد مناقشة أخرى في شأنه وإقراراه بالغالبية المطلقة من مجموع الأعضاء الذين يؤلفون المجلس قانوناً.</w:t>
      </w:r>
      <w:r w:rsidR="007A27AF">
        <w:rPr>
          <w:rFonts w:ascii="Simplified Arabic" w:hAnsi="Simplified Arabic" w:cs="Simplified Arabic" w:hint="cs"/>
          <w:sz w:val="28"/>
          <w:szCs w:val="28"/>
          <w:rtl/>
        </w:rPr>
        <w:t xml:space="preserve"> </w:t>
      </w:r>
      <w:r w:rsidRPr="0081291F">
        <w:rPr>
          <w:rFonts w:ascii="Simplified Arabic" w:hAnsi="Simplified Arabic" w:cs="Simplified Arabic"/>
          <w:sz w:val="28"/>
          <w:szCs w:val="28"/>
          <w:rtl/>
        </w:rPr>
        <w:t xml:space="preserve">ما يطرح الإشكالية حول احتساب هذه الغالبية </w:t>
      </w:r>
      <w:r w:rsidR="006C7F8E" w:rsidRPr="0081291F">
        <w:rPr>
          <w:rFonts w:ascii="Simplified Arabic" w:hAnsi="Simplified Arabic" w:cs="Simplified Arabic"/>
          <w:sz w:val="28"/>
          <w:szCs w:val="28"/>
          <w:rtl/>
        </w:rPr>
        <w:t xml:space="preserve">المطلقة </w:t>
      </w:r>
      <w:r w:rsidRPr="0081291F">
        <w:rPr>
          <w:rFonts w:ascii="Simplified Arabic" w:hAnsi="Simplified Arabic" w:cs="Simplified Arabic"/>
          <w:sz w:val="28"/>
          <w:szCs w:val="28"/>
          <w:rtl/>
        </w:rPr>
        <w:t>في ظلّ شغور 11 مركزاً في مجلس النواب (</w:t>
      </w:r>
      <w:r w:rsidR="006C7F8E" w:rsidRPr="0081291F">
        <w:rPr>
          <w:rFonts w:ascii="Simplified Arabic" w:hAnsi="Simplified Arabic" w:cs="Simplified Arabic"/>
          <w:sz w:val="28"/>
          <w:szCs w:val="28"/>
          <w:rtl/>
        </w:rPr>
        <w:t>ثلاثة ب</w:t>
      </w:r>
      <w:r w:rsidRPr="0081291F">
        <w:rPr>
          <w:rFonts w:ascii="Simplified Arabic" w:hAnsi="Simplified Arabic" w:cs="Simplified Arabic"/>
          <w:sz w:val="28"/>
          <w:szCs w:val="28"/>
          <w:rtl/>
        </w:rPr>
        <w:t>الوفاة و</w:t>
      </w:r>
      <w:r w:rsidR="006C7F8E" w:rsidRPr="0081291F">
        <w:rPr>
          <w:rFonts w:ascii="Simplified Arabic" w:hAnsi="Simplified Arabic" w:cs="Simplified Arabic"/>
          <w:sz w:val="28"/>
          <w:szCs w:val="28"/>
          <w:rtl/>
        </w:rPr>
        <w:t>ثمانية ب</w:t>
      </w:r>
      <w:r w:rsidRPr="0081291F">
        <w:rPr>
          <w:rFonts w:ascii="Simplified Arabic" w:hAnsi="Simplified Arabic" w:cs="Simplified Arabic"/>
          <w:sz w:val="28"/>
          <w:szCs w:val="28"/>
          <w:rtl/>
        </w:rPr>
        <w:t>الاستقالة)</w:t>
      </w:r>
      <w:r w:rsidR="007A27AF">
        <w:rPr>
          <w:rFonts w:ascii="Simplified Arabic" w:hAnsi="Simplified Arabic" w:cs="Simplified Arabic" w:hint="cs"/>
          <w:sz w:val="28"/>
          <w:szCs w:val="28"/>
          <w:rtl/>
        </w:rPr>
        <w:t>.</w:t>
      </w:r>
    </w:p>
    <w:p w14:paraId="7A07DB42" w14:textId="64781710" w:rsidR="00F936C9" w:rsidRPr="0081291F" w:rsidRDefault="008663DB" w:rsidP="0081291F">
      <w:pPr>
        <w:bidi/>
        <w:spacing w:before="100" w:beforeAutospacing="1" w:after="100" w:afterAutospacing="1" w:line="240" w:lineRule="auto"/>
        <w:jc w:val="both"/>
        <w:rPr>
          <w:rFonts w:ascii="Simplified Arabic" w:eastAsia="Times New Roman" w:hAnsi="Simplified Arabic" w:cs="Simplified Arabic"/>
          <w:sz w:val="28"/>
          <w:szCs w:val="28"/>
          <w:rtl/>
        </w:rPr>
      </w:pPr>
      <w:r w:rsidRPr="0081291F">
        <w:rPr>
          <w:rFonts w:ascii="Simplified Arabic" w:eastAsia="Times New Roman" w:hAnsi="Simplified Arabic" w:cs="Simplified Arabic"/>
          <w:sz w:val="28"/>
          <w:szCs w:val="28"/>
          <w:rtl/>
        </w:rPr>
        <w:t xml:space="preserve">سبق أن أثيرت حالة مشابهة تماماً، في جلسة مجلس النواب تاريخ 29/5/1980 (الدور التشريعي الرابع عشر العقد العادي الاول لسنة 1980 ـ محضر الجلسة السابعة )حيث اتخذ مجلس النواب إزاءها قراراً اعتبر بموجبه أن عبارة "الغالبية المطلقة من مجموع الاعضاء الذين يؤلفون المجلس قانونا" تعني الغالبية محسوبة على اساس عدد النواب الاحياء، حاضرين او متغيبين، دون المتوفين.  وأن المجلس درج منذ عام 1976 على الاخذ بالاكثرية المطلقة بعين الاعتبار ليس عدد المقاعد بل عدد </w:t>
      </w:r>
      <w:r w:rsidRPr="0081291F">
        <w:rPr>
          <w:rFonts w:ascii="Simplified Arabic" w:eastAsia="Times New Roman" w:hAnsi="Simplified Arabic" w:cs="Simplified Arabic"/>
          <w:sz w:val="28"/>
          <w:szCs w:val="28"/>
          <w:rtl/>
        </w:rPr>
        <w:lastRenderedPageBreak/>
        <w:t>النواب اي ان المقاعد الشاغرة بسبب الوفاة او بسبب الاستقالة او اي سبب من الاسباب لا يعتد بها في حساب الغالبية المطلقة، اي غالبية النصاب القانوني. وهذا ما درجنا عليه، وهذه ما دخلنا على اساسه على هذه الجلسة بالذات اذا، من يوافق على ان الاكثرية المطلقة هي التي لا يدخل في حسابها المراكز الشاغرة بسبب الوفاة او بسبب الاستقالة او اي سبب آخر، فليرفع يده، فتمّ تصديق هذا القرار بالأكثرية.</w:t>
      </w:r>
    </w:p>
    <w:p w14:paraId="6C5F3003" w14:textId="4842DA28" w:rsidR="00BB2F53" w:rsidRPr="0081291F" w:rsidRDefault="00BB2F53" w:rsidP="00621A90">
      <w:pPr>
        <w:bidi/>
        <w:spacing w:after="0" w:line="260" w:lineRule="atLeast"/>
        <w:jc w:val="both"/>
        <w:rPr>
          <w:rFonts w:ascii="Simplified Arabic" w:eastAsia="Times New Roman" w:hAnsi="Simplified Arabic" w:cs="Simplified Arabic"/>
          <w:sz w:val="28"/>
          <w:szCs w:val="28"/>
          <w:rtl/>
        </w:rPr>
      </w:pPr>
      <w:r w:rsidRPr="0081291F">
        <w:rPr>
          <w:rFonts w:ascii="Simplified Arabic" w:eastAsia="Times New Roman" w:hAnsi="Simplified Arabic" w:cs="Simplified Arabic"/>
          <w:sz w:val="28"/>
          <w:szCs w:val="28"/>
          <w:rtl/>
        </w:rPr>
        <w:t xml:space="preserve">وقد بررت اللجان المشتركة التفسير المذكور بالإستناد الى صراحة النص وحكمته، </w:t>
      </w:r>
      <w:bookmarkStart w:id="1" w:name="Anchor2227"/>
      <w:bookmarkEnd w:id="1"/>
      <w:r w:rsidRPr="0081291F">
        <w:rPr>
          <w:rFonts w:ascii="Simplified Arabic" w:eastAsia="Times New Roman" w:hAnsi="Simplified Arabic" w:cs="Simplified Arabic"/>
          <w:sz w:val="28"/>
          <w:szCs w:val="28"/>
          <w:rtl/>
        </w:rPr>
        <w:t>فالمادة 57 تتكلم عن «الأعضاء»، الذين يؤلفون المجلس قانونا، ولا تشير الى عدد المقاعد والمتوفي لم يعد «عضوا» في المجلس وقد أصبح مركزه شاغرا خلافا للمتغيب والممتنع الذي يبقى عضوا في المجلس شاغلا لمركزه. إذاً كلمة «قانونا» تعني ان الغالبية تشمل الحاضرين والمتغيبين على السواء، دون المتوفين أو المستقيلين أو المفصولين.</w:t>
      </w:r>
      <w:bookmarkStart w:id="2" w:name="Anchor2259"/>
      <w:bookmarkEnd w:id="2"/>
      <w:r w:rsidRPr="0081291F">
        <w:rPr>
          <w:rFonts w:ascii="Simplified Arabic" w:eastAsia="Times New Roman" w:hAnsi="Simplified Arabic" w:cs="Simplified Arabic"/>
          <w:sz w:val="28"/>
          <w:szCs w:val="28"/>
          <w:rtl/>
        </w:rPr>
        <w:t xml:space="preserve"> أما من حيث حكمة النص ومفهومه الديموقراطي فالتغيب والامتناع يعبران عن موقف، أما الميت فلا موقف له إذ من غير المعقول إدخال الأموات في حساب ممثلي الامة ويجب اعتماد المقاعد المشغولة فقط.</w:t>
      </w:r>
    </w:p>
    <w:p w14:paraId="1AC1D1C3" w14:textId="227B78CA" w:rsidR="00BB2F53" w:rsidRPr="0081291F" w:rsidRDefault="00BB2F53" w:rsidP="0081291F">
      <w:pPr>
        <w:bidi/>
        <w:spacing w:after="0" w:line="260" w:lineRule="atLeast"/>
        <w:jc w:val="both"/>
        <w:rPr>
          <w:rFonts w:ascii="Simplified Arabic" w:eastAsia="Times New Roman" w:hAnsi="Simplified Arabic" w:cs="Simplified Arabic"/>
          <w:sz w:val="28"/>
          <w:szCs w:val="28"/>
          <w:rtl/>
        </w:rPr>
      </w:pPr>
      <w:bookmarkStart w:id="3" w:name="Anchor2278"/>
      <w:bookmarkEnd w:id="3"/>
      <w:r w:rsidRPr="0081291F">
        <w:rPr>
          <w:rFonts w:ascii="Simplified Arabic" w:eastAsia="Times New Roman" w:hAnsi="Simplified Arabic" w:cs="Simplified Arabic"/>
          <w:sz w:val="28"/>
          <w:szCs w:val="28"/>
          <w:rtl/>
        </w:rPr>
        <w:t>وتجدر الملاحظة</w:t>
      </w:r>
      <w:r w:rsidR="00621A90">
        <w:rPr>
          <w:rFonts w:ascii="Simplified Arabic" w:eastAsia="Times New Roman" w:hAnsi="Simplified Arabic" w:cs="Simplified Arabic" w:hint="cs"/>
          <w:sz w:val="28"/>
          <w:szCs w:val="28"/>
          <w:rtl/>
        </w:rPr>
        <w:t xml:space="preserve"> كما ذكرنا أعلاه،</w:t>
      </w:r>
      <w:r w:rsidRPr="0081291F">
        <w:rPr>
          <w:rFonts w:ascii="Simplified Arabic" w:eastAsia="Times New Roman" w:hAnsi="Simplified Arabic" w:cs="Simplified Arabic"/>
          <w:sz w:val="28"/>
          <w:szCs w:val="28"/>
          <w:rtl/>
        </w:rPr>
        <w:t xml:space="preserve"> ان رئيس المجلس قبل عرض القرار للتصويت، </w:t>
      </w:r>
      <w:r w:rsidR="00621A90">
        <w:rPr>
          <w:rFonts w:ascii="Simplified Arabic" w:eastAsia="Times New Roman" w:hAnsi="Simplified Arabic" w:cs="Simplified Arabic" w:hint="cs"/>
          <w:sz w:val="28"/>
          <w:szCs w:val="28"/>
          <w:rtl/>
        </w:rPr>
        <w:t xml:space="preserve">أدلى بأن </w:t>
      </w:r>
      <w:r w:rsidRPr="0081291F">
        <w:rPr>
          <w:rFonts w:ascii="Simplified Arabic" w:eastAsia="Times New Roman" w:hAnsi="Simplified Arabic" w:cs="Simplified Arabic"/>
          <w:sz w:val="28"/>
          <w:szCs w:val="28"/>
          <w:rtl/>
        </w:rPr>
        <w:t>المجلس درج منذ عام 1976 على اعتماد عدد النواب لا عدد المقاعد في حساب الأكثرية المطلقة وبالتالي لا يعتد في حساب غالبية النصاب القانوني بالمقاعد الشاغرة بسبب الوفاة أو الاستقالة أو أي سبب من الاسباب.</w:t>
      </w:r>
    </w:p>
    <w:p w14:paraId="74AD9B32" w14:textId="2FCCFBDE" w:rsidR="00A039C5" w:rsidRPr="00F8534E" w:rsidRDefault="00621A90" w:rsidP="00F8534E">
      <w:pPr>
        <w:bidi/>
        <w:spacing w:after="0" w:line="260" w:lineRule="atLeast"/>
        <w:ind w:firstLine="220"/>
        <w:jc w:val="both"/>
        <w:rPr>
          <w:rFonts w:ascii="Times New Roman" w:eastAsia="Times New Roman" w:hAnsi="Times New Roman" w:cs="Times New Roman"/>
          <w:color w:val="000000"/>
          <w:sz w:val="26"/>
          <w:szCs w:val="26"/>
          <w:rtl/>
        </w:rPr>
      </w:pPr>
      <w:r>
        <w:rPr>
          <w:rFonts w:ascii="Simplified Arabic" w:eastAsia="Times New Roman" w:hAnsi="Simplified Arabic" w:cs="Simplified Arabic" w:hint="cs"/>
          <w:sz w:val="28"/>
          <w:szCs w:val="28"/>
          <w:rtl/>
        </w:rPr>
        <w:t xml:space="preserve">هذا هو موقف مجلس النواب، إلا أن </w:t>
      </w:r>
      <w:r w:rsidR="003057F3">
        <w:rPr>
          <w:rFonts w:ascii="Simplified Arabic" w:eastAsia="Times New Roman" w:hAnsi="Simplified Arabic" w:cs="Simplified Arabic" w:hint="cs"/>
          <w:sz w:val="28"/>
          <w:szCs w:val="28"/>
          <w:rtl/>
        </w:rPr>
        <w:t xml:space="preserve">هيئة التشريع </w:t>
      </w:r>
      <w:r w:rsidR="00A039C5" w:rsidRPr="0081291F">
        <w:rPr>
          <w:rFonts w:ascii="Simplified Arabic" w:eastAsia="Times New Roman" w:hAnsi="Simplified Arabic" w:cs="Simplified Arabic"/>
          <w:sz w:val="28"/>
          <w:szCs w:val="28"/>
          <w:rtl/>
        </w:rPr>
        <w:t>والاستشارات في وزارة العدل</w:t>
      </w:r>
      <w:r w:rsidR="003057F3">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وبالرغم من عدم وجود أي نصٍ دستوري يمنحها </w:t>
      </w:r>
      <w:r w:rsidR="003057F3">
        <w:rPr>
          <w:rFonts w:ascii="Simplified Arabic" w:eastAsia="Times New Roman" w:hAnsi="Simplified Arabic" w:cs="Simplified Arabic" w:hint="cs"/>
          <w:sz w:val="28"/>
          <w:szCs w:val="28"/>
          <w:rtl/>
        </w:rPr>
        <w:t>صلاحية تفسير الدستور، إلا أنها تصدّت لهذه المهمة ووضعت التفسير ال</w:t>
      </w:r>
      <w:r>
        <w:rPr>
          <w:rFonts w:ascii="Simplified Arabic" w:eastAsia="Times New Roman" w:hAnsi="Simplified Arabic" w:cs="Simplified Arabic" w:hint="cs"/>
          <w:sz w:val="28"/>
          <w:szCs w:val="28"/>
          <w:rtl/>
        </w:rPr>
        <w:t>ذ</w:t>
      </w:r>
      <w:r w:rsidR="003057F3">
        <w:rPr>
          <w:rFonts w:ascii="Simplified Arabic" w:eastAsia="Times New Roman" w:hAnsi="Simplified Arabic" w:cs="Simplified Arabic" w:hint="cs"/>
          <w:sz w:val="28"/>
          <w:szCs w:val="28"/>
          <w:rtl/>
        </w:rPr>
        <w:t xml:space="preserve">ي بموجبه </w:t>
      </w:r>
      <w:r w:rsidR="00F8534E">
        <w:rPr>
          <w:rFonts w:ascii="Simplified Arabic" w:eastAsia="Times New Roman" w:hAnsi="Simplified Arabic" w:cs="Simplified Arabic" w:hint="cs"/>
          <w:sz w:val="28"/>
          <w:szCs w:val="28"/>
          <w:rtl/>
        </w:rPr>
        <w:t>لفتت انتباه مجلس النواب أنه</w:t>
      </w:r>
      <w:r w:rsidR="00F8534E" w:rsidRPr="00E14A02">
        <w:rPr>
          <w:rFonts w:ascii="Times New Roman" w:eastAsia="Times New Roman" w:hAnsi="Times New Roman" w:cs="Times New Roman"/>
          <w:b/>
          <w:bCs/>
          <w:color w:val="000000"/>
          <w:sz w:val="26"/>
          <w:szCs w:val="26"/>
          <w:rtl/>
        </w:rPr>
        <w:t xml:space="preserve"> يجب التمييز بين تفسير الدستور وتطبيقه</w:t>
      </w:r>
      <w:r w:rsidR="00F8534E">
        <w:rPr>
          <w:rFonts w:ascii="Times New Roman" w:eastAsia="Times New Roman" w:hAnsi="Times New Roman" w:cs="Times New Roman" w:hint="cs"/>
          <w:b/>
          <w:bCs/>
          <w:color w:val="000000"/>
          <w:sz w:val="26"/>
          <w:szCs w:val="26"/>
          <w:rtl/>
        </w:rPr>
        <w:t>،</w:t>
      </w:r>
      <w:r w:rsidR="00F8534E" w:rsidRPr="00E14A02">
        <w:rPr>
          <w:rFonts w:ascii="Times New Roman" w:eastAsia="Times New Roman" w:hAnsi="Times New Roman" w:cs="Times New Roman"/>
          <w:b/>
          <w:bCs/>
          <w:color w:val="000000"/>
          <w:sz w:val="26"/>
          <w:szCs w:val="26"/>
          <w:rtl/>
        </w:rPr>
        <w:t xml:space="preserve"> فتطبيق نصوص الدستور من قبل السلطات الدستورية وان كان من الواجب أن يكون متطابقا معها وصحيحا، إلا انه اذا تبيّن لهذه السلطات انها ابتعدت في تطبيق النص عن قصد المشترع الدستوري عند وضعه، يكون عليها أن تعود الى التطبيق الصحيح المنسجم مع هذا القصد والمتآلف معه والمنطبق عليه.</w:t>
      </w:r>
      <w:r w:rsidR="003057F3">
        <w:rPr>
          <w:rFonts w:ascii="Simplified Arabic" w:eastAsia="Times New Roman" w:hAnsi="Simplified Arabic" w:cs="Simplified Arabic" w:hint="cs"/>
          <w:sz w:val="28"/>
          <w:szCs w:val="28"/>
          <w:rtl/>
        </w:rPr>
        <w:t xml:space="preserve"> </w:t>
      </w:r>
      <w:r w:rsidR="00F8534E">
        <w:rPr>
          <w:rFonts w:ascii="Simplified Arabic" w:eastAsia="Times New Roman" w:hAnsi="Simplified Arabic" w:cs="Simplified Arabic" w:hint="cs"/>
          <w:sz w:val="28"/>
          <w:szCs w:val="28"/>
          <w:rtl/>
        </w:rPr>
        <w:t xml:space="preserve">أما </w:t>
      </w:r>
      <w:r w:rsidR="00F8534E" w:rsidRPr="00E14A02">
        <w:rPr>
          <w:rFonts w:ascii="Times New Roman" w:eastAsia="Times New Roman" w:hAnsi="Times New Roman" w:cs="Times New Roman"/>
          <w:b/>
          <w:bCs/>
          <w:color w:val="000000"/>
          <w:sz w:val="26"/>
          <w:szCs w:val="26"/>
          <w:rtl/>
        </w:rPr>
        <w:t>تفسير</w:t>
      </w:r>
      <w:r w:rsidR="00F8534E">
        <w:rPr>
          <w:rFonts w:ascii="Times New Roman" w:eastAsia="Times New Roman" w:hAnsi="Times New Roman" w:cs="Times New Roman" w:hint="cs"/>
          <w:b/>
          <w:bCs/>
          <w:color w:val="000000"/>
          <w:sz w:val="26"/>
          <w:szCs w:val="26"/>
          <w:rtl/>
        </w:rPr>
        <w:t xml:space="preserve"> الدستور فيجب أن يصدر عن هيئة دستورية منوط بها هذه المهمة أو عن واضع الدستور ذاته، وأن التفسير </w:t>
      </w:r>
      <w:r w:rsidR="00F8534E" w:rsidRPr="00E14A02">
        <w:rPr>
          <w:rFonts w:ascii="Times New Roman" w:eastAsia="Times New Roman" w:hAnsi="Times New Roman" w:cs="Times New Roman"/>
          <w:b/>
          <w:bCs/>
          <w:color w:val="000000"/>
          <w:sz w:val="26"/>
          <w:szCs w:val="26"/>
          <w:rtl/>
        </w:rPr>
        <w:t>الذي يصدر عن أي مرجع كان وبأي صيغة كانت خلاف ما ذكر أعلاه، فلا يكون ملزما ويجوز الرجوع عنه في أي وقت كان</w:t>
      </w:r>
      <w:r w:rsidR="003057F3">
        <w:rPr>
          <w:rFonts w:ascii="Simplified Arabic" w:eastAsia="Times New Roman" w:hAnsi="Simplified Arabic" w:cs="Simplified Arabic" w:hint="cs"/>
          <w:sz w:val="28"/>
          <w:szCs w:val="28"/>
          <w:rtl/>
        </w:rPr>
        <w:t xml:space="preserve">، </w:t>
      </w:r>
      <w:r w:rsidR="00F8534E">
        <w:rPr>
          <w:rFonts w:ascii="Simplified Arabic" w:eastAsia="Times New Roman" w:hAnsi="Simplified Arabic" w:cs="Simplified Arabic" w:hint="cs"/>
          <w:sz w:val="28"/>
          <w:szCs w:val="28"/>
          <w:rtl/>
        </w:rPr>
        <w:t>وبعد انكار الهيئة لصلاحية مجلس النواب في تفسير الدستور، تصدّت لهذه المهمة وفسّرت الدستور و</w:t>
      </w:r>
      <w:r w:rsidR="00A039C5" w:rsidRPr="0081291F">
        <w:rPr>
          <w:rFonts w:ascii="Simplified Arabic" w:eastAsia="Times New Roman" w:hAnsi="Simplified Arabic" w:cs="Simplified Arabic"/>
          <w:sz w:val="28"/>
          <w:szCs w:val="28"/>
          <w:rtl/>
        </w:rPr>
        <w:t xml:space="preserve">أبدت في مطالعةٍ لها حول </w:t>
      </w:r>
      <w:r w:rsidR="003057F3">
        <w:rPr>
          <w:rFonts w:ascii="Simplified Arabic" w:eastAsia="Times New Roman" w:hAnsi="Simplified Arabic" w:cs="Simplified Arabic" w:hint="cs"/>
          <w:sz w:val="28"/>
          <w:szCs w:val="28"/>
          <w:rtl/>
        </w:rPr>
        <w:t>موضوع نصاب جلسات مجلس النواب</w:t>
      </w:r>
      <w:r w:rsidR="00A039C5" w:rsidRPr="0081291F">
        <w:rPr>
          <w:rFonts w:ascii="Simplified Arabic" w:eastAsia="Times New Roman" w:hAnsi="Simplified Arabic" w:cs="Simplified Arabic"/>
          <w:sz w:val="28"/>
          <w:szCs w:val="28"/>
          <w:rtl/>
        </w:rPr>
        <w:t xml:space="preserve"> رأياً خلصت بموجبه:”أن عبارة «الاعضاء الذين يؤلفون المجلس قانونا» تعني بكل بساطة العدد الذي نص عليه قانون الانتخاب أي العدد القانوني “على عكس العدد الواقعي “وبالتالي يكون كل اجتهاد مخالف يقول بحذف الاعضاء </w:t>
      </w:r>
      <w:r w:rsidR="00A039C5" w:rsidRPr="0081291F">
        <w:rPr>
          <w:rFonts w:ascii="Simplified Arabic" w:eastAsia="Times New Roman" w:hAnsi="Simplified Arabic" w:cs="Simplified Arabic"/>
          <w:sz w:val="28"/>
          <w:szCs w:val="28"/>
          <w:rtl/>
        </w:rPr>
        <w:lastRenderedPageBreak/>
        <w:t xml:space="preserve">المتوفين والمستقيلين في حساب النصاب، ومهما كان المبرر، مخالفا لنص الدستور الصريح ورغبة واضعيه الأكيدة (هيئة التشريع والاستشارات في وزارة العدل  – استشارة رقم 1374/ 88 تاريخ 20 /1/1988)، لكن مجلس النواب </w:t>
      </w:r>
      <w:r w:rsidR="002C4CD2" w:rsidRPr="0081291F">
        <w:rPr>
          <w:rFonts w:ascii="Simplified Arabic" w:eastAsia="Times New Roman" w:hAnsi="Simplified Arabic" w:cs="Simplified Arabic"/>
          <w:sz w:val="28"/>
          <w:szCs w:val="28"/>
          <w:rtl/>
        </w:rPr>
        <w:t>أصرّ على التفسير الذي اعتمده</w:t>
      </w:r>
      <w:r w:rsidR="00D62EA9" w:rsidRPr="0081291F">
        <w:rPr>
          <w:rFonts w:ascii="Simplified Arabic" w:eastAsia="Times New Roman" w:hAnsi="Simplified Arabic" w:cs="Simplified Arabic"/>
          <w:sz w:val="28"/>
          <w:szCs w:val="28"/>
          <w:rtl/>
        </w:rPr>
        <w:t xml:space="preserve"> في العام 1980، </w:t>
      </w:r>
      <w:r w:rsidR="002C4CD2" w:rsidRPr="0081291F">
        <w:rPr>
          <w:rFonts w:ascii="Simplified Arabic" w:eastAsia="Times New Roman" w:hAnsi="Simplified Arabic" w:cs="Simplified Arabic"/>
          <w:sz w:val="28"/>
          <w:szCs w:val="28"/>
          <w:rtl/>
        </w:rPr>
        <w:t>وذلك بموجب القانون رقم 11 تاريخ  8/8/1990</w:t>
      </w:r>
      <w:r>
        <w:rPr>
          <w:rFonts w:ascii="Simplified Arabic" w:eastAsia="Times New Roman" w:hAnsi="Simplified Arabic" w:cs="Simplified Arabic" w:hint="cs"/>
          <w:sz w:val="28"/>
          <w:szCs w:val="28"/>
          <w:rtl/>
        </w:rPr>
        <w:t xml:space="preserve"> الرامي إلى</w:t>
      </w:r>
      <w:r w:rsidR="002C4CD2" w:rsidRPr="0081291F">
        <w:rPr>
          <w:rFonts w:ascii="Simplified Arabic" w:eastAsia="Times New Roman" w:hAnsi="Simplified Arabic" w:cs="Simplified Arabic"/>
          <w:sz w:val="28"/>
          <w:szCs w:val="28"/>
          <w:rtl/>
        </w:rPr>
        <w:t xml:space="preserve"> تحديد العدد المعتمد لاحتساب النصاب، الذي جاء فيه:" ب</w:t>
      </w:r>
      <w:r w:rsidR="00D62EA9" w:rsidRPr="0081291F">
        <w:rPr>
          <w:rFonts w:ascii="Simplified Arabic" w:eastAsia="Times New Roman" w:hAnsi="Simplified Arabic" w:cs="Simplified Arabic"/>
          <w:sz w:val="28"/>
          <w:szCs w:val="28"/>
          <w:rtl/>
        </w:rPr>
        <w:t>صورة استثنائية، وحتى اجراء انتخابات فرعية أو عامة وفقاً لأحكام قانون الانتخاب، وبالنسبة إلى النصاب المقرر في الدستور، يعتبر عدد أعضاء مجلس النواب الأعضاء الأحياء</w:t>
      </w:r>
      <w:r w:rsidR="002C4CD2" w:rsidRPr="0081291F">
        <w:rPr>
          <w:rFonts w:ascii="Simplified Arabic" w:eastAsia="Times New Roman" w:hAnsi="Simplified Arabic" w:cs="Simplified Arabic"/>
          <w:sz w:val="28"/>
          <w:szCs w:val="28"/>
          <w:rtl/>
        </w:rPr>
        <w:t>".</w:t>
      </w:r>
    </w:p>
    <w:p w14:paraId="795113D3" w14:textId="137A6D81" w:rsidR="0081291F" w:rsidRPr="0081291F" w:rsidRDefault="00621A90" w:rsidP="0081291F">
      <w:pPr>
        <w:autoSpaceDE w:val="0"/>
        <w:autoSpaceDN w:val="0"/>
        <w:bidi/>
        <w:adjustRightInd w:val="0"/>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هذا القانون وإن كان وقتياً إلا ليس ما يمنع من الاستئناس والاسترشاد به، بخاصةٍ وأنه كان بمثابة تأكيد على </w:t>
      </w:r>
      <w:r w:rsidR="002C4CD2" w:rsidRPr="0081291F">
        <w:rPr>
          <w:rFonts w:ascii="Simplified Arabic" w:eastAsia="Times New Roman" w:hAnsi="Simplified Arabic" w:cs="Simplified Arabic"/>
          <w:sz w:val="28"/>
          <w:szCs w:val="28"/>
          <w:rtl/>
        </w:rPr>
        <w:t xml:space="preserve">استقرار مجلس النواب على تفسير موحّد لاحتساب الغالبية المطلوبة من أعضائه إن للتصويت أو لتحديد نصاب الجلسة، </w:t>
      </w:r>
      <w:r>
        <w:rPr>
          <w:rFonts w:ascii="Simplified Arabic" w:eastAsia="Times New Roman" w:hAnsi="Simplified Arabic" w:cs="Simplified Arabic" w:hint="cs"/>
          <w:sz w:val="28"/>
          <w:szCs w:val="28"/>
          <w:rtl/>
        </w:rPr>
        <w:t xml:space="preserve">وهذا ما </w:t>
      </w:r>
      <w:r w:rsidR="002C4CD2" w:rsidRPr="0081291F">
        <w:rPr>
          <w:rFonts w:ascii="Simplified Arabic" w:eastAsia="Times New Roman" w:hAnsi="Simplified Arabic" w:cs="Simplified Arabic"/>
          <w:sz w:val="28"/>
          <w:szCs w:val="28"/>
          <w:rtl/>
        </w:rPr>
        <w:t>يؤدي بنا إلى القول بأن</w:t>
      </w:r>
      <w:r>
        <w:rPr>
          <w:rFonts w:ascii="Simplified Arabic" w:eastAsia="Times New Roman" w:hAnsi="Simplified Arabic" w:cs="Simplified Arabic" w:hint="cs"/>
          <w:sz w:val="28"/>
          <w:szCs w:val="28"/>
          <w:rtl/>
        </w:rPr>
        <w:t xml:space="preserve"> المجلس قد يستمر على اعتماد </w:t>
      </w:r>
      <w:r w:rsidR="002C4CD2" w:rsidRPr="0081291F">
        <w:rPr>
          <w:rFonts w:ascii="Simplified Arabic" w:eastAsia="Times New Roman" w:hAnsi="Simplified Arabic" w:cs="Simplified Arabic"/>
          <w:sz w:val="28"/>
          <w:szCs w:val="28"/>
          <w:rtl/>
        </w:rPr>
        <w:t xml:space="preserve">هذا التفسير، ومن الممكن </w:t>
      </w:r>
      <w:r w:rsidR="0081291F" w:rsidRPr="0081291F">
        <w:rPr>
          <w:rFonts w:ascii="Simplified Arabic" w:eastAsia="Times New Roman" w:hAnsi="Simplified Arabic" w:cs="Simplified Arabic"/>
          <w:sz w:val="28"/>
          <w:szCs w:val="28"/>
          <w:rtl/>
        </w:rPr>
        <w:t xml:space="preserve">عند عقده لجلسة إعادة النظر بقانون الانتخاب أن يعتمد عدد النواب الفعلي (بدون المستقيلين والمتوفين) أي 117 نائباً وليس العدد الوارد في قانون الانتخاب (أي 128 نائباً). وما يعزز فرضية اعتماد هذا التفسير أن الحكومة هي التي امتنعت عن إجراء الانتخابات النيابية في موعدها بسبب امتناع رئيس الجمهورية عن توقيع مرسوم دعوة الهيئات الناخبة، ولا يدَ بالتالي لمجلس النواب في انقاص عدد أعضائه، على أن الكلمة الفصل سوف تكون للمجلس الدستوري في حال تمّ الطعن بالقانون الجديد ليضع </w:t>
      </w:r>
      <w:r>
        <w:rPr>
          <w:rFonts w:ascii="Simplified Arabic" w:eastAsia="Times New Roman" w:hAnsi="Simplified Arabic" w:cs="Simplified Arabic" w:hint="cs"/>
          <w:sz w:val="28"/>
          <w:szCs w:val="28"/>
          <w:rtl/>
        </w:rPr>
        <w:t xml:space="preserve">هذا المجلس </w:t>
      </w:r>
      <w:r w:rsidR="0081291F" w:rsidRPr="0081291F">
        <w:rPr>
          <w:rFonts w:ascii="Simplified Arabic" w:eastAsia="Times New Roman" w:hAnsi="Simplified Arabic" w:cs="Simplified Arabic"/>
          <w:sz w:val="28"/>
          <w:szCs w:val="28"/>
          <w:rtl/>
        </w:rPr>
        <w:t>القاعدة الواضحة في احتساب الغالبية المطلقة من عدد أعضاء مجلس النواب</w:t>
      </w:r>
      <w:r>
        <w:rPr>
          <w:rFonts w:ascii="Simplified Arabic" w:eastAsia="Times New Roman" w:hAnsi="Simplified Arabic" w:cs="Simplified Arabic" w:hint="cs"/>
          <w:sz w:val="28"/>
          <w:szCs w:val="28"/>
          <w:rtl/>
        </w:rPr>
        <w:t xml:space="preserve"> سواءً عند الاجتماع لإعادة النظر بالقانون أو للتصويت في الحالات الأخرى</w:t>
      </w:r>
      <w:r w:rsidR="0081291F" w:rsidRPr="0081291F">
        <w:rPr>
          <w:rFonts w:ascii="Simplified Arabic" w:eastAsia="Times New Roman" w:hAnsi="Simplified Arabic" w:cs="Simplified Arabic"/>
          <w:sz w:val="28"/>
          <w:szCs w:val="28"/>
          <w:rtl/>
        </w:rPr>
        <w:t>.</w:t>
      </w:r>
    </w:p>
    <w:p w14:paraId="7928EA88" w14:textId="77777777" w:rsidR="0081291F" w:rsidRPr="0021567C" w:rsidRDefault="0081291F" w:rsidP="0081291F">
      <w:pPr>
        <w:bidi/>
        <w:spacing w:after="0" w:line="525" w:lineRule="atLeast"/>
        <w:jc w:val="both"/>
        <w:rPr>
          <w:rFonts w:ascii="Helvetica" w:eastAsia="Times New Roman" w:hAnsi="Helvetica" w:cs="Helvetica"/>
          <w:sz w:val="30"/>
          <w:szCs w:val="30"/>
          <w:rtl/>
        </w:rPr>
      </w:pPr>
    </w:p>
    <w:p w14:paraId="7FA58732" w14:textId="4327BDC8" w:rsidR="00A039C5" w:rsidRDefault="00A039C5" w:rsidP="00A039C5">
      <w:pPr>
        <w:bidi/>
        <w:spacing w:after="0" w:line="260" w:lineRule="atLeast"/>
        <w:rPr>
          <w:rFonts w:ascii="Times New Roman" w:eastAsia="Times New Roman" w:hAnsi="Times New Roman" w:cs="Times New Roman"/>
          <w:color w:val="000000"/>
          <w:sz w:val="26"/>
          <w:szCs w:val="26"/>
        </w:rPr>
      </w:pPr>
    </w:p>
    <w:p w14:paraId="6E19BC71" w14:textId="77777777" w:rsidR="00BB2F53" w:rsidRPr="00BB2F53" w:rsidRDefault="00BB2F53" w:rsidP="00BB2F53">
      <w:pPr>
        <w:bidi/>
        <w:spacing w:before="100" w:beforeAutospacing="1" w:after="100" w:afterAutospacing="1" w:line="240" w:lineRule="auto"/>
        <w:rPr>
          <w:rFonts w:cs="Simplified Arabic"/>
          <w:b/>
          <w:bCs/>
          <w:color w:val="000000"/>
          <w:sz w:val="28"/>
          <w:szCs w:val="28"/>
          <w:rtl/>
        </w:rPr>
      </w:pPr>
    </w:p>
    <w:p w14:paraId="16BAC558" w14:textId="3E8C9AAB" w:rsidR="00225BF4" w:rsidRPr="00F04595" w:rsidRDefault="00225BF4" w:rsidP="006C7F8E">
      <w:pPr>
        <w:shd w:val="clear" w:color="auto" w:fill="FFFFFF"/>
        <w:bidi/>
        <w:spacing w:after="0" w:line="240" w:lineRule="auto"/>
        <w:rPr>
          <w:rFonts w:cs="Simplified Arabic"/>
          <w:sz w:val="28"/>
          <w:szCs w:val="28"/>
          <w:rtl/>
        </w:rPr>
      </w:pPr>
      <w:r w:rsidRPr="00F04595">
        <w:rPr>
          <w:rFonts w:cs="Simplified Arabic" w:hint="cs"/>
          <w:b/>
          <w:bCs/>
          <w:color w:val="000000"/>
          <w:sz w:val="28"/>
          <w:szCs w:val="28"/>
          <w:rtl/>
        </w:rPr>
        <w:br/>
      </w:r>
      <w:r w:rsidRPr="00F04595">
        <w:rPr>
          <w:rFonts w:cs="Simplified Arabic" w:hint="cs"/>
          <w:b/>
          <w:bCs/>
          <w:color w:val="000000"/>
          <w:sz w:val="28"/>
          <w:szCs w:val="28"/>
          <w:rtl/>
        </w:rPr>
        <w:br/>
      </w:r>
    </w:p>
    <w:p w14:paraId="47275184" w14:textId="163191D2" w:rsidR="00225BF4" w:rsidRDefault="00225BF4" w:rsidP="00225BF4">
      <w:pPr>
        <w:shd w:val="clear" w:color="auto" w:fill="FFFFFF"/>
        <w:bidi/>
        <w:spacing w:after="0" w:line="240" w:lineRule="auto"/>
        <w:rPr>
          <w:rFonts w:ascii="GE Dinar One" w:eastAsia="Times New Roman" w:hAnsi="GE Dinar One" w:cs="Arial"/>
          <w:color w:val="000000"/>
          <w:sz w:val="24"/>
          <w:szCs w:val="24"/>
          <w:rtl/>
        </w:rPr>
      </w:pPr>
    </w:p>
    <w:p w14:paraId="70A54295" w14:textId="7C412542" w:rsidR="000631CB" w:rsidRPr="000631CB" w:rsidRDefault="00360CBF" w:rsidP="00225BF4">
      <w:pPr>
        <w:shd w:val="clear" w:color="auto" w:fill="FFFFFF"/>
        <w:bidi/>
        <w:spacing w:after="0" w:line="240" w:lineRule="auto"/>
        <w:rPr>
          <w:rFonts w:ascii="GE Dinar One" w:eastAsia="Times New Roman" w:hAnsi="GE Dinar One" w:cs="Arial"/>
          <w:color w:val="000000"/>
          <w:sz w:val="24"/>
          <w:szCs w:val="24"/>
        </w:rPr>
      </w:pPr>
      <w:r>
        <w:rPr>
          <w:rFonts w:cs="Simplified Arabic" w:hint="cs"/>
          <w:color w:val="000000"/>
          <w:sz w:val="28"/>
          <w:szCs w:val="28"/>
          <w:rtl/>
        </w:rPr>
        <w:t xml:space="preserve"> </w:t>
      </w:r>
    </w:p>
    <w:p w14:paraId="740B6523" w14:textId="77777777" w:rsidR="000631CB" w:rsidRDefault="000631CB" w:rsidP="00225BF4">
      <w:pPr>
        <w:bidi/>
      </w:pPr>
    </w:p>
    <w:sectPr w:rsidR="000631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GE Dinar On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B"/>
    <w:rsid w:val="000631CB"/>
    <w:rsid w:val="000E79C2"/>
    <w:rsid w:val="00225BF4"/>
    <w:rsid w:val="002C4CD2"/>
    <w:rsid w:val="003057F3"/>
    <w:rsid w:val="00360CBF"/>
    <w:rsid w:val="00621A90"/>
    <w:rsid w:val="006C7F8E"/>
    <w:rsid w:val="007A27AF"/>
    <w:rsid w:val="0081057B"/>
    <w:rsid w:val="0081291F"/>
    <w:rsid w:val="008663DB"/>
    <w:rsid w:val="0094442A"/>
    <w:rsid w:val="009564D2"/>
    <w:rsid w:val="00A039C5"/>
    <w:rsid w:val="00BB2F53"/>
    <w:rsid w:val="00C832CC"/>
    <w:rsid w:val="00CA1B02"/>
    <w:rsid w:val="00D62EA9"/>
    <w:rsid w:val="00DA1C50"/>
    <w:rsid w:val="00E874E2"/>
    <w:rsid w:val="00F843E8"/>
    <w:rsid w:val="00F8534E"/>
    <w:rsid w:val="00F93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0FF7"/>
  <w15:chartTrackingRefBased/>
  <w15:docId w15:val="{A118B85D-22E0-4053-8B5F-2A4BB5AA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31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31CB"/>
    <w:rPr>
      <w:rFonts w:ascii="Times New Roman" w:eastAsia="Times New Roman" w:hAnsi="Times New Roman" w:cs="Times New Roman"/>
      <w:b/>
      <w:bCs/>
      <w:sz w:val="27"/>
      <w:szCs w:val="27"/>
    </w:rPr>
  </w:style>
  <w:style w:type="character" w:customStyle="1" w:styleId="published-date">
    <w:name w:val="published-date"/>
    <w:basedOn w:val="DefaultParagraphFont"/>
    <w:rsid w:val="000631CB"/>
  </w:style>
  <w:style w:type="character" w:customStyle="1" w:styleId="catname">
    <w:name w:val="catname"/>
    <w:basedOn w:val="DefaultParagraphFont"/>
    <w:rsid w:val="000631CB"/>
  </w:style>
  <w:style w:type="character" w:customStyle="1" w:styleId="atflatcounter">
    <w:name w:val="at_flat_counter"/>
    <w:basedOn w:val="DefaultParagraphFont"/>
    <w:rsid w:val="000631CB"/>
  </w:style>
  <w:style w:type="character" w:styleId="Hyperlink">
    <w:name w:val="Hyperlink"/>
    <w:basedOn w:val="DefaultParagraphFont"/>
    <w:uiPriority w:val="99"/>
    <w:unhideWhenUsed/>
    <w:rsid w:val="000E79C2"/>
    <w:rPr>
      <w:color w:val="0000FF"/>
      <w:u w:val="single"/>
    </w:rPr>
  </w:style>
  <w:style w:type="character" w:styleId="UnresolvedMention">
    <w:name w:val="Unresolved Mention"/>
    <w:basedOn w:val="DefaultParagraphFont"/>
    <w:uiPriority w:val="99"/>
    <w:semiHidden/>
    <w:unhideWhenUsed/>
    <w:rsid w:val="000E7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775795">
      <w:bodyDiv w:val="1"/>
      <w:marLeft w:val="0"/>
      <w:marRight w:val="0"/>
      <w:marTop w:val="0"/>
      <w:marBottom w:val="0"/>
      <w:divBdr>
        <w:top w:val="none" w:sz="0" w:space="0" w:color="auto"/>
        <w:left w:val="none" w:sz="0" w:space="0" w:color="auto"/>
        <w:bottom w:val="none" w:sz="0" w:space="0" w:color="auto"/>
        <w:right w:val="none" w:sz="0" w:space="0" w:color="auto"/>
      </w:divBdr>
      <w:divsChild>
        <w:div w:id="1796755631">
          <w:marLeft w:val="0"/>
          <w:marRight w:val="0"/>
          <w:marTop w:val="0"/>
          <w:marBottom w:val="225"/>
          <w:divBdr>
            <w:top w:val="none" w:sz="0" w:space="0" w:color="auto"/>
            <w:left w:val="none" w:sz="0" w:space="0" w:color="auto"/>
            <w:bottom w:val="none" w:sz="0" w:space="0" w:color="auto"/>
            <w:right w:val="none" w:sz="0" w:space="0" w:color="auto"/>
          </w:divBdr>
          <w:divsChild>
            <w:div w:id="563107065">
              <w:marLeft w:val="0"/>
              <w:marRight w:val="0"/>
              <w:marTop w:val="0"/>
              <w:marBottom w:val="0"/>
              <w:divBdr>
                <w:top w:val="none" w:sz="0" w:space="0" w:color="auto"/>
                <w:left w:val="none" w:sz="0" w:space="0" w:color="auto"/>
                <w:bottom w:val="none" w:sz="0" w:space="0" w:color="auto"/>
                <w:right w:val="none" w:sz="0" w:space="0" w:color="auto"/>
              </w:divBdr>
              <w:divsChild>
                <w:div w:id="10698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6795">
          <w:marLeft w:val="0"/>
          <w:marRight w:val="0"/>
          <w:marTop w:val="0"/>
          <w:marBottom w:val="0"/>
          <w:divBdr>
            <w:top w:val="none" w:sz="0" w:space="0" w:color="auto"/>
            <w:left w:val="none" w:sz="0" w:space="0" w:color="auto"/>
            <w:bottom w:val="none" w:sz="0" w:space="0" w:color="auto"/>
            <w:right w:val="none" w:sz="0" w:space="0" w:color="auto"/>
          </w:divBdr>
          <w:divsChild>
            <w:div w:id="256139165">
              <w:marLeft w:val="-225"/>
              <w:marRight w:val="-225"/>
              <w:marTop w:val="0"/>
              <w:marBottom w:val="0"/>
              <w:divBdr>
                <w:top w:val="none" w:sz="0" w:space="0" w:color="auto"/>
                <w:left w:val="none" w:sz="0" w:space="0" w:color="auto"/>
                <w:bottom w:val="none" w:sz="0" w:space="0" w:color="auto"/>
                <w:right w:val="none" w:sz="0" w:space="0" w:color="auto"/>
              </w:divBdr>
              <w:divsChild>
                <w:div w:id="1737704768">
                  <w:marLeft w:val="0"/>
                  <w:marRight w:val="0"/>
                  <w:marTop w:val="0"/>
                  <w:marBottom w:val="0"/>
                  <w:divBdr>
                    <w:top w:val="none" w:sz="0" w:space="0" w:color="auto"/>
                    <w:left w:val="none" w:sz="0" w:space="0" w:color="auto"/>
                    <w:bottom w:val="none" w:sz="0" w:space="0" w:color="auto"/>
                    <w:right w:val="none" w:sz="0" w:space="0" w:color="auto"/>
                  </w:divBdr>
                </w:div>
                <w:div w:id="1566985534">
                  <w:marLeft w:val="0"/>
                  <w:marRight w:val="0"/>
                  <w:marTop w:val="0"/>
                  <w:marBottom w:val="0"/>
                  <w:divBdr>
                    <w:top w:val="none" w:sz="0" w:space="0" w:color="auto"/>
                    <w:left w:val="none" w:sz="0" w:space="0" w:color="auto"/>
                    <w:bottom w:val="none" w:sz="0" w:space="0" w:color="auto"/>
                    <w:right w:val="none" w:sz="0" w:space="0" w:color="auto"/>
                  </w:divBdr>
                  <w:divsChild>
                    <w:div w:id="1435437226">
                      <w:marLeft w:val="0"/>
                      <w:marRight w:val="0"/>
                      <w:marTop w:val="0"/>
                      <w:marBottom w:val="300"/>
                      <w:divBdr>
                        <w:top w:val="none" w:sz="0" w:space="0" w:color="auto"/>
                        <w:left w:val="none" w:sz="0" w:space="0" w:color="auto"/>
                        <w:bottom w:val="none" w:sz="0" w:space="0" w:color="auto"/>
                        <w:right w:val="none" w:sz="0" w:space="0" w:color="auto"/>
                      </w:divBdr>
                    </w:div>
                  </w:divsChild>
                </w:div>
                <w:div w:id="624968776">
                  <w:marLeft w:val="0"/>
                  <w:marRight w:val="0"/>
                  <w:marTop w:val="0"/>
                  <w:marBottom w:val="0"/>
                  <w:divBdr>
                    <w:top w:val="none" w:sz="0" w:space="0" w:color="auto"/>
                    <w:left w:val="none" w:sz="0" w:space="0" w:color="auto"/>
                    <w:bottom w:val="none" w:sz="0" w:space="0" w:color="auto"/>
                    <w:right w:val="none" w:sz="0" w:space="0" w:color="auto"/>
                  </w:divBdr>
                  <w:divsChild>
                    <w:div w:id="809715701">
                      <w:marLeft w:val="0"/>
                      <w:marRight w:val="0"/>
                      <w:marTop w:val="0"/>
                      <w:marBottom w:val="0"/>
                      <w:divBdr>
                        <w:top w:val="none" w:sz="0" w:space="0" w:color="auto"/>
                        <w:left w:val="none" w:sz="0" w:space="0" w:color="auto"/>
                        <w:bottom w:val="none" w:sz="0" w:space="0" w:color="auto"/>
                        <w:right w:val="none" w:sz="0" w:space="0" w:color="auto"/>
                      </w:divBdr>
                      <w:divsChild>
                        <w:div w:id="2147235928">
                          <w:marLeft w:val="0"/>
                          <w:marRight w:val="0"/>
                          <w:marTop w:val="0"/>
                          <w:marBottom w:val="0"/>
                          <w:divBdr>
                            <w:top w:val="none" w:sz="0" w:space="0" w:color="auto"/>
                            <w:left w:val="none" w:sz="0" w:space="0" w:color="auto"/>
                            <w:bottom w:val="none" w:sz="0" w:space="0" w:color="auto"/>
                            <w:right w:val="none" w:sz="0" w:space="0" w:color="auto"/>
                          </w:divBdr>
                          <w:divsChild>
                            <w:div w:id="15192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80post.com/archives/22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13</cp:revision>
  <dcterms:created xsi:type="dcterms:W3CDTF">2021-10-24T07:15:00Z</dcterms:created>
  <dcterms:modified xsi:type="dcterms:W3CDTF">2021-10-25T17:11:00Z</dcterms:modified>
</cp:coreProperties>
</file>