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38C" w:rsidRPr="00C06E3A" w:rsidRDefault="00C0238C" w:rsidP="00C0238C">
      <w:pPr>
        <w:bidi/>
        <w:jc w:val="center"/>
        <w:rPr>
          <w:rFonts w:ascii="Simplified Arabic" w:hAnsi="Simplified Arabic" w:cs="Simplified Arabic"/>
          <w:b/>
          <w:bCs/>
          <w:sz w:val="28"/>
          <w:szCs w:val="28"/>
          <w:rtl/>
        </w:rPr>
      </w:pPr>
      <w:r w:rsidRPr="00C06E3A">
        <w:rPr>
          <w:rFonts w:ascii="Simplified Arabic" w:hAnsi="Simplified Arabic" w:cs="Simplified Arabic"/>
          <w:b/>
          <w:bCs/>
          <w:sz w:val="28"/>
          <w:szCs w:val="28"/>
          <w:rtl/>
        </w:rPr>
        <w:t>اجتهاد للقاضي نصر: تصريف الأعمال لأيام وليس لأشهر</w:t>
      </w:r>
    </w:p>
    <w:p w:rsidR="00C0238C" w:rsidRPr="00357006" w:rsidRDefault="00C06E3A" w:rsidP="00C0238C">
      <w:pPr>
        <w:bidi/>
        <w:jc w:val="center"/>
        <w:rPr>
          <w:rFonts w:ascii="Simplified Arabic" w:hAnsi="Simplified Arabic" w:cs="Simplified Arabic"/>
          <w:b/>
          <w:bCs/>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sidRPr="00357006">
        <w:rPr>
          <w:rFonts w:ascii="Simplified Arabic" w:hAnsi="Simplified Arabic" w:cs="Simplified Arabic" w:hint="cs"/>
          <w:b/>
          <w:bCs/>
          <w:sz w:val="28"/>
          <w:szCs w:val="28"/>
          <w:rtl/>
        </w:rPr>
        <w:t>عصام نعمة إسماعيل</w:t>
      </w:r>
    </w:p>
    <w:p w:rsidR="00C06E3A" w:rsidRDefault="00024B24" w:rsidP="00024B24">
      <w:pPr>
        <w:bidi/>
        <w:jc w:val="both"/>
        <w:rPr>
          <w:rStyle w:val="Strong"/>
          <w:rFonts w:ascii="Tahoma" w:hAnsi="Tahoma" w:cs="Tahoma"/>
          <w:color w:val="FF0000"/>
          <w:sz w:val="21"/>
          <w:szCs w:val="21"/>
          <w:shd w:val="clear" w:color="auto" w:fill="FFFFFF"/>
          <w:rtl/>
          <w:lang w:bidi="ar-LB"/>
        </w:rPr>
      </w:pPr>
      <w:r>
        <w:rPr>
          <w:rStyle w:val="Strong"/>
          <w:rFonts w:ascii="Tahoma" w:hAnsi="Tahoma" w:cs="Tahoma"/>
          <w:color w:val="FF0000"/>
          <w:sz w:val="21"/>
          <w:szCs w:val="21"/>
          <w:shd w:val="clear" w:color="auto" w:fill="FFFFFF"/>
        </w:rPr>
        <w:t>“</w:t>
      </w:r>
      <w:r w:rsidR="00184C38">
        <w:rPr>
          <w:rStyle w:val="Strong"/>
          <w:rFonts w:ascii="Tahoma" w:hAnsi="Tahoma" w:cs="Tahoma" w:hint="cs"/>
          <w:color w:val="FF0000"/>
          <w:sz w:val="21"/>
          <w:szCs w:val="21"/>
          <w:shd w:val="clear" w:color="auto" w:fill="FFFFFF"/>
          <w:rtl/>
          <w:lang w:bidi="ar-LB"/>
        </w:rPr>
        <w:t xml:space="preserve">مقالة منشورة في موقع </w:t>
      </w:r>
      <w:r>
        <w:rPr>
          <w:rStyle w:val="Strong"/>
          <w:rFonts w:ascii="Tahoma" w:hAnsi="Tahoma" w:cs="Tahoma"/>
          <w:color w:val="FF0000"/>
          <w:sz w:val="21"/>
          <w:szCs w:val="21"/>
          <w:shd w:val="clear" w:color="auto" w:fill="FFFFFF"/>
          <w:rtl/>
        </w:rPr>
        <w:t xml:space="preserve">محكمة” – الأحد في </w:t>
      </w:r>
      <w:r>
        <w:rPr>
          <w:rStyle w:val="Strong"/>
          <w:rFonts w:ascii="Tahoma" w:hAnsi="Tahoma" w:cs="Tahoma" w:hint="cs"/>
          <w:color w:val="FF0000"/>
          <w:sz w:val="21"/>
          <w:szCs w:val="21"/>
          <w:shd w:val="clear" w:color="auto" w:fill="FFFFFF"/>
          <w:rtl/>
          <w:lang w:bidi="ar-LB"/>
        </w:rPr>
        <w:t>2/9/2018</w:t>
      </w:r>
    </w:p>
    <w:p w:rsidR="00024B24" w:rsidRDefault="00024B24" w:rsidP="00024B24">
      <w:pPr>
        <w:bidi/>
        <w:jc w:val="both"/>
        <w:rPr>
          <w:rFonts w:ascii="Simplified Arabic" w:hAnsi="Simplified Arabic" w:cs="Simplified Arabic"/>
          <w:sz w:val="28"/>
          <w:szCs w:val="28"/>
          <w:rtl/>
          <w:lang w:bidi="ar-LB"/>
        </w:rPr>
      </w:pPr>
      <w:r w:rsidRPr="00024B24">
        <w:rPr>
          <w:rFonts w:ascii="Simplified Arabic" w:hAnsi="Simplified Arabic" w:cs="Simplified Arabic"/>
          <w:sz w:val="28"/>
          <w:szCs w:val="28"/>
          <w:lang w:bidi="ar-LB"/>
        </w:rPr>
        <w:t>http://www.mahkama.net/?p=9058</w:t>
      </w:r>
    </w:p>
    <w:p w:rsidR="00C06E3A" w:rsidRDefault="00C06E3A" w:rsidP="00184C38">
      <w:pPr>
        <w:bidi/>
        <w:rPr>
          <w:rFonts w:ascii="Simplified Arabic" w:hAnsi="Simplified Arabic" w:cs="Simplified Arabic"/>
          <w:sz w:val="28"/>
          <w:szCs w:val="28"/>
          <w:rtl/>
        </w:rPr>
      </w:pPr>
    </w:p>
    <w:p w:rsidR="00184C38" w:rsidRDefault="00184C38" w:rsidP="00184C3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وفي موقع كلية الحقوق والعلوم السياسية والإدارية: </w:t>
      </w:r>
      <w:hyperlink r:id="rId4" w:history="1">
        <w:r w:rsidRPr="00F51DF3">
          <w:rPr>
            <w:rStyle w:val="Hyperlink"/>
            <w:rFonts w:ascii="Simplified Arabic" w:hAnsi="Simplified Arabic" w:cs="Simplified Arabic"/>
            <w:sz w:val="28"/>
            <w:szCs w:val="28"/>
          </w:rPr>
          <w:t>http://droit.ul.edu.lb/index.php/i-00232-2018</w:t>
        </w:r>
      </w:hyperlink>
    </w:p>
    <w:p w:rsidR="00184C38" w:rsidRPr="00C06E3A" w:rsidRDefault="00184C38" w:rsidP="00184C38">
      <w:pPr>
        <w:bidi/>
        <w:rPr>
          <w:rFonts w:ascii="Simplified Arabic" w:hAnsi="Simplified Arabic" w:cs="Simplified Arabic"/>
          <w:sz w:val="28"/>
          <w:szCs w:val="28"/>
          <w:rtl/>
        </w:rPr>
      </w:pPr>
      <w:bookmarkStart w:id="0" w:name="_GoBack"/>
      <w:bookmarkEnd w:id="0"/>
    </w:p>
    <w:p w:rsidR="00C0238C" w:rsidRPr="00C06E3A" w:rsidRDefault="00C0238C" w:rsidP="00C06E3A">
      <w:pPr>
        <w:bidi/>
        <w:jc w:val="lowKashida"/>
        <w:rPr>
          <w:rFonts w:ascii="Simplified Arabic" w:hAnsi="Simplified Arabic" w:cs="Simplified Arabic"/>
          <w:sz w:val="28"/>
          <w:szCs w:val="28"/>
          <w:rtl/>
        </w:rPr>
      </w:pPr>
      <w:r w:rsidRPr="00C06E3A">
        <w:rPr>
          <w:rFonts w:ascii="Simplified Arabic" w:hAnsi="Simplified Arabic" w:cs="Simplified Arabic"/>
          <w:sz w:val="28"/>
          <w:szCs w:val="28"/>
          <w:rtl/>
        </w:rPr>
        <w:t xml:space="preserve">أدرج المشترع التأسيسي نظرية تصريف الأعمال في متن البند الثاني من المادة 64 من الدستور التي نصّت على أن :"لا تمارس الحكومة صلاحياتها قبل نيلها الثقة ولا بعد استقالتها او اعتبارها مستقيلة الا بالمعنى الضيق لتصريف الاعمال ". </w:t>
      </w:r>
    </w:p>
    <w:p w:rsidR="00C0238C" w:rsidRPr="00C06E3A" w:rsidRDefault="00C0238C" w:rsidP="00357006">
      <w:pPr>
        <w:bidi/>
        <w:jc w:val="lowKashida"/>
        <w:rPr>
          <w:rFonts w:ascii="Simplified Arabic" w:hAnsi="Simplified Arabic" w:cs="Simplified Arabic"/>
          <w:color w:val="000000"/>
          <w:sz w:val="28"/>
          <w:szCs w:val="28"/>
          <w:rtl/>
        </w:rPr>
      </w:pPr>
      <w:r w:rsidRPr="00C06E3A">
        <w:rPr>
          <w:rFonts w:ascii="Simplified Arabic" w:hAnsi="Simplified Arabic" w:cs="Simplified Arabic"/>
          <w:sz w:val="28"/>
          <w:szCs w:val="28"/>
          <w:rtl/>
        </w:rPr>
        <w:t>فسّر الاجتهاد هذا النص على أن الدستور حصر مفهوم تصريف الاعمال بالاعمال الجارية بطبيعتها أي تلك المتعلقة بالقرارات اليومية التي تحض</w:t>
      </w:r>
      <w:r w:rsidR="00357006">
        <w:rPr>
          <w:rFonts w:ascii="Simplified Arabic" w:hAnsi="Simplified Arabic" w:cs="Simplified Arabic" w:hint="cs"/>
          <w:sz w:val="28"/>
          <w:szCs w:val="28"/>
          <w:rtl/>
          <w:lang w:bidi="ar-LB"/>
        </w:rPr>
        <w:t>ّ</w:t>
      </w:r>
      <w:r w:rsidRPr="00C06E3A">
        <w:rPr>
          <w:rFonts w:ascii="Simplified Arabic" w:hAnsi="Simplified Arabic" w:cs="Simplified Arabic"/>
          <w:sz w:val="28"/>
          <w:szCs w:val="28"/>
          <w:rtl/>
        </w:rPr>
        <w:t xml:space="preserve">رها الدوائر والتي يكتفي الوزير بتوقيعها بعد تدقيق موجز او تلك التي تتعلق بتسيير الامور العادية والاعمال الروتينية التي لا يمكن تجميدها طيلة مدة عدم وجود حكومة مسؤولة منعاً لشل المرافق العامة (مجلس شورى الدولة </w:t>
      </w:r>
      <w:r w:rsidRPr="00C06E3A">
        <w:rPr>
          <w:rFonts w:ascii="Simplified Arabic" w:hAnsi="Simplified Arabic" w:cs="Simplified Arabic"/>
          <w:sz w:val="28"/>
          <w:szCs w:val="28"/>
          <w:rtl/>
          <w:lang w:bidi="ar-LB"/>
        </w:rPr>
        <w:t>قرار رقم 575/2006-2007 بلدية اده – قضاء البترون/الدولة) واعتبر مجلس شورى الدولة أنّ "الأساس الدستوريّ لمفهوم تصريف الأعمال هو زوال المسؤولية الوزارية، وضيق نطاق الأعمال الجارية التي يجوز للحكومة المستقيلة القيام بها(</w:t>
      </w:r>
      <w:r w:rsidR="00357006">
        <w:rPr>
          <w:rFonts w:ascii="Simplified Arabic" w:hAnsi="Simplified Arabic" w:cs="Simplified Arabic" w:hint="cs"/>
          <w:sz w:val="28"/>
          <w:szCs w:val="28"/>
          <w:rtl/>
          <w:lang w:bidi="ar-LB"/>
        </w:rPr>
        <w:t>ال</w:t>
      </w:r>
      <w:r w:rsidRPr="00C06E3A">
        <w:rPr>
          <w:rFonts w:ascii="Simplified Arabic" w:hAnsi="Simplified Arabic" w:cs="Simplified Arabic"/>
          <w:sz w:val="28"/>
          <w:szCs w:val="28"/>
          <w:rtl/>
          <w:lang w:bidi="ar-LB"/>
        </w:rPr>
        <w:t>قرار رقم 522 تاريخ 5/5/1999نقابة عمال ومستخدمي شركة</w:t>
      </w:r>
      <w:r w:rsidR="00C06E3A">
        <w:rPr>
          <w:rFonts w:ascii="Simplified Arabic" w:hAnsi="Simplified Arabic" w:cs="Simplified Arabic"/>
          <w:sz w:val="28"/>
          <w:szCs w:val="28"/>
          <w:rtl/>
          <w:lang w:bidi="ar-LB"/>
        </w:rPr>
        <w:t xml:space="preserve"> قرطاس للمعلبات والتبريد/الدولة</w:t>
      </w:r>
      <w:r w:rsidRPr="00C06E3A">
        <w:rPr>
          <w:rFonts w:ascii="Simplified Arabic" w:hAnsi="Simplified Arabic" w:cs="Simplified Arabic"/>
          <w:sz w:val="28"/>
          <w:szCs w:val="28"/>
          <w:rtl/>
          <w:lang w:bidi="ar-LB"/>
        </w:rPr>
        <w:t>)"</w:t>
      </w:r>
      <w:r w:rsidR="00C06E3A">
        <w:rPr>
          <w:rFonts w:ascii="Simplified Arabic" w:hAnsi="Simplified Arabic" w:cs="Simplified Arabic" w:hint="cs"/>
          <w:sz w:val="28"/>
          <w:szCs w:val="28"/>
          <w:rtl/>
          <w:lang w:bidi="ar-LB"/>
        </w:rPr>
        <w:t>، ولكن المجلس في اجتهاد معاكس كان قد قضى</w:t>
      </w:r>
      <w:r w:rsidRPr="00C06E3A">
        <w:rPr>
          <w:rFonts w:ascii="Simplified Arabic" w:hAnsi="Simplified Arabic" w:cs="Simplified Arabic"/>
          <w:sz w:val="28"/>
          <w:szCs w:val="28"/>
          <w:rtl/>
          <w:lang w:bidi="ar-LB"/>
        </w:rPr>
        <w:t xml:space="preserve"> بصح</w:t>
      </w:r>
      <w:r w:rsidR="00C06E3A">
        <w:rPr>
          <w:rFonts w:ascii="Simplified Arabic" w:hAnsi="Simplified Arabic" w:cs="Simplified Arabic"/>
          <w:sz w:val="28"/>
          <w:szCs w:val="28"/>
          <w:rtl/>
          <w:lang w:bidi="ar-LB"/>
        </w:rPr>
        <w:t>ة انعقاد مجلس الوز</w:t>
      </w:r>
      <w:r w:rsidR="00C06E3A">
        <w:rPr>
          <w:rFonts w:ascii="Simplified Arabic" w:hAnsi="Simplified Arabic" w:cs="Simplified Arabic" w:hint="cs"/>
          <w:sz w:val="28"/>
          <w:szCs w:val="28"/>
          <w:rtl/>
          <w:lang w:bidi="ar-LB"/>
        </w:rPr>
        <w:t>راء</w:t>
      </w:r>
      <w:r w:rsidRPr="00C06E3A">
        <w:rPr>
          <w:rFonts w:ascii="Simplified Arabic" w:hAnsi="Simplified Arabic" w:cs="Simplified Arabic"/>
          <w:sz w:val="28"/>
          <w:szCs w:val="28"/>
          <w:rtl/>
          <w:lang w:bidi="ar-LB"/>
        </w:rPr>
        <w:t xml:space="preserve"> وإصدار مراسيم في فترة تصريف الأعمال معللاً أنّ "مفهوم تصريف الأعمال يعني أنه يمكن للحكومة المستقيلة القيام بكل الاعمال التي لا ترتبط بسياسة الدولة العليا والتي ليس من شأنها تقييد حرية الحكومة اللاحقة في انتهاج السياسة التي تراها أفضل للوطن، بمعنى انه يمكنها البت بكافة المسائل التي لا تتسم بطابع المواضيع الاساسية المصيرية الحساسة كالاتفاقات والمعاهدات الدولية، والخطط الانمائية الشاملة والطويلة المدى على سبيل المثال."</w:t>
      </w:r>
      <w:bookmarkStart w:id="1" w:name="Anchor329"/>
      <w:bookmarkStart w:id="2" w:name="TM1995_700_2"/>
      <w:bookmarkEnd w:id="1"/>
      <w:bookmarkEnd w:id="2"/>
      <w:r w:rsidRPr="00C06E3A">
        <w:rPr>
          <w:rFonts w:ascii="Simplified Arabic" w:hAnsi="Simplified Arabic" w:cs="Simplified Arabic"/>
          <w:sz w:val="28"/>
          <w:szCs w:val="28"/>
          <w:rtl/>
          <w:lang w:bidi="ar-LB"/>
        </w:rPr>
        <w:t xml:space="preserve"> ولهذا فإن م</w:t>
      </w:r>
      <w:r w:rsidRPr="00757546">
        <w:rPr>
          <w:rFonts w:ascii="Simplified Arabic" w:hAnsi="Simplified Arabic" w:cs="Simplified Arabic"/>
          <w:color w:val="000000"/>
          <w:sz w:val="28"/>
          <w:szCs w:val="28"/>
          <w:rtl/>
        </w:rPr>
        <w:t>رسوم سحب الاجازة لثانوية المستدعي لا يعد في ضوء العرف الدستوري السائد بتاريخ اتخاذه – شأنا من الشؤون التي يمتنع على حكومة مستقيلة تقرير ما تراه مناسباً ازاءه</w:t>
      </w:r>
      <w:r w:rsidR="00357006">
        <w:rPr>
          <w:rFonts w:ascii="Simplified Arabic" w:hAnsi="Simplified Arabic" w:cs="Simplified Arabic" w:hint="cs"/>
          <w:color w:val="000000"/>
          <w:sz w:val="28"/>
          <w:szCs w:val="28"/>
          <w:rtl/>
        </w:rPr>
        <w:t xml:space="preserve"> </w:t>
      </w:r>
      <w:r w:rsidR="00204320">
        <w:rPr>
          <w:rFonts w:ascii="Simplified Arabic" w:hAnsi="Simplified Arabic" w:cs="Simplified Arabic" w:hint="cs"/>
          <w:color w:val="000000"/>
          <w:sz w:val="28"/>
          <w:szCs w:val="28"/>
          <w:rtl/>
        </w:rPr>
        <w:t>(</w:t>
      </w:r>
      <w:r w:rsidR="00204320">
        <w:rPr>
          <w:rFonts w:ascii="Simplified Arabic" w:hAnsi="Simplified Arabic" w:cs="Simplified Arabic" w:hint="cs"/>
          <w:sz w:val="28"/>
          <w:szCs w:val="28"/>
          <w:rtl/>
          <w:lang w:bidi="ar-LB"/>
        </w:rPr>
        <w:t>ال</w:t>
      </w:r>
      <w:r w:rsidR="00204320" w:rsidRPr="00C06E3A">
        <w:rPr>
          <w:rFonts w:ascii="Simplified Arabic" w:hAnsi="Simplified Arabic" w:cs="Simplified Arabic"/>
          <w:sz w:val="28"/>
          <w:szCs w:val="28"/>
          <w:rtl/>
          <w:lang w:bidi="ar-LB"/>
        </w:rPr>
        <w:t xml:space="preserve">قرار رقم 700 تاريخ 15/5/1995 </w:t>
      </w:r>
      <w:r w:rsidR="00204320">
        <w:rPr>
          <w:rFonts w:ascii="Simplified Arabic" w:hAnsi="Simplified Arabic" w:cs="Simplified Arabic"/>
          <w:sz w:val="28"/>
          <w:szCs w:val="28"/>
          <w:rtl/>
          <w:lang w:bidi="ar-LB"/>
        </w:rPr>
        <w:t>منصور حنا الهنود/الدولة)</w:t>
      </w:r>
      <w:r w:rsidR="00204320">
        <w:rPr>
          <w:rFonts w:ascii="Simplified Arabic" w:hAnsi="Simplified Arabic" w:cs="Simplified Arabic" w:hint="cs"/>
          <w:sz w:val="28"/>
          <w:szCs w:val="28"/>
          <w:rtl/>
          <w:lang w:bidi="ar-LB"/>
        </w:rPr>
        <w:t>.</w:t>
      </w:r>
    </w:p>
    <w:p w:rsidR="00C0238C" w:rsidRPr="00C06E3A" w:rsidRDefault="00C0238C" w:rsidP="00204320">
      <w:pPr>
        <w:bidi/>
        <w:jc w:val="lowKashida"/>
        <w:rPr>
          <w:rFonts w:ascii="Simplified Arabic" w:hAnsi="Simplified Arabic" w:cs="Simplified Arabic"/>
          <w:sz w:val="28"/>
          <w:szCs w:val="28"/>
          <w:rtl/>
          <w:lang w:bidi="ar-LB"/>
        </w:rPr>
      </w:pPr>
      <w:r w:rsidRPr="00C06E3A">
        <w:rPr>
          <w:rFonts w:ascii="Simplified Arabic" w:hAnsi="Simplified Arabic" w:cs="Simplified Arabic"/>
          <w:color w:val="000000"/>
          <w:sz w:val="28"/>
          <w:szCs w:val="28"/>
          <w:rtl/>
        </w:rPr>
        <w:t xml:space="preserve">وقد رأت الهيئة الوطنية لحماية الدستور </w:t>
      </w:r>
      <w:r w:rsidRPr="00C06E3A">
        <w:rPr>
          <w:rFonts w:ascii="Simplified Arabic" w:hAnsi="Simplified Arabic" w:cs="Simplified Arabic"/>
          <w:sz w:val="28"/>
          <w:szCs w:val="28"/>
          <w:rtl/>
          <w:lang w:bidi="ar-LB"/>
        </w:rPr>
        <w:t xml:space="preserve">ان تصريف الاعمال هو بحدّ ذاته تضييق لولاية السلطة الاجرائية، الا انه لا يعني انكفاء تاما لهذه السلطة عن ممارسة الصلاحيات المنوطة بها دستورا، بدليل ما ورد حرفيا في </w:t>
      </w:r>
      <w:r w:rsidRPr="00C06E3A">
        <w:rPr>
          <w:rFonts w:ascii="Simplified Arabic" w:hAnsi="Simplified Arabic" w:cs="Simplified Arabic"/>
          <w:sz w:val="28"/>
          <w:szCs w:val="28"/>
          <w:rtl/>
          <w:lang w:bidi="ar-LB"/>
        </w:rPr>
        <w:lastRenderedPageBreak/>
        <w:t>المادة 64 فقرة 2 من الدستور من ان الحكومة "تمارس ...صلاحياتها" بالمعنى الضيق لتصريف الاعمال، ذلك ان المقصود المزاوجة بين مبدأين: مبدأ استمرارية الحياة الوطنية او ما يعرف اكثر تداولا بمبدأ استمرارية السلطات الدستورية او المرافق العامة، ومبدأ المساءلة البرلمانية للحكومة عن سياستها العامة، والوزراء افراديا عن افعالهم الشخصية (م 66 دستور)،</w:t>
      </w:r>
      <w:r w:rsidR="00204320">
        <w:rPr>
          <w:rFonts w:ascii="Simplified Arabic" w:hAnsi="Simplified Arabic" w:cs="Simplified Arabic" w:hint="cs"/>
          <w:sz w:val="28"/>
          <w:szCs w:val="28"/>
          <w:rtl/>
          <w:lang w:bidi="ar-LB"/>
        </w:rPr>
        <w:t xml:space="preserve"> إلا أن </w:t>
      </w:r>
      <w:r w:rsidR="00204320">
        <w:rPr>
          <w:rFonts w:ascii="Simplified Arabic" w:hAnsi="Simplified Arabic" w:cs="Simplified Arabic"/>
          <w:sz w:val="28"/>
          <w:szCs w:val="28"/>
          <w:rtl/>
          <w:lang w:bidi="ar-LB"/>
        </w:rPr>
        <w:t>تصريف الاعمال يفترض</w:t>
      </w:r>
      <w:r w:rsidR="00204320">
        <w:rPr>
          <w:rFonts w:ascii="Simplified Arabic" w:hAnsi="Simplified Arabic" w:cs="Simplified Arabic" w:hint="cs"/>
          <w:sz w:val="28"/>
          <w:szCs w:val="28"/>
          <w:rtl/>
          <w:lang w:bidi="ar-LB"/>
        </w:rPr>
        <w:t xml:space="preserve"> </w:t>
      </w:r>
      <w:r w:rsidRPr="00C06E3A">
        <w:rPr>
          <w:rFonts w:ascii="Simplified Arabic" w:hAnsi="Simplified Arabic" w:cs="Simplified Arabic"/>
          <w:sz w:val="28"/>
          <w:szCs w:val="28"/>
          <w:rtl/>
          <w:lang w:bidi="ar-LB"/>
        </w:rPr>
        <w:t>ان المرحلة الانتقالية بين الحكومة المنقوصة الولاية والحكومة الكاملة الولاية الاجرائية هي بطبيعتها قصيرة نسبيا او مؤقتة ولا يجوز ان تدوم اكثر من مدة معقولة، حتى اذا طالت توسّع تصريف الاعمال ليشمل ما من شأنه الخروج من الاستثناء كي لا يتحول الى مبدأ من طريق ادامة حالة التصريف، لا سيما فيما يتعلق بمصالح الشعب وعمل مؤسسات الدولة واداراتها على انواعها، فيصبح الضروري من الاعمال اكثر ضرورة والحاحا</w:t>
      </w:r>
      <w:r w:rsidRPr="00C06E3A">
        <w:rPr>
          <w:rFonts w:ascii="Simplified Arabic" w:hAnsi="Simplified Arabic" w:cs="Simplified Arabic"/>
          <w:sz w:val="28"/>
          <w:szCs w:val="28"/>
          <w:lang w:bidi="ar-LB"/>
        </w:rPr>
        <w:t xml:space="preserve"> </w:t>
      </w:r>
      <w:r w:rsidRPr="00C06E3A">
        <w:rPr>
          <w:rFonts w:ascii="Simplified Arabic" w:hAnsi="Simplified Arabic" w:cs="Simplified Arabic"/>
          <w:sz w:val="28"/>
          <w:szCs w:val="28"/>
          <w:rtl/>
          <w:lang w:bidi="ar-LB"/>
        </w:rPr>
        <w:t>(الرأي رقم 1/2013 تاريخ: 19/11/2013).</w:t>
      </w:r>
    </w:p>
    <w:p w:rsidR="00C0238C" w:rsidRPr="00C06E3A" w:rsidRDefault="00C0238C" w:rsidP="00204320">
      <w:pPr>
        <w:bidi/>
        <w:jc w:val="both"/>
        <w:rPr>
          <w:rFonts w:ascii="Simplified Arabic" w:hAnsi="Simplified Arabic" w:cs="Simplified Arabic"/>
          <w:sz w:val="28"/>
          <w:szCs w:val="28"/>
          <w:rtl/>
          <w:lang w:bidi="ar-LB"/>
        </w:rPr>
      </w:pPr>
      <w:r w:rsidRPr="00C06E3A">
        <w:rPr>
          <w:rFonts w:ascii="Simplified Arabic" w:hAnsi="Simplified Arabic" w:cs="Simplified Arabic"/>
          <w:sz w:val="28"/>
          <w:szCs w:val="28"/>
          <w:rtl/>
          <w:lang w:bidi="ar-LB"/>
        </w:rPr>
        <w:t>إن هذا الم</w:t>
      </w:r>
      <w:r w:rsidR="00204320">
        <w:rPr>
          <w:rFonts w:ascii="Simplified Arabic" w:hAnsi="Simplified Arabic" w:cs="Simplified Arabic"/>
          <w:sz w:val="28"/>
          <w:szCs w:val="28"/>
          <w:rtl/>
          <w:lang w:bidi="ar-LB"/>
        </w:rPr>
        <w:t xml:space="preserve">نطق </w:t>
      </w:r>
      <w:r w:rsidR="00204320">
        <w:rPr>
          <w:rFonts w:ascii="Simplified Arabic" w:hAnsi="Simplified Arabic" w:cs="Simplified Arabic" w:hint="cs"/>
          <w:sz w:val="28"/>
          <w:szCs w:val="28"/>
          <w:rtl/>
          <w:lang w:bidi="ar-LB"/>
        </w:rPr>
        <w:t xml:space="preserve">في تفسير "تصريف الأعمال" قد تبناه </w:t>
      </w:r>
      <w:r w:rsidRPr="00C06E3A">
        <w:rPr>
          <w:rFonts w:ascii="Simplified Arabic" w:hAnsi="Simplified Arabic" w:cs="Simplified Arabic"/>
          <w:sz w:val="28"/>
          <w:szCs w:val="28"/>
          <w:rtl/>
          <w:lang w:bidi="ar-LB"/>
        </w:rPr>
        <w:t>الرئيس د. يوسف نصر</w:t>
      </w:r>
      <w:r w:rsidR="00204320">
        <w:rPr>
          <w:rFonts w:ascii="Simplified Arabic" w:hAnsi="Simplified Arabic" w:cs="Simplified Arabic" w:hint="cs"/>
          <w:sz w:val="28"/>
          <w:szCs w:val="28"/>
          <w:rtl/>
          <w:lang w:bidi="ar-LB"/>
        </w:rPr>
        <w:t xml:space="preserve"> حيث صدر عن غرفته </w:t>
      </w:r>
      <w:r w:rsidRPr="00C06E3A">
        <w:rPr>
          <w:rFonts w:ascii="Simplified Arabic" w:hAnsi="Simplified Arabic" w:cs="Simplified Arabic"/>
          <w:sz w:val="28"/>
          <w:szCs w:val="28"/>
          <w:rtl/>
          <w:lang w:bidi="ar-LB"/>
        </w:rPr>
        <w:t>اجتهادين حاسمين حدد بموجبهما مدة تصريف الأعمال، معللاً بأن:" تصريف الاعمال هي نظرية معدة للتطبيق خلال فترة زمنية محددة انتقالية يجب ان لا تتعدى الاسابيع او حتى الايام. وان تمددها لفترة اطول لا بد ان ينعكس على مفهومها برمته حتى يستطيع تحقيق الهدف منها وهو تأمين استمرارية الدولة ومصال</w:t>
      </w:r>
      <w:r w:rsidR="00204320">
        <w:rPr>
          <w:rFonts w:ascii="Simplified Arabic" w:hAnsi="Simplified Arabic" w:cs="Simplified Arabic" w:hint="cs"/>
          <w:sz w:val="28"/>
          <w:szCs w:val="28"/>
          <w:rtl/>
          <w:lang w:bidi="ar-LB"/>
        </w:rPr>
        <w:t>ح</w:t>
      </w:r>
      <w:r w:rsidRPr="00C06E3A">
        <w:rPr>
          <w:rFonts w:ascii="Simplified Arabic" w:hAnsi="Simplified Arabic" w:cs="Simplified Arabic"/>
          <w:sz w:val="28"/>
          <w:szCs w:val="28"/>
          <w:rtl/>
          <w:lang w:bidi="ar-LB"/>
        </w:rPr>
        <w:t xml:space="preserve">ها العامة ومصالح المواطنين . </w:t>
      </w:r>
      <w:r w:rsidR="00204320">
        <w:rPr>
          <w:rFonts w:ascii="Simplified Arabic" w:hAnsi="Simplified Arabic" w:cs="Simplified Arabic"/>
          <w:sz w:val="28"/>
          <w:szCs w:val="28"/>
          <w:rtl/>
          <w:lang w:bidi="ar-LB"/>
        </w:rPr>
        <w:t>و</w:t>
      </w:r>
      <w:r w:rsidR="00204320">
        <w:rPr>
          <w:rFonts w:ascii="Simplified Arabic" w:hAnsi="Simplified Arabic" w:cs="Simplified Arabic" w:hint="cs"/>
          <w:sz w:val="28"/>
          <w:szCs w:val="28"/>
          <w:rtl/>
          <w:lang w:bidi="ar-LB"/>
        </w:rPr>
        <w:t>أ</w:t>
      </w:r>
      <w:r w:rsidRPr="00C06E3A">
        <w:rPr>
          <w:rFonts w:ascii="Simplified Arabic" w:hAnsi="Simplified Arabic" w:cs="Simplified Arabic"/>
          <w:sz w:val="28"/>
          <w:szCs w:val="28"/>
          <w:rtl/>
          <w:lang w:bidi="ar-LB"/>
        </w:rPr>
        <w:t>ن هذه الفترة الانتقالية عندما تمتد لعدة اشهر فإنه يص</w:t>
      </w:r>
      <w:r w:rsidR="00204320">
        <w:rPr>
          <w:rFonts w:ascii="Simplified Arabic" w:hAnsi="Simplified Arabic" w:cs="Simplified Arabic" w:hint="cs"/>
          <w:sz w:val="28"/>
          <w:szCs w:val="28"/>
          <w:rtl/>
          <w:lang w:bidi="ar-LB"/>
        </w:rPr>
        <w:t>ب</w:t>
      </w:r>
      <w:r w:rsidRPr="00C06E3A">
        <w:rPr>
          <w:rFonts w:ascii="Simplified Arabic" w:hAnsi="Simplified Arabic" w:cs="Simplified Arabic"/>
          <w:sz w:val="28"/>
          <w:szCs w:val="28"/>
          <w:rtl/>
          <w:lang w:bidi="ar-LB"/>
        </w:rPr>
        <w:t>ح من الواجب التعامل مع هذا الواقع بشكل يسمح للحكومة تأمين استمراية المرافق العامة وتأمين مصالح المواطنين التي لا يمكن ان تنتظر لمدة اطول خاصة إذا كانت ممارسة تلك الحقوق ناتجة عن اعمال ادارية قانونية مستوفية لكافة الشروط المفروضة في القوانين والانظمة وهي تؤمن مصالح فردية مشروعة دون ان يكون لها الطابع التنظيمي العام او تحد من حق الحكومة المقبلة في ممارسة صلاحياتها الاستنسابية (قرارين صادرين عن غرفة الرئيس يوسف نصر: القرار رقم 137/2015-2016</w:t>
      </w:r>
      <w:r w:rsidRPr="00C06E3A">
        <w:rPr>
          <w:rFonts w:ascii="Simplified Arabic" w:hAnsi="Simplified Arabic" w:cs="Simplified Arabic"/>
          <w:sz w:val="28"/>
          <w:szCs w:val="28"/>
          <w:rtl/>
          <w:lang w:bidi="ar-LB"/>
        </w:rPr>
        <w:tab/>
        <w:t>تاريــــــــــخ 1/12/2015 زينة بو مارون/ الدولة</w:t>
      </w:r>
      <w:r w:rsidR="00421616" w:rsidRPr="00C06E3A">
        <w:rPr>
          <w:rFonts w:ascii="Simplified Arabic" w:hAnsi="Simplified Arabic" w:cs="Simplified Arabic"/>
          <w:sz w:val="28"/>
          <w:szCs w:val="28"/>
          <w:rtl/>
          <w:lang w:bidi="ar-LB"/>
        </w:rPr>
        <w:t xml:space="preserve"> (تتعلق بقرار وزير التربية والتعليم العالي بنقل موظف)</w:t>
      </w:r>
      <w:r w:rsidRPr="00C06E3A">
        <w:rPr>
          <w:rFonts w:ascii="Simplified Arabic" w:hAnsi="Simplified Arabic" w:cs="Simplified Arabic"/>
          <w:sz w:val="28"/>
          <w:szCs w:val="28"/>
          <w:rtl/>
          <w:lang w:bidi="ar-LB"/>
        </w:rPr>
        <w:t>، والقرار رقم 349/2014-2015 تاريـــــــخ 23/2/2015 طانيوس يونس ورفاقه/ الدو</w:t>
      </w:r>
      <w:r w:rsidR="00421616" w:rsidRPr="00C06E3A">
        <w:rPr>
          <w:rFonts w:ascii="Simplified Arabic" w:hAnsi="Simplified Arabic" w:cs="Simplified Arabic"/>
          <w:sz w:val="28"/>
          <w:szCs w:val="28"/>
          <w:rtl/>
          <w:lang w:bidi="ar-LB"/>
        </w:rPr>
        <w:t>ل</w:t>
      </w:r>
      <w:r w:rsidRPr="00C06E3A">
        <w:rPr>
          <w:rFonts w:ascii="Simplified Arabic" w:hAnsi="Simplified Arabic" w:cs="Simplified Arabic"/>
          <w:sz w:val="28"/>
          <w:szCs w:val="28"/>
          <w:rtl/>
          <w:lang w:bidi="ar-LB"/>
        </w:rPr>
        <w:t>ة</w:t>
      </w:r>
      <w:r w:rsidR="00421616" w:rsidRPr="00C06E3A">
        <w:rPr>
          <w:rFonts w:ascii="Simplified Arabic" w:hAnsi="Simplified Arabic" w:cs="Simplified Arabic"/>
          <w:sz w:val="28"/>
          <w:szCs w:val="28"/>
          <w:rtl/>
          <w:lang w:bidi="ar-LB"/>
        </w:rPr>
        <w:t>- 20/1/2014 الصادر في قضية طلب إبطال مرسوم تعيين مراقبين مساعدين متمرنين في ملاك وزارة المالية – ادارة الجمارك</w:t>
      </w:r>
      <w:r w:rsidRPr="00C06E3A">
        <w:rPr>
          <w:rFonts w:ascii="Simplified Arabic" w:hAnsi="Simplified Arabic" w:cs="Simplified Arabic"/>
          <w:sz w:val="28"/>
          <w:szCs w:val="28"/>
          <w:rtl/>
          <w:lang w:bidi="ar-LB"/>
        </w:rPr>
        <w:t>).</w:t>
      </w:r>
      <w:r w:rsidR="00C06E3A" w:rsidRPr="00C06E3A">
        <w:rPr>
          <w:rFonts w:ascii="Simplified Arabic" w:hAnsi="Simplified Arabic" w:cs="Simplified Arabic"/>
          <w:sz w:val="28"/>
          <w:szCs w:val="28"/>
          <w:rtl/>
          <w:lang w:bidi="ar-LB"/>
        </w:rPr>
        <w:t xml:space="preserve"> </w:t>
      </w:r>
    </w:p>
    <w:p w:rsidR="00C06E3A" w:rsidRPr="00C06E3A" w:rsidRDefault="00C06E3A" w:rsidP="00357006">
      <w:pPr>
        <w:bidi/>
        <w:jc w:val="both"/>
        <w:rPr>
          <w:rFonts w:ascii="Simplified Arabic" w:hAnsi="Simplified Arabic" w:cs="Simplified Arabic"/>
          <w:sz w:val="28"/>
          <w:szCs w:val="28"/>
          <w:rtl/>
          <w:lang w:bidi="ar-LB"/>
        </w:rPr>
      </w:pPr>
      <w:r w:rsidRPr="00C06E3A">
        <w:rPr>
          <w:rFonts w:ascii="Simplified Arabic" w:hAnsi="Simplified Arabic" w:cs="Simplified Arabic"/>
          <w:sz w:val="28"/>
          <w:szCs w:val="28"/>
          <w:rtl/>
          <w:lang w:bidi="ar-LB"/>
        </w:rPr>
        <w:t xml:space="preserve">يتميّز هذان القراران بالجرأة </w:t>
      </w:r>
      <w:r w:rsidR="008A19B2">
        <w:rPr>
          <w:rFonts w:ascii="Simplified Arabic" w:hAnsi="Simplified Arabic" w:cs="Simplified Arabic" w:hint="cs"/>
          <w:sz w:val="28"/>
          <w:szCs w:val="28"/>
          <w:rtl/>
          <w:lang w:bidi="ar-LB"/>
        </w:rPr>
        <w:t xml:space="preserve">والشمولية </w:t>
      </w:r>
      <w:r w:rsidR="00204320">
        <w:rPr>
          <w:rFonts w:ascii="Simplified Arabic" w:hAnsi="Simplified Arabic" w:cs="Simplified Arabic"/>
          <w:sz w:val="28"/>
          <w:szCs w:val="28"/>
          <w:rtl/>
          <w:lang w:bidi="ar-LB"/>
        </w:rPr>
        <w:t>حيث تلاق</w:t>
      </w:r>
      <w:r w:rsidR="00204320">
        <w:rPr>
          <w:rFonts w:ascii="Simplified Arabic" w:hAnsi="Simplified Arabic" w:cs="Simplified Arabic" w:hint="cs"/>
          <w:sz w:val="28"/>
          <w:szCs w:val="28"/>
          <w:rtl/>
          <w:lang w:bidi="ar-LB"/>
        </w:rPr>
        <w:t xml:space="preserve">يا </w:t>
      </w:r>
      <w:r w:rsidRPr="00C06E3A">
        <w:rPr>
          <w:rFonts w:ascii="Simplified Arabic" w:hAnsi="Simplified Arabic" w:cs="Simplified Arabic"/>
          <w:sz w:val="28"/>
          <w:szCs w:val="28"/>
          <w:rtl/>
          <w:lang w:bidi="ar-LB"/>
        </w:rPr>
        <w:t xml:space="preserve">مع ما سبق وابتدأه المجلس في قراره رقم 700/95 </w:t>
      </w:r>
      <w:r w:rsidR="008A19B2">
        <w:rPr>
          <w:rFonts w:ascii="Simplified Arabic" w:hAnsi="Simplified Arabic" w:cs="Simplified Arabic" w:hint="cs"/>
          <w:sz w:val="28"/>
          <w:szCs w:val="28"/>
          <w:rtl/>
          <w:lang w:bidi="ar-LB"/>
        </w:rPr>
        <w:t>الذي أ</w:t>
      </w:r>
      <w:r w:rsidR="00204320">
        <w:rPr>
          <w:rFonts w:ascii="Simplified Arabic" w:hAnsi="Simplified Arabic" w:cs="Simplified Arabic" w:hint="cs"/>
          <w:sz w:val="28"/>
          <w:szCs w:val="28"/>
          <w:rtl/>
          <w:lang w:bidi="ar-LB"/>
        </w:rPr>
        <w:t>ج</w:t>
      </w:r>
      <w:r w:rsidR="008A19B2">
        <w:rPr>
          <w:rFonts w:ascii="Simplified Arabic" w:hAnsi="Simplified Arabic" w:cs="Simplified Arabic" w:hint="cs"/>
          <w:sz w:val="28"/>
          <w:szCs w:val="28"/>
          <w:rtl/>
          <w:lang w:bidi="ar-LB"/>
        </w:rPr>
        <w:t>ا</w:t>
      </w:r>
      <w:r w:rsidR="00204320">
        <w:rPr>
          <w:rFonts w:ascii="Simplified Arabic" w:hAnsi="Simplified Arabic" w:cs="Simplified Arabic" w:hint="cs"/>
          <w:sz w:val="28"/>
          <w:szCs w:val="28"/>
          <w:rtl/>
          <w:lang w:bidi="ar-LB"/>
        </w:rPr>
        <w:t xml:space="preserve">ز إصدار المراسيم والقرارات في فترة تصريف الأعمال، </w:t>
      </w:r>
      <w:r w:rsidR="008A19B2">
        <w:rPr>
          <w:rFonts w:ascii="Simplified Arabic" w:hAnsi="Simplified Arabic" w:cs="Simplified Arabic"/>
          <w:sz w:val="28"/>
          <w:szCs w:val="28"/>
          <w:rtl/>
          <w:lang w:bidi="ar-LB"/>
        </w:rPr>
        <w:t>إلا أن</w:t>
      </w:r>
      <w:r w:rsidR="008A19B2">
        <w:rPr>
          <w:rFonts w:ascii="Simplified Arabic" w:hAnsi="Simplified Arabic" w:cs="Simplified Arabic" w:hint="cs"/>
          <w:sz w:val="28"/>
          <w:szCs w:val="28"/>
          <w:rtl/>
          <w:lang w:bidi="ar-LB"/>
        </w:rPr>
        <w:t xml:space="preserve"> الحكمين الجديدين قد</w:t>
      </w:r>
      <w:r w:rsidRPr="00C06E3A">
        <w:rPr>
          <w:rFonts w:ascii="Simplified Arabic" w:hAnsi="Simplified Arabic" w:cs="Simplified Arabic"/>
          <w:sz w:val="28"/>
          <w:szCs w:val="28"/>
          <w:rtl/>
          <w:lang w:bidi="ar-LB"/>
        </w:rPr>
        <w:t xml:space="preserve"> أضاف</w:t>
      </w:r>
      <w:r w:rsidR="008A19B2">
        <w:rPr>
          <w:rFonts w:ascii="Simplified Arabic" w:hAnsi="Simplified Arabic" w:cs="Simplified Arabic" w:hint="cs"/>
          <w:sz w:val="28"/>
          <w:szCs w:val="28"/>
          <w:rtl/>
          <w:lang w:bidi="ar-LB"/>
        </w:rPr>
        <w:t>ا</w:t>
      </w:r>
      <w:r w:rsidRPr="00C06E3A">
        <w:rPr>
          <w:rFonts w:ascii="Simplified Arabic" w:hAnsi="Simplified Arabic" w:cs="Simplified Arabic"/>
          <w:sz w:val="28"/>
          <w:szCs w:val="28"/>
          <w:rtl/>
          <w:lang w:bidi="ar-LB"/>
        </w:rPr>
        <w:t xml:space="preserve"> وبوضوح </w:t>
      </w:r>
      <w:r w:rsidR="008A19B2">
        <w:rPr>
          <w:rFonts w:ascii="Simplified Arabic" w:hAnsi="Simplified Arabic" w:cs="Simplified Arabic" w:hint="cs"/>
          <w:sz w:val="28"/>
          <w:szCs w:val="28"/>
          <w:rtl/>
          <w:lang w:bidi="ar-LB"/>
        </w:rPr>
        <w:t xml:space="preserve">وشمولية </w:t>
      </w:r>
      <w:r w:rsidRPr="00C06E3A">
        <w:rPr>
          <w:rFonts w:ascii="Simplified Arabic" w:hAnsi="Simplified Arabic" w:cs="Simplified Arabic"/>
          <w:sz w:val="28"/>
          <w:szCs w:val="28"/>
          <w:rtl/>
          <w:lang w:bidi="ar-LB"/>
        </w:rPr>
        <w:t>أن المهلة القصوى لتصريف الحكومة للأعمال هي أيام أو أسابيع وبعد ذلك تعود</w:t>
      </w:r>
      <w:r w:rsidR="00204320">
        <w:rPr>
          <w:rFonts w:ascii="Simplified Arabic" w:hAnsi="Simplified Arabic" w:cs="Simplified Arabic" w:hint="cs"/>
          <w:sz w:val="28"/>
          <w:szCs w:val="28"/>
          <w:rtl/>
          <w:lang w:bidi="ar-LB"/>
        </w:rPr>
        <w:t xml:space="preserve"> الحكومة</w:t>
      </w:r>
      <w:r w:rsidR="008A19B2">
        <w:rPr>
          <w:rFonts w:ascii="Simplified Arabic" w:hAnsi="Simplified Arabic" w:cs="Simplified Arabic" w:hint="cs"/>
          <w:sz w:val="28"/>
          <w:szCs w:val="28"/>
          <w:rtl/>
          <w:lang w:bidi="ar-LB"/>
        </w:rPr>
        <w:t xml:space="preserve"> والوزراء</w:t>
      </w:r>
      <w:r w:rsidR="008A19B2">
        <w:rPr>
          <w:rFonts w:ascii="Simplified Arabic" w:hAnsi="Simplified Arabic" w:cs="Simplified Arabic"/>
          <w:sz w:val="28"/>
          <w:szCs w:val="28"/>
          <w:rtl/>
          <w:lang w:bidi="ar-LB"/>
        </w:rPr>
        <w:t xml:space="preserve"> لممارسة صلاحياته</w:t>
      </w:r>
      <w:r w:rsidR="008A19B2">
        <w:rPr>
          <w:rFonts w:ascii="Simplified Arabic" w:hAnsi="Simplified Arabic" w:cs="Simplified Arabic" w:hint="cs"/>
          <w:sz w:val="28"/>
          <w:szCs w:val="28"/>
          <w:rtl/>
          <w:lang w:bidi="ar-LB"/>
        </w:rPr>
        <w:t>م</w:t>
      </w:r>
      <w:r w:rsidRPr="00C06E3A">
        <w:rPr>
          <w:rFonts w:ascii="Simplified Arabic" w:hAnsi="Simplified Arabic" w:cs="Simplified Arabic"/>
          <w:sz w:val="28"/>
          <w:szCs w:val="28"/>
          <w:rtl/>
          <w:lang w:bidi="ar-LB"/>
        </w:rPr>
        <w:t xml:space="preserve"> </w:t>
      </w:r>
      <w:r w:rsidR="008A19B2">
        <w:rPr>
          <w:rFonts w:ascii="Simplified Arabic" w:hAnsi="Simplified Arabic" w:cs="Simplified Arabic" w:hint="cs"/>
          <w:sz w:val="28"/>
          <w:szCs w:val="28"/>
          <w:rtl/>
          <w:lang w:bidi="ar-LB"/>
        </w:rPr>
        <w:t>كاملة ضمن الضوابط المشار إليها أعلاه</w:t>
      </w:r>
      <w:r w:rsidRPr="00C06E3A">
        <w:rPr>
          <w:rFonts w:ascii="Simplified Arabic" w:hAnsi="Simplified Arabic" w:cs="Simplified Arabic"/>
          <w:sz w:val="28"/>
          <w:szCs w:val="28"/>
          <w:rtl/>
          <w:lang w:bidi="ar-LB"/>
        </w:rPr>
        <w:t>.</w:t>
      </w:r>
    </w:p>
    <w:p w:rsidR="00421616" w:rsidRDefault="00421616" w:rsidP="00421616">
      <w:pPr>
        <w:bidi/>
        <w:jc w:val="both"/>
        <w:rPr>
          <w:rFonts w:cs="Simplified Arabic"/>
          <w:sz w:val="28"/>
          <w:szCs w:val="28"/>
          <w:rtl/>
          <w:lang w:bidi="ar-LB"/>
        </w:rPr>
      </w:pPr>
    </w:p>
    <w:p w:rsidR="00C0238C" w:rsidRDefault="00C0238C" w:rsidP="00C0238C">
      <w:pPr>
        <w:pStyle w:val="ListParagraph"/>
        <w:ind w:left="-1"/>
        <w:jc w:val="both"/>
        <w:rPr>
          <w:sz w:val="32"/>
          <w:szCs w:val="32"/>
          <w:rtl/>
          <w:lang w:bidi="ar-LB"/>
        </w:rPr>
      </w:pPr>
    </w:p>
    <w:p w:rsidR="000D6922" w:rsidRDefault="000D6922">
      <w:pPr>
        <w:rPr>
          <w:lang w:bidi="ar-LB"/>
        </w:rPr>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8C"/>
    <w:rsid w:val="00024B24"/>
    <w:rsid w:val="000D6922"/>
    <w:rsid w:val="00184C38"/>
    <w:rsid w:val="00204320"/>
    <w:rsid w:val="00254E50"/>
    <w:rsid w:val="00357006"/>
    <w:rsid w:val="00421003"/>
    <w:rsid w:val="00421616"/>
    <w:rsid w:val="008A19B2"/>
    <w:rsid w:val="00C0238C"/>
    <w:rsid w:val="00C06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A6038-BF20-4D02-8341-DDEBBDD4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38C"/>
    <w:pPr>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38C"/>
    <w:pPr>
      <w:bidi/>
      <w:spacing w:after="200" w:line="276" w:lineRule="auto"/>
      <w:ind w:left="720"/>
      <w:contextualSpacing/>
    </w:pPr>
    <w:rPr>
      <w:rFonts w:ascii="Calibri" w:eastAsia="Calibri" w:hAnsi="Calibri" w:cs="Arial"/>
      <w:sz w:val="22"/>
      <w:szCs w:val="22"/>
    </w:rPr>
  </w:style>
  <w:style w:type="character" w:styleId="Strong">
    <w:name w:val="Strong"/>
    <w:basedOn w:val="DefaultParagraphFont"/>
    <w:uiPriority w:val="22"/>
    <w:qFormat/>
    <w:rsid w:val="00024B24"/>
    <w:rPr>
      <w:b/>
      <w:bCs/>
    </w:rPr>
  </w:style>
  <w:style w:type="character" w:styleId="Hyperlink">
    <w:name w:val="Hyperlink"/>
    <w:basedOn w:val="DefaultParagraphFont"/>
    <w:uiPriority w:val="99"/>
    <w:unhideWhenUsed/>
    <w:rsid w:val="00184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roit.ul.edu.lb/index.php/i-00232-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8</cp:revision>
  <dcterms:created xsi:type="dcterms:W3CDTF">2018-08-27T01:19:00Z</dcterms:created>
  <dcterms:modified xsi:type="dcterms:W3CDTF">2018-09-02T11:47:00Z</dcterms:modified>
</cp:coreProperties>
</file>