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07" w:rsidRPr="00917007" w:rsidRDefault="00917007" w:rsidP="00917007">
      <w:pPr>
        <w:bidi/>
        <w:spacing w:after="0" w:line="320" w:lineRule="atLeast"/>
        <w:jc w:val="center"/>
        <w:rPr>
          <w:rFonts w:ascii="Times New Roman" w:eastAsia="Times New Roman" w:hAnsi="Times New Roman" w:cs="Times New Roman"/>
          <w:b/>
          <w:bCs/>
          <w:color w:val="153347"/>
          <w:sz w:val="26"/>
          <w:szCs w:val="26"/>
        </w:rPr>
      </w:pPr>
      <w:r w:rsidRPr="00917007">
        <w:rPr>
          <w:rFonts w:ascii="Times New Roman" w:eastAsia="Times New Roman" w:hAnsi="Times New Roman" w:cs="Times New Roman"/>
          <w:b/>
          <w:bCs/>
          <w:color w:val="153347"/>
          <w:sz w:val="26"/>
          <w:szCs w:val="26"/>
          <w:rtl/>
        </w:rPr>
        <w:t>استشارة رقم </w:t>
      </w:r>
      <w:r w:rsidRPr="00917007">
        <w:rPr>
          <w:rFonts w:ascii="Akhbar MT" w:eastAsia="Times New Roman" w:hAnsi="Akhbar MT" w:cs="Times New Roman"/>
          <w:b/>
          <w:bCs/>
          <w:color w:val="153347"/>
          <w:sz w:val="52"/>
          <w:szCs w:val="52"/>
          <w:rtl/>
        </w:rPr>
        <w:t>832/2005</w:t>
      </w:r>
    </w:p>
    <w:p w:rsidR="00917007" w:rsidRPr="00917007" w:rsidRDefault="00917007" w:rsidP="00917007">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917007">
        <w:rPr>
          <w:rFonts w:ascii="Times New Roman" w:eastAsia="Times New Roman" w:hAnsi="Times New Roman" w:cs="Times New Roman"/>
          <w:color w:val="000000"/>
          <w:sz w:val="27"/>
          <w:szCs w:val="27"/>
          <w:rtl/>
        </w:rPr>
        <w:t>تاريخ 25/11/2005</w:t>
      </w:r>
    </w:p>
    <w:p w:rsidR="00917007" w:rsidRPr="00917007" w:rsidRDefault="00917007" w:rsidP="00917007">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917007">
        <w:rPr>
          <w:rFonts w:ascii="Times New Roman" w:eastAsia="Times New Roman" w:hAnsi="Times New Roman" w:cs="Times New Roman"/>
          <w:b/>
          <w:bCs/>
          <w:color w:val="000000"/>
          <w:sz w:val="26"/>
          <w:szCs w:val="26"/>
          <w:rtl/>
        </w:rPr>
        <w:t>الهيئة: الرئيس شكري صادر والقضاة انطوان بريدي وجويل فوّاز وزياد شبيب وندا نخلة.</w:t>
      </w:r>
    </w:p>
    <w:p w:rsidR="00917007" w:rsidRPr="00917007" w:rsidRDefault="00917007" w:rsidP="00917007">
      <w:pPr>
        <w:bidi/>
        <w:spacing w:after="0" w:line="300" w:lineRule="atLeast"/>
        <w:ind w:hanging="980"/>
        <w:rPr>
          <w:rFonts w:ascii="Times New Roman" w:eastAsia="Times New Roman" w:hAnsi="Times New Roman" w:cs="Times New Roman"/>
          <w:b/>
          <w:bCs/>
          <w:color w:val="000000"/>
          <w:sz w:val="30"/>
          <w:szCs w:val="30"/>
          <w:rtl/>
        </w:rPr>
      </w:pPr>
      <w:bookmarkStart w:id="2" w:name="Anchor13"/>
      <w:bookmarkEnd w:id="2"/>
      <w:r w:rsidRPr="00917007">
        <w:rPr>
          <w:rFonts w:ascii="Times New Roman" w:eastAsia="Times New Roman" w:hAnsi="Times New Roman" w:cs="Times New Roman"/>
          <w:b/>
          <w:bCs/>
          <w:color w:val="000000"/>
          <w:sz w:val="30"/>
          <w:szCs w:val="30"/>
          <w:rtl/>
        </w:rPr>
        <w:t>طالب الرأي: أمين عام مجلس الوزراء.</w:t>
      </w:r>
    </w:p>
    <w:p w:rsidR="00917007" w:rsidRPr="00917007" w:rsidRDefault="00917007" w:rsidP="00917007">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7"/>
      <w:bookmarkEnd w:id="3"/>
      <w:r w:rsidRPr="00917007">
        <w:rPr>
          <w:rFonts w:ascii="Times New Roman" w:eastAsia="Times New Roman" w:hAnsi="Times New Roman" w:cs="Times New Roman"/>
          <w:b/>
          <w:bCs/>
          <w:color w:val="000000"/>
          <w:sz w:val="26"/>
          <w:szCs w:val="26"/>
          <w:rtl/>
        </w:rPr>
        <w:t xml:space="preserve">الموضوع: ابداء الرأي حول مشروع قانون تفويض الحكومة </w:t>
      </w:r>
      <w:bookmarkStart w:id="4" w:name="_GoBack"/>
      <w:r w:rsidRPr="00917007">
        <w:rPr>
          <w:rFonts w:ascii="Times New Roman" w:eastAsia="Times New Roman" w:hAnsi="Times New Roman" w:cs="Times New Roman"/>
          <w:b/>
          <w:bCs/>
          <w:color w:val="000000"/>
          <w:sz w:val="26"/>
          <w:szCs w:val="26"/>
          <w:rtl/>
        </w:rPr>
        <w:t>إصدار نظام موحد للإستشفاء ومنح التعليم للقضاة وجميع العاملين في القطاع العام.</w:t>
      </w:r>
    </w:p>
    <w:bookmarkStart w:id="5" w:name="Anchor30"/>
    <w:bookmarkEnd w:id="5"/>
    <w:bookmarkEnd w:id="4"/>
    <w:p w:rsidR="00917007" w:rsidRPr="00917007" w:rsidRDefault="00917007" w:rsidP="00917007">
      <w:pPr>
        <w:bidi/>
        <w:spacing w:after="0" w:line="320" w:lineRule="atLeast"/>
        <w:ind w:hanging="280"/>
        <w:rPr>
          <w:rFonts w:ascii="Times New Roman" w:eastAsia="Times New Roman" w:hAnsi="Times New Roman" w:cs="Times New Roman"/>
          <w:b/>
          <w:bCs/>
          <w:color w:val="000000"/>
          <w:sz w:val="26"/>
          <w:szCs w:val="26"/>
          <w:rtl/>
        </w:rPr>
      </w:pPr>
      <w:r w:rsidRPr="00917007">
        <w:rPr>
          <w:rFonts w:ascii="Times New Roman" w:eastAsia="Times New Roman" w:hAnsi="Times New Roman" w:cs="Times New Roman"/>
          <w:b/>
          <w:bCs/>
          <w:color w:val="000000"/>
          <w:sz w:val="26"/>
          <w:szCs w:val="26"/>
          <w:rtl/>
        </w:rPr>
        <w:fldChar w:fldCharType="begin"/>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Pr>
        <w:instrText>HYPERLINK "https://lebanon.saderlex.com/Leb_CLB/%D8%B3%D9%86%D8%A9%202005/09998I_2005-11-25_00832_Ist.html" \l "TM2005_832_1"</w:instrText>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tl/>
        </w:rPr>
        <w:fldChar w:fldCharType="separate"/>
      </w:r>
      <w:r w:rsidRPr="00917007">
        <w:rPr>
          <w:rFonts w:ascii="Times New Roman" w:eastAsia="Times New Roman" w:hAnsi="Times New Roman" w:cs="Times New Roman"/>
          <w:b/>
          <w:bCs/>
          <w:color w:val="0000FF"/>
          <w:sz w:val="26"/>
          <w:szCs w:val="26"/>
          <w:u w:val="single"/>
          <w:rtl/>
        </w:rPr>
        <w:t>1- انتظام القواعد والنصوص القانونية في هدمية تسلسلية من حيث القوة وأولوية التطبيق.</w:t>
      </w:r>
      <w:r w:rsidRPr="00917007">
        <w:rPr>
          <w:rFonts w:ascii="Times New Roman" w:eastAsia="Times New Roman" w:hAnsi="Times New Roman" w:cs="Times New Roman"/>
          <w:b/>
          <w:bCs/>
          <w:color w:val="000000"/>
          <w:sz w:val="26"/>
          <w:szCs w:val="26"/>
          <w:rtl/>
        </w:rPr>
        <w:fldChar w:fldCharType="end"/>
      </w:r>
      <w:r w:rsidRPr="00917007">
        <w:rPr>
          <w:rFonts w:ascii="Times New Roman" w:eastAsia="Times New Roman" w:hAnsi="Times New Roman" w:cs="Times New Roman"/>
          <w:b/>
          <w:bCs/>
          <w:color w:val="000000"/>
          <w:sz w:val="26"/>
          <w:szCs w:val="26"/>
          <w:rtl/>
        </w:rPr>
        <w:t>  </w:t>
      </w:r>
      <w:r w:rsidRPr="00917007">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7" name="Picture 7"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bookmarkStart w:id="6" w:name="Anchor54"/>
    <w:bookmarkEnd w:id="6"/>
    <w:p w:rsidR="00917007" w:rsidRPr="00917007" w:rsidRDefault="00917007" w:rsidP="00917007">
      <w:pPr>
        <w:bidi/>
        <w:spacing w:after="0" w:line="320" w:lineRule="atLeast"/>
        <w:ind w:hanging="280"/>
        <w:rPr>
          <w:rFonts w:ascii="Times New Roman" w:eastAsia="Times New Roman" w:hAnsi="Times New Roman" w:cs="Times New Roman"/>
          <w:b/>
          <w:bCs/>
          <w:color w:val="000000"/>
          <w:sz w:val="26"/>
          <w:szCs w:val="26"/>
          <w:rtl/>
        </w:rPr>
      </w:pPr>
      <w:r w:rsidRPr="00917007">
        <w:rPr>
          <w:rFonts w:ascii="Times New Roman" w:eastAsia="Times New Roman" w:hAnsi="Times New Roman" w:cs="Times New Roman"/>
          <w:b/>
          <w:bCs/>
          <w:color w:val="000000"/>
          <w:sz w:val="26"/>
          <w:szCs w:val="26"/>
          <w:rtl/>
        </w:rPr>
        <w:fldChar w:fldCharType="begin"/>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Pr>
        <w:instrText>HYPERLINK "https://lebanon.saderlex.com/Leb_CLB/%D8%B3%D9%86%D8%A9%202005/09998I_2005-11-25_00832_Ist.html" \l "TM2005_832_2"</w:instrText>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tl/>
        </w:rPr>
        <w:fldChar w:fldCharType="separate"/>
      </w:r>
      <w:r w:rsidRPr="00917007">
        <w:rPr>
          <w:rFonts w:ascii="Times New Roman" w:eastAsia="Times New Roman" w:hAnsi="Times New Roman" w:cs="Times New Roman"/>
          <w:b/>
          <w:bCs/>
          <w:color w:val="0000FF"/>
          <w:sz w:val="26"/>
          <w:szCs w:val="26"/>
          <w:u w:val="single"/>
          <w:rtl/>
        </w:rPr>
        <w:t>2- اعتبار استقلال القضاء المكرس في النص الدستوري من المبادئ ذات القيمة الدستورية.</w:t>
      </w:r>
      <w:r w:rsidRPr="00917007">
        <w:rPr>
          <w:rFonts w:ascii="Times New Roman" w:eastAsia="Times New Roman" w:hAnsi="Times New Roman" w:cs="Times New Roman"/>
          <w:b/>
          <w:bCs/>
          <w:color w:val="000000"/>
          <w:sz w:val="26"/>
          <w:szCs w:val="26"/>
          <w:rtl/>
        </w:rPr>
        <w:fldChar w:fldCharType="end"/>
      </w:r>
      <w:r w:rsidRPr="00917007">
        <w:rPr>
          <w:rFonts w:ascii="Times New Roman" w:eastAsia="Times New Roman" w:hAnsi="Times New Roman" w:cs="Times New Roman"/>
          <w:b/>
          <w:bCs/>
          <w:color w:val="000000"/>
          <w:sz w:val="26"/>
          <w:szCs w:val="26"/>
          <w:rtl/>
        </w:rPr>
        <w:t>  </w:t>
      </w:r>
      <w:r w:rsidRPr="00917007">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6" name="Picture 6"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bookmarkStart w:id="7" w:name="Anchor78"/>
    <w:bookmarkEnd w:id="7"/>
    <w:p w:rsidR="00917007" w:rsidRPr="00917007" w:rsidRDefault="00917007" w:rsidP="00917007">
      <w:pPr>
        <w:bidi/>
        <w:spacing w:after="0" w:line="320" w:lineRule="atLeast"/>
        <w:ind w:hanging="280"/>
        <w:rPr>
          <w:rFonts w:ascii="Times New Roman" w:eastAsia="Times New Roman" w:hAnsi="Times New Roman" w:cs="Times New Roman"/>
          <w:b/>
          <w:bCs/>
          <w:color w:val="000000"/>
          <w:sz w:val="26"/>
          <w:szCs w:val="26"/>
          <w:rtl/>
        </w:rPr>
      </w:pPr>
      <w:r w:rsidRPr="00917007">
        <w:rPr>
          <w:rFonts w:ascii="Times New Roman" w:eastAsia="Times New Roman" w:hAnsi="Times New Roman" w:cs="Times New Roman"/>
          <w:b/>
          <w:bCs/>
          <w:color w:val="000000"/>
          <w:sz w:val="26"/>
          <w:szCs w:val="26"/>
          <w:rtl/>
        </w:rPr>
        <w:fldChar w:fldCharType="begin"/>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Pr>
        <w:instrText>HYPERLINK "https://lebanon.saderlex.com/Leb_CLB/%D8%B3%D9%86%D8%A9%202005/09998I_2005-11-25_00832_Ist.html" \l "TM2005_832_3"</w:instrText>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tl/>
        </w:rPr>
        <w:fldChar w:fldCharType="separate"/>
      </w:r>
      <w:r w:rsidRPr="00917007">
        <w:rPr>
          <w:rFonts w:ascii="Times New Roman" w:eastAsia="Times New Roman" w:hAnsi="Times New Roman" w:cs="Times New Roman"/>
          <w:b/>
          <w:bCs/>
          <w:color w:val="0000FF"/>
          <w:sz w:val="26"/>
          <w:szCs w:val="26"/>
          <w:u w:val="single"/>
          <w:rtl/>
        </w:rPr>
        <w:t>3- عدم استقامة استقلال القضاء عند عدم تأمين استقلال القاضي بتوفير الضمانات اللازمة المحققة له هذا الإستقلال.</w:t>
      </w:r>
      <w:r w:rsidRPr="00917007">
        <w:rPr>
          <w:rFonts w:ascii="Times New Roman" w:eastAsia="Times New Roman" w:hAnsi="Times New Roman" w:cs="Times New Roman"/>
          <w:b/>
          <w:bCs/>
          <w:color w:val="000000"/>
          <w:sz w:val="26"/>
          <w:szCs w:val="26"/>
          <w:rtl/>
        </w:rPr>
        <w:fldChar w:fldCharType="end"/>
      </w:r>
      <w:r w:rsidRPr="00917007">
        <w:rPr>
          <w:rFonts w:ascii="Times New Roman" w:eastAsia="Times New Roman" w:hAnsi="Times New Roman" w:cs="Times New Roman"/>
          <w:b/>
          <w:bCs/>
          <w:color w:val="000000"/>
          <w:sz w:val="26"/>
          <w:szCs w:val="26"/>
          <w:rtl/>
        </w:rPr>
        <w:t>  </w:t>
      </w:r>
      <w:r w:rsidRPr="00917007">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5" name="Picture 5"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bookmarkStart w:id="8" w:name="Anchor105"/>
    <w:bookmarkEnd w:id="8"/>
    <w:p w:rsidR="00917007" w:rsidRPr="00917007" w:rsidRDefault="00917007" w:rsidP="00917007">
      <w:pPr>
        <w:bidi/>
        <w:spacing w:after="0" w:line="320" w:lineRule="atLeast"/>
        <w:ind w:hanging="280"/>
        <w:rPr>
          <w:rFonts w:ascii="Times New Roman" w:eastAsia="Times New Roman" w:hAnsi="Times New Roman" w:cs="Times New Roman"/>
          <w:b/>
          <w:bCs/>
          <w:color w:val="000000"/>
          <w:sz w:val="26"/>
          <w:szCs w:val="26"/>
          <w:rtl/>
        </w:rPr>
      </w:pPr>
      <w:r w:rsidRPr="00917007">
        <w:rPr>
          <w:rFonts w:ascii="Times New Roman" w:eastAsia="Times New Roman" w:hAnsi="Times New Roman" w:cs="Times New Roman"/>
          <w:b/>
          <w:bCs/>
          <w:color w:val="000000"/>
          <w:sz w:val="26"/>
          <w:szCs w:val="26"/>
          <w:rtl/>
        </w:rPr>
        <w:fldChar w:fldCharType="begin"/>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Pr>
        <w:instrText>HYPERLINK "https://lebanon.saderlex.com/Leb_CLB/%D8%B3%D9%86%D8%A9%202005/09998I_2005-11-25_00832_Ist.html" \l "TM2005_832_4"</w:instrText>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tl/>
        </w:rPr>
        <w:fldChar w:fldCharType="separate"/>
      </w:r>
      <w:r w:rsidRPr="00917007">
        <w:rPr>
          <w:rFonts w:ascii="Times New Roman" w:eastAsia="Times New Roman" w:hAnsi="Times New Roman" w:cs="Times New Roman"/>
          <w:b/>
          <w:bCs/>
          <w:color w:val="0000FF"/>
          <w:sz w:val="26"/>
          <w:szCs w:val="26"/>
          <w:u w:val="single"/>
          <w:rtl/>
        </w:rPr>
        <w:t>4- اعتبار حق مراجعة القضاء من الحقوق الدستورية والأساسية والمشكلة بالنسبة للقاضي في القضايا التأديبية عندما يكون محل مؤاخذة مسلكية احدى الضمانات في المادة 20 من الدستور.</w:t>
      </w:r>
      <w:r w:rsidRPr="00917007">
        <w:rPr>
          <w:rFonts w:ascii="Times New Roman" w:eastAsia="Times New Roman" w:hAnsi="Times New Roman" w:cs="Times New Roman"/>
          <w:b/>
          <w:bCs/>
          <w:color w:val="000000"/>
          <w:sz w:val="26"/>
          <w:szCs w:val="26"/>
          <w:rtl/>
        </w:rPr>
        <w:fldChar w:fldCharType="end"/>
      </w:r>
      <w:r w:rsidRPr="00917007">
        <w:rPr>
          <w:rFonts w:ascii="Times New Roman" w:eastAsia="Times New Roman" w:hAnsi="Times New Roman" w:cs="Times New Roman"/>
          <w:b/>
          <w:bCs/>
          <w:color w:val="000000"/>
          <w:sz w:val="26"/>
          <w:szCs w:val="26"/>
          <w:rtl/>
        </w:rPr>
        <w:t>  </w:t>
      </w:r>
      <w:r w:rsidRPr="00917007">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4" name="Picture 4"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bookmarkStart w:id="9" w:name="Anchor137"/>
    <w:bookmarkEnd w:id="9"/>
    <w:p w:rsidR="00917007" w:rsidRPr="00917007" w:rsidRDefault="00917007" w:rsidP="00917007">
      <w:pPr>
        <w:bidi/>
        <w:spacing w:after="0" w:line="320" w:lineRule="atLeast"/>
        <w:ind w:hanging="280"/>
        <w:rPr>
          <w:rFonts w:ascii="Times New Roman" w:eastAsia="Times New Roman" w:hAnsi="Times New Roman" w:cs="Times New Roman"/>
          <w:b/>
          <w:bCs/>
          <w:color w:val="000000"/>
          <w:sz w:val="26"/>
          <w:szCs w:val="26"/>
          <w:rtl/>
        </w:rPr>
      </w:pPr>
      <w:r w:rsidRPr="00917007">
        <w:rPr>
          <w:rFonts w:ascii="Times New Roman" w:eastAsia="Times New Roman" w:hAnsi="Times New Roman" w:cs="Times New Roman"/>
          <w:b/>
          <w:bCs/>
          <w:color w:val="000000"/>
          <w:sz w:val="26"/>
          <w:szCs w:val="26"/>
          <w:rtl/>
        </w:rPr>
        <w:fldChar w:fldCharType="begin"/>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Pr>
        <w:instrText>HYPERLINK "https://lebanon.saderlex.com/Leb_CLB/%D8%B3%D9%86%D8%A9%202005/09998I_2005-11-25_00832_Ist.html" \l "TM2005_832_5"</w:instrText>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tl/>
        </w:rPr>
        <w:fldChar w:fldCharType="separate"/>
      </w:r>
      <w:r w:rsidRPr="00917007">
        <w:rPr>
          <w:rFonts w:ascii="Times New Roman" w:eastAsia="Times New Roman" w:hAnsi="Times New Roman" w:cs="Times New Roman"/>
          <w:b/>
          <w:bCs/>
          <w:color w:val="0000FF"/>
          <w:sz w:val="26"/>
          <w:szCs w:val="26"/>
          <w:u w:val="single"/>
          <w:rtl/>
        </w:rPr>
        <w:t>5- اعتبار منع القاضي العدلي من الطعن بقرارات المجلس التأديبي مؤدي الى حرمانه من ضمانة دستورية.</w:t>
      </w:r>
      <w:r w:rsidRPr="00917007">
        <w:rPr>
          <w:rFonts w:ascii="Times New Roman" w:eastAsia="Times New Roman" w:hAnsi="Times New Roman" w:cs="Times New Roman"/>
          <w:b/>
          <w:bCs/>
          <w:color w:val="000000"/>
          <w:sz w:val="26"/>
          <w:szCs w:val="26"/>
          <w:rtl/>
        </w:rPr>
        <w:fldChar w:fldCharType="end"/>
      </w:r>
      <w:r w:rsidRPr="00917007">
        <w:rPr>
          <w:rFonts w:ascii="Times New Roman" w:eastAsia="Times New Roman" w:hAnsi="Times New Roman" w:cs="Times New Roman"/>
          <w:b/>
          <w:bCs/>
          <w:color w:val="000000"/>
          <w:sz w:val="26"/>
          <w:szCs w:val="26"/>
          <w:rtl/>
        </w:rPr>
        <w:t>  </w:t>
      </w:r>
      <w:r w:rsidRPr="00917007">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3" name="Picture 3"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bookmarkStart w:id="10" w:name="Anchor163"/>
    <w:bookmarkEnd w:id="10"/>
    <w:p w:rsidR="00917007" w:rsidRPr="00917007" w:rsidRDefault="00917007" w:rsidP="00917007">
      <w:pPr>
        <w:bidi/>
        <w:spacing w:after="0" w:line="320" w:lineRule="atLeast"/>
        <w:ind w:hanging="280"/>
        <w:rPr>
          <w:rFonts w:ascii="Times New Roman" w:eastAsia="Times New Roman" w:hAnsi="Times New Roman" w:cs="Times New Roman"/>
          <w:b/>
          <w:bCs/>
          <w:color w:val="000000"/>
          <w:sz w:val="26"/>
          <w:szCs w:val="26"/>
          <w:rtl/>
        </w:rPr>
      </w:pPr>
      <w:r w:rsidRPr="00917007">
        <w:rPr>
          <w:rFonts w:ascii="Times New Roman" w:eastAsia="Times New Roman" w:hAnsi="Times New Roman" w:cs="Times New Roman"/>
          <w:b/>
          <w:bCs/>
          <w:color w:val="000000"/>
          <w:sz w:val="26"/>
          <w:szCs w:val="26"/>
          <w:rtl/>
        </w:rPr>
        <w:fldChar w:fldCharType="begin"/>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Pr>
        <w:instrText>HYPERLINK "https://lebanon.saderlex.com/Leb_CLB/%D8%B3%D9%86%D8%A9%202005/09998I_2005-11-25_00832_Ist.html" \l "TM2005_832_6"</w:instrText>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tl/>
        </w:rPr>
        <w:fldChar w:fldCharType="separate"/>
      </w:r>
      <w:r w:rsidRPr="00917007">
        <w:rPr>
          <w:rFonts w:ascii="Times New Roman" w:eastAsia="Times New Roman" w:hAnsi="Times New Roman" w:cs="Times New Roman"/>
          <w:b/>
          <w:bCs/>
          <w:color w:val="0000FF"/>
          <w:sz w:val="26"/>
          <w:szCs w:val="26"/>
          <w:u w:val="single"/>
          <w:rtl/>
        </w:rPr>
        <w:t>6- اعتبار مشروع قانون تفويض الحكومة اصدار نظام موحد للإستشفاء ومنح التعليم للقضاة وجميع العاملين في القطاع العام والمرسوم الصادر تطبيقاً له مخالفان للدستور والإجتهاد الدستوري.</w:t>
      </w:r>
      <w:r w:rsidRPr="00917007">
        <w:rPr>
          <w:rFonts w:ascii="Times New Roman" w:eastAsia="Times New Roman" w:hAnsi="Times New Roman" w:cs="Times New Roman"/>
          <w:b/>
          <w:bCs/>
          <w:color w:val="000000"/>
          <w:sz w:val="26"/>
          <w:szCs w:val="26"/>
          <w:rtl/>
        </w:rPr>
        <w:fldChar w:fldCharType="end"/>
      </w:r>
      <w:r w:rsidRPr="00917007">
        <w:rPr>
          <w:rFonts w:ascii="Times New Roman" w:eastAsia="Times New Roman" w:hAnsi="Times New Roman" w:cs="Times New Roman"/>
          <w:b/>
          <w:bCs/>
          <w:color w:val="000000"/>
          <w:sz w:val="26"/>
          <w:szCs w:val="26"/>
          <w:rtl/>
        </w:rPr>
        <w:t>  </w:t>
      </w:r>
      <w:r w:rsidRPr="00917007">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2" name="Picture 2"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bookmarkStart w:id="11" w:name="Anchor195"/>
    <w:bookmarkEnd w:id="11"/>
    <w:p w:rsidR="00917007" w:rsidRPr="00917007" w:rsidRDefault="00917007" w:rsidP="00917007">
      <w:pPr>
        <w:bidi/>
        <w:spacing w:after="0" w:line="320" w:lineRule="atLeast"/>
        <w:ind w:hanging="280"/>
        <w:rPr>
          <w:rFonts w:ascii="Times New Roman" w:eastAsia="Times New Roman" w:hAnsi="Times New Roman" w:cs="Times New Roman"/>
          <w:b/>
          <w:bCs/>
          <w:color w:val="000000"/>
          <w:sz w:val="26"/>
          <w:szCs w:val="26"/>
          <w:rtl/>
        </w:rPr>
      </w:pPr>
      <w:r w:rsidRPr="00917007">
        <w:rPr>
          <w:rFonts w:ascii="Times New Roman" w:eastAsia="Times New Roman" w:hAnsi="Times New Roman" w:cs="Times New Roman"/>
          <w:b/>
          <w:bCs/>
          <w:color w:val="000000"/>
          <w:sz w:val="26"/>
          <w:szCs w:val="26"/>
          <w:rtl/>
        </w:rPr>
        <w:fldChar w:fldCharType="begin"/>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Pr>
        <w:instrText>HYPERLINK "https://lebanon.saderlex.com/Leb_CLB/%D8%B3%D9%86%D8%A9%202005/09998I_2005-11-25_00832_Ist.html" \l "TM2005_832_7"</w:instrText>
      </w:r>
      <w:r w:rsidRPr="00917007">
        <w:rPr>
          <w:rFonts w:ascii="Times New Roman" w:eastAsia="Times New Roman" w:hAnsi="Times New Roman" w:cs="Times New Roman"/>
          <w:b/>
          <w:bCs/>
          <w:color w:val="000000"/>
          <w:sz w:val="26"/>
          <w:szCs w:val="26"/>
          <w:rtl/>
        </w:rPr>
        <w:instrText xml:space="preserve"> </w:instrText>
      </w:r>
      <w:r w:rsidRPr="00917007">
        <w:rPr>
          <w:rFonts w:ascii="Times New Roman" w:eastAsia="Times New Roman" w:hAnsi="Times New Roman" w:cs="Times New Roman"/>
          <w:b/>
          <w:bCs/>
          <w:color w:val="000000"/>
          <w:sz w:val="26"/>
          <w:szCs w:val="26"/>
          <w:rtl/>
        </w:rPr>
        <w:fldChar w:fldCharType="separate"/>
      </w:r>
      <w:r w:rsidRPr="00917007">
        <w:rPr>
          <w:rFonts w:ascii="Times New Roman" w:eastAsia="Times New Roman" w:hAnsi="Times New Roman" w:cs="Times New Roman"/>
          <w:b/>
          <w:bCs/>
          <w:color w:val="0000FF"/>
          <w:sz w:val="26"/>
          <w:szCs w:val="26"/>
          <w:u w:val="single"/>
          <w:rtl/>
        </w:rPr>
        <w:t>7- عدم تساوي القضاة مع العاملين في خدمة الدولة لتشكيلهم سلطة دستورية.</w:t>
      </w:r>
      <w:r w:rsidRPr="00917007">
        <w:rPr>
          <w:rFonts w:ascii="Times New Roman" w:eastAsia="Times New Roman" w:hAnsi="Times New Roman" w:cs="Times New Roman"/>
          <w:b/>
          <w:bCs/>
          <w:color w:val="000000"/>
          <w:sz w:val="26"/>
          <w:szCs w:val="26"/>
          <w:rtl/>
        </w:rPr>
        <w:fldChar w:fldCharType="end"/>
      </w:r>
      <w:r w:rsidRPr="00917007">
        <w:rPr>
          <w:rFonts w:ascii="Times New Roman" w:eastAsia="Times New Roman" w:hAnsi="Times New Roman" w:cs="Times New Roman"/>
          <w:b/>
          <w:bCs/>
          <w:color w:val="000000"/>
          <w:sz w:val="26"/>
          <w:szCs w:val="26"/>
          <w:rtl/>
        </w:rPr>
        <w:t>  </w:t>
      </w:r>
      <w:r w:rsidRPr="00917007">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1" name="Picture 1"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12" w:name="Anchor217"/>
      <w:bookmarkEnd w:id="12"/>
      <w:r w:rsidRPr="00917007">
        <w:rPr>
          <w:rFonts w:ascii="Times New Roman" w:eastAsia="Times New Roman" w:hAnsi="Times New Roman" w:cs="Times New Roman"/>
          <w:color w:val="000000"/>
          <w:sz w:val="27"/>
          <w:szCs w:val="27"/>
          <w:rtl/>
        </w:rPr>
        <w:t>بناء عليه،</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13" w:name="Anchor219"/>
      <w:bookmarkEnd w:id="13"/>
      <w:r w:rsidRPr="00917007">
        <w:rPr>
          <w:rFonts w:ascii="Times New Roman" w:eastAsia="Times New Roman" w:hAnsi="Times New Roman" w:cs="Times New Roman"/>
          <w:color w:val="000000"/>
          <w:sz w:val="27"/>
          <w:szCs w:val="27"/>
          <w:rtl/>
        </w:rPr>
        <w:t>بما ان مشروع القانون موضوع البحث يهدف الى الإجازة للحكومة، خلال مهلة من الزمن، بأن تضع بموجب مرسوم يتخذ في مجلس الوزراء بناء على اقتراح رئيس مجلس الوزراء، نظاماً موحّداً للإستشفاء ومنح التعليم يشمل القضاة وجميع العاملين في القطاع العام، بحيث يطبق هذا النظام الموحد في تعاونية موظفي الدولة وصناديق تعاضد القضاة العدليين والشرعيين واساتذة الجامعة اللبنانية وسائر الأسلاك العسكرية والمؤسسات العامة والبلديات واتحاداتها.</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14" w:name="Anchor263"/>
      <w:bookmarkEnd w:id="14"/>
      <w:r w:rsidRPr="00917007">
        <w:rPr>
          <w:rFonts w:ascii="Times New Roman" w:eastAsia="Times New Roman" w:hAnsi="Times New Roman" w:cs="Times New Roman"/>
          <w:color w:val="000000"/>
          <w:sz w:val="27"/>
          <w:szCs w:val="27"/>
          <w:rtl/>
        </w:rPr>
        <w:t>وبما ان ما يثير برأي هذه الهيئة مسألة قانونية اساسية هو شمول هذا المشروع كما النظام الموحّد (بكسر الحاء)، المزمع اصداره بمرسوم تطبيقاً له،</w:t>
      </w:r>
      <w:r w:rsidRPr="00917007">
        <w:rPr>
          <w:rFonts w:ascii="Times New Roman" w:eastAsia="Times New Roman" w:hAnsi="Times New Roman" w:cs="Times New Roman"/>
          <w:b/>
          <w:bCs/>
          <w:color w:val="000000"/>
          <w:sz w:val="26"/>
          <w:szCs w:val="26"/>
          <w:rtl/>
        </w:rPr>
        <w:t> للقضاة</w:t>
      </w:r>
      <w:r w:rsidRPr="00917007">
        <w:rPr>
          <w:rFonts w:ascii="Times New Roman" w:eastAsia="Times New Roman" w:hAnsi="Times New Roman" w:cs="Times New Roman"/>
          <w:color w:val="000000"/>
          <w:sz w:val="27"/>
          <w:szCs w:val="27"/>
          <w:rtl/>
        </w:rPr>
        <w:t> مع ما يحول دون هذا الشمول من اعتبارات دستورية وقانونية.</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15" w:name="Anchor285"/>
      <w:bookmarkStart w:id="16" w:name="TM2005_832_1"/>
      <w:bookmarkEnd w:id="15"/>
      <w:bookmarkEnd w:id="16"/>
      <w:r w:rsidRPr="00917007">
        <w:rPr>
          <w:rFonts w:ascii="Times New Roman" w:eastAsia="Times New Roman" w:hAnsi="Times New Roman" w:cs="Times New Roman"/>
          <w:b/>
          <w:bCs/>
          <w:color w:val="000000"/>
          <w:sz w:val="26"/>
          <w:szCs w:val="26"/>
          <w:rtl/>
        </w:rPr>
        <w:t>وبما انه من البديهيات الأساسية في القانون ان القواعد والنصوص القانونية تنتظم في هرمية تسلسلية من حيث القوة وأولوية التطبيق. بحيث يأتي في رأس هذه الهرمية الدستور والمبادئ الدستورية العامة. ويكون على النصوص التي تأتي في مراتب ادنى من الدستور، من قانونية وتنظيمية، ان تنسجم معه ولا تتعارض مع احكامه والاّ تعرضت للإبطال.</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17" w:name="Anchor316"/>
      <w:bookmarkEnd w:id="17"/>
      <w:r w:rsidRPr="00917007">
        <w:rPr>
          <w:rFonts w:ascii="Times New Roman" w:eastAsia="Times New Roman" w:hAnsi="Times New Roman" w:cs="Times New Roman"/>
          <w:color w:val="000000"/>
          <w:sz w:val="27"/>
          <w:szCs w:val="27"/>
          <w:rtl/>
        </w:rPr>
        <w:t>وبما ان مقدمة الدستور اللبناني اعتبرت بأن النظام يقوم على فصل السلطات وتوازنها وتعاونها. كما نصت المادة 20 من الدستور على ان السلطة القضائية تتولاها المحاكم على اختلاف درجاتها واختصاصاتها وان القضاة مستقلون في اجراء وظيفتهم وان هنالك ضمانات للقضاة والمتقاضين ينبغي ان ينص عليها القانون من شأنها ان تضمن هذا الإستقلال.</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18" w:name="Anchor348"/>
      <w:bookmarkEnd w:id="18"/>
      <w:r w:rsidRPr="00917007">
        <w:rPr>
          <w:rFonts w:ascii="Times New Roman" w:eastAsia="Times New Roman" w:hAnsi="Times New Roman" w:cs="Times New Roman"/>
          <w:color w:val="000000"/>
          <w:sz w:val="27"/>
          <w:szCs w:val="27"/>
          <w:rtl/>
        </w:rPr>
        <w:t>وبما ان المجلس الدستوري اللبناني عبّر بشكل واضح عند تفسيره للمادة 20 المذكورة عن الإرتباط الوثيق بين الإستقلال كمبدأ اساسي للسلطة القضائية وبين الضمانات التي لا يستقيم هذا الإستقلال من دونها.</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19" w:name="Anchor369"/>
      <w:bookmarkEnd w:id="19"/>
      <w:r w:rsidRPr="00917007">
        <w:rPr>
          <w:rFonts w:ascii="Times New Roman" w:eastAsia="Times New Roman" w:hAnsi="Times New Roman" w:cs="Times New Roman"/>
          <w:color w:val="000000"/>
          <w:sz w:val="27"/>
          <w:szCs w:val="27"/>
          <w:rtl/>
        </w:rPr>
        <w:t>وبما انه من المفيد في هذا السياق استعادة بعض ما ورد في القرار رقم 5/2000 الصادر بتاريخ 27/6/2000 عن المجلس الدستوري:</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20" w:name="Anchor379"/>
      <w:bookmarkEnd w:id="20"/>
      <w:r w:rsidRPr="00917007">
        <w:rPr>
          <w:rFonts w:ascii="Times New Roman" w:eastAsia="Times New Roman" w:hAnsi="Times New Roman" w:cs="Times New Roman"/>
          <w:color w:val="000000"/>
          <w:sz w:val="27"/>
          <w:szCs w:val="27"/>
          <w:rtl/>
        </w:rPr>
        <w:lastRenderedPageBreak/>
        <w:t>" بما ان المادة 20 من الدستور تنص على ان السلطة القضائية تتولاها المحاكم على اختلاف درجاتها واختصاصاتها ضمن نظام ينص عليه القانون ويحفظ بموجبه للقضاة والمتقاضين الضمانات اللازمة.</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21" w:name="Anchor397"/>
      <w:bookmarkEnd w:id="21"/>
      <w:r w:rsidRPr="00917007">
        <w:rPr>
          <w:rFonts w:ascii="Times New Roman" w:eastAsia="Times New Roman" w:hAnsi="Times New Roman" w:cs="Times New Roman"/>
          <w:color w:val="000000"/>
          <w:sz w:val="27"/>
          <w:szCs w:val="27"/>
          <w:rtl/>
        </w:rPr>
        <w:t>اما شروط الضمانة القضائية وحدودها فيعينها القانون. والقضاة مستقلون في اجراء وظيفتهم وتصدر القرارات والأحكام من قبل المحاكم وتنفذ باسم الشعب اللبناني.</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22" w:name="Anchor414"/>
      <w:bookmarkStart w:id="23" w:name="TM2005_832_2"/>
      <w:bookmarkEnd w:id="22"/>
      <w:bookmarkEnd w:id="23"/>
      <w:r w:rsidRPr="00917007">
        <w:rPr>
          <w:rFonts w:ascii="Times New Roman" w:eastAsia="Times New Roman" w:hAnsi="Times New Roman" w:cs="Times New Roman"/>
          <w:b/>
          <w:bCs/>
          <w:color w:val="000000"/>
          <w:sz w:val="26"/>
          <w:szCs w:val="26"/>
          <w:rtl/>
        </w:rPr>
        <w:t>وبما ان استقلال القضاء، فضلاً عن النص الدستوري الذي يكرسه، يعتبر مبدأ من المبادئ ذات القيمة الدستورية.</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24" w:name="Anchor424"/>
      <w:bookmarkStart w:id="25" w:name="TM2005_832_3"/>
      <w:bookmarkEnd w:id="24"/>
      <w:bookmarkEnd w:id="25"/>
      <w:r w:rsidRPr="00917007">
        <w:rPr>
          <w:rFonts w:ascii="Times New Roman" w:eastAsia="Times New Roman" w:hAnsi="Times New Roman" w:cs="Times New Roman"/>
          <w:b/>
          <w:bCs/>
          <w:color w:val="000000"/>
          <w:sz w:val="26"/>
          <w:szCs w:val="26"/>
          <w:rtl/>
        </w:rPr>
        <w:t>وبما ان استقلال القضاء لا يستقيم اذا لم يتأمن استقلال القاضي بتوفير الضمانات اللازمة التي تحقق هذا الإستقلال... "</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26" w:name="Anchor437"/>
      <w:bookmarkStart w:id="27" w:name="TM2005_832_4"/>
      <w:bookmarkEnd w:id="26"/>
      <w:bookmarkEnd w:id="27"/>
      <w:r w:rsidRPr="00917007">
        <w:rPr>
          <w:rFonts w:ascii="Times New Roman" w:eastAsia="Times New Roman" w:hAnsi="Times New Roman" w:cs="Times New Roman"/>
          <w:b/>
          <w:bCs/>
          <w:color w:val="000000"/>
          <w:sz w:val="26"/>
          <w:szCs w:val="26"/>
          <w:rtl/>
        </w:rPr>
        <w:t>وبما ان الضمانة التي كان يتحدث عنها المجلس الدستوري عندها كانت تتعلق بحق القاضي في الدفاع عندما يتعرض لمؤاخذة مسلكية، فاعتبر المجلس وكمثال على الضمانات التي تمس شخص القاضي واوضاعه الذاتية او الوظيفية (اذا صح التعبير)، "ان حق مراجعة القضاء هو من الحقوق الدستورية والأساسية وهو يشكل بالنسبة للقاضي في القضايا التأديبية عندما يكون محل مؤاخذة مسلكية، احدى الضمانات التي عنتها المادة 20 من الدستور".</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28" w:name="Anchor477"/>
      <w:bookmarkStart w:id="29" w:name="TM2005_832_5"/>
      <w:bookmarkEnd w:id="28"/>
      <w:bookmarkEnd w:id="29"/>
      <w:r w:rsidRPr="00917007">
        <w:rPr>
          <w:rFonts w:ascii="Times New Roman" w:eastAsia="Times New Roman" w:hAnsi="Times New Roman" w:cs="Times New Roman"/>
          <w:b/>
          <w:bCs/>
          <w:color w:val="000000"/>
          <w:sz w:val="26"/>
          <w:szCs w:val="26"/>
          <w:rtl/>
        </w:rPr>
        <w:t>وأضاف المجلس بأن: "منع القاضي العدلي من الطعن بقرارات المجلس التأديبي يؤدي الى حرمانه من ضمانة دستورية ويشكل بالتالي انتقاصاً من الضمانات التي أوجبت المادة 20 من الدستور حفظها للقضاة.</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30" w:name="Anchor498"/>
      <w:bookmarkEnd w:id="30"/>
      <w:r w:rsidRPr="00917007">
        <w:rPr>
          <w:rFonts w:ascii="Times New Roman" w:eastAsia="Times New Roman" w:hAnsi="Times New Roman" w:cs="Times New Roman"/>
          <w:color w:val="000000"/>
          <w:sz w:val="27"/>
          <w:szCs w:val="27"/>
          <w:rtl/>
        </w:rPr>
        <w:t>وانتهى المجلس الى استعادة اجتهاده السابق (القرار رقم 1/99 تاريخ 23/11/1999) وتأكيده معتبراً بأنه:</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31" w:name="Anchor508"/>
      <w:bookmarkEnd w:id="31"/>
      <w:r w:rsidRPr="00917007">
        <w:rPr>
          <w:rFonts w:ascii="Times New Roman" w:eastAsia="Times New Roman" w:hAnsi="Times New Roman" w:cs="Times New Roman"/>
          <w:color w:val="000000"/>
          <w:sz w:val="27"/>
          <w:szCs w:val="27"/>
          <w:rtl/>
        </w:rPr>
        <w:t>"عندما يسنّ المشترع قانوناً يتناول الحقوق والحريات الأساسية فلا يسعه ان يعدل او ان يلغي النصوص النافذة الضامنة لهذه الحريات والحقوق دون ان يحل محلها نصوصاً اكثر ضمانة او تعادلها على الأقل فاعلية وضمانة، وبالتالي فإنه لا يجوز للمشترع ان يضعف من الضمانات التي أقرها بموجب قوانين سابقة لجهة حق او حرية اساسية سواء عن طريق الغاء هذه الضمانات دون التعويض عنها او باحلال ضمانات محلها اقل قوة وفاعلية".</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32" w:name="Anchor546"/>
      <w:bookmarkEnd w:id="32"/>
      <w:r w:rsidRPr="00917007">
        <w:rPr>
          <w:rFonts w:ascii="Times New Roman" w:eastAsia="Times New Roman" w:hAnsi="Times New Roman" w:cs="Times New Roman"/>
          <w:color w:val="000000"/>
          <w:sz w:val="27"/>
          <w:szCs w:val="27"/>
          <w:rtl/>
        </w:rPr>
        <w:t>وبما انه بالعودة الى النص المقترح يتبين انه يخالف المبادئ المشار اليها:</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33" w:name="Anchor555"/>
      <w:bookmarkEnd w:id="33"/>
      <w:r w:rsidRPr="00917007">
        <w:rPr>
          <w:rFonts w:ascii="Times New Roman" w:eastAsia="Times New Roman" w:hAnsi="Times New Roman" w:cs="Times New Roman"/>
          <w:color w:val="000000"/>
          <w:sz w:val="27"/>
          <w:szCs w:val="27"/>
          <w:rtl/>
        </w:rPr>
        <w:t>1- لأنه يتضمن تفويضاً او تنازلاً غير جائز عن صلاحية تحديد الضمانات اللازمة للقضاء اناطها الدستور بالمشترع وحده.</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34" w:name="Anchor568"/>
      <w:bookmarkEnd w:id="34"/>
      <w:r w:rsidRPr="00917007">
        <w:rPr>
          <w:rFonts w:ascii="Times New Roman" w:eastAsia="Times New Roman" w:hAnsi="Times New Roman" w:cs="Times New Roman"/>
          <w:color w:val="000000"/>
          <w:sz w:val="27"/>
          <w:szCs w:val="27"/>
          <w:rtl/>
        </w:rPr>
        <w:t>2- لأنه يتضمن توحيداً بين النظم المتعلقة بالأوضاع والضمانات الخاصة بالقضاة والنظم الشاملة لسائر العاملين في السلطة التنفيذية رغم تشديد الدستور والإجتهاد الدستوري على ضرورة تعزيزها لكونها شرطاً لإستقلال القضاة وبالتالي السلطة القضائية.</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35" w:name="Anchor595"/>
      <w:bookmarkEnd w:id="35"/>
      <w:r w:rsidRPr="00917007">
        <w:rPr>
          <w:rFonts w:ascii="Times New Roman" w:eastAsia="Times New Roman" w:hAnsi="Times New Roman" w:cs="Times New Roman"/>
          <w:color w:val="000000"/>
          <w:sz w:val="27"/>
          <w:szCs w:val="27"/>
          <w:rtl/>
        </w:rPr>
        <w:t>3- لأنه يتضمن مساساً بضمانة اقرتها قوانين سابقة دون ان يحل محلها نصوصاً أكثر ضمانة او تعادلها على الأقل فعالية وضمانة (ذلك ان نظام صندوق تعاضد القضاة وضع بمرسوم اشتراعي يحمل الرقم 52 بتاريخ 29/7/1983).</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36" w:name="Anchor613"/>
      <w:bookmarkEnd w:id="36"/>
      <w:r w:rsidRPr="00917007">
        <w:rPr>
          <w:rFonts w:ascii="Times New Roman" w:eastAsia="Times New Roman" w:hAnsi="Times New Roman" w:cs="Times New Roman"/>
          <w:color w:val="000000"/>
          <w:sz w:val="27"/>
          <w:szCs w:val="27"/>
          <w:rtl/>
        </w:rPr>
        <w:t>وبما ان المادة 20 من الدستور معطوفة على مقدمة الدستور اقرت اتجاهاً تشريعياً ينبغي سلوكه، وهذا الإتجاه قد شرحه المجلس الدستوري بشكل واضح ينحصر بوجوب إيجاد ضمانات للقاضي تتعلق بحقوقه كقاضي مما يعزز ويكرس استقلاليته،</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37" w:name="Anchor634"/>
      <w:bookmarkEnd w:id="37"/>
      <w:r w:rsidRPr="00917007">
        <w:rPr>
          <w:rFonts w:ascii="Times New Roman" w:eastAsia="Times New Roman" w:hAnsi="Times New Roman" w:cs="Times New Roman"/>
          <w:color w:val="000000"/>
          <w:sz w:val="27"/>
          <w:szCs w:val="27"/>
          <w:rtl/>
        </w:rPr>
        <w:t>لأن استقلالية القاضي، كل قاضي، كما يفهم من الإجتهاد المشار اليه، هي التي تحقق استقلال السلطة القضائية نفسها.</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38" w:name="Anchor646"/>
      <w:bookmarkEnd w:id="38"/>
      <w:r w:rsidRPr="00917007">
        <w:rPr>
          <w:rFonts w:ascii="Times New Roman" w:eastAsia="Times New Roman" w:hAnsi="Times New Roman" w:cs="Times New Roman"/>
          <w:color w:val="000000"/>
          <w:sz w:val="27"/>
          <w:szCs w:val="27"/>
          <w:rtl/>
        </w:rPr>
        <w:t>وبما ان مشروع القانون يأتي وبشكل واضح، في ما يخص القضاة، في الإتجاه المعاكس او المخالف للإتجاه التشريعي الذي وضعته المادة 20 من الدستور ويسير بالتالي بشكل مخالف للدستور في اتجاه اخضاع القضاة والسلطة القضائية لكل من السلطتين التنفيذية والتشريعية.</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39" w:name="Anchor671"/>
      <w:bookmarkEnd w:id="39"/>
      <w:r w:rsidRPr="00917007">
        <w:rPr>
          <w:rFonts w:ascii="Times New Roman" w:eastAsia="Times New Roman" w:hAnsi="Times New Roman" w:cs="Times New Roman"/>
          <w:color w:val="000000"/>
          <w:sz w:val="27"/>
          <w:szCs w:val="27"/>
          <w:rtl/>
        </w:rPr>
        <w:t>وبما انه ما دام في مشروع القانون مساس باستقلال القضاة وباستقلال السلطة القضائية من قبل السلطة التشريعية عبر نزع واحدة من الضمانات اللازمة لإستقلالهم،</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40" w:name="Anchor686"/>
      <w:bookmarkEnd w:id="40"/>
      <w:r w:rsidRPr="00917007">
        <w:rPr>
          <w:rFonts w:ascii="Times New Roman" w:eastAsia="Times New Roman" w:hAnsi="Times New Roman" w:cs="Times New Roman"/>
          <w:color w:val="000000"/>
          <w:sz w:val="27"/>
          <w:szCs w:val="27"/>
          <w:rtl/>
        </w:rPr>
        <w:lastRenderedPageBreak/>
        <w:t>لا بل أكثر من ذلك، فإن مشروع القانون، اذا ما أقرّ، يفوض السلطة التنفيذية بأن تضع حدود الضمانة القضائية في ما يتعلق بشؤون القضاة الإستشفائية والتعليمية، رغم ان الدستور أناط امر حفظ وتعزيز هذه وغيرها من الضمانات بالقانون وبالتالي بالسلطة التشريعية دون غيرها،</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41" w:name="Anchor712"/>
      <w:bookmarkStart w:id="42" w:name="TM2005_832_6"/>
      <w:bookmarkEnd w:id="41"/>
      <w:bookmarkEnd w:id="42"/>
      <w:r w:rsidRPr="00917007">
        <w:rPr>
          <w:rFonts w:ascii="Times New Roman" w:eastAsia="Times New Roman" w:hAnsi="Times New Roman" w:cs="Times New Roman"/>
          <w:b/>
          <w:bCs/>
          <w:color w:val="000000"/>
          <w:sz w:val="26"/>
          <w:szCs w:val="26"/>
          <w:rtl/>
        </w:rPr>
        <w:t>ما دام الأمر على ما تقدم، فإن مشروع القانون كما المرسوم الذي قد يصدر تطبيقاً له، مخالفاً للدستور وللإجتهاد الدستوري مع ما يترتب على هذه المخالفة من إمكانية الإبطال امام المراجع القضائية المختصة.</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43" w:name="Anchor731"/>
      <w:bookmarkEnd w:id="43"/>
      <w:r w:rsidRPr="00917007">
        <w:rPr>
          <w:rFonts w:ascii="Times New Roman" w:eastAsia="Times New Roman" w:hAnsi="Times New Roman" w:cs="Times New Roman"/>
          <w:b/>
          <w:bCs/>
          <w:color w:val="000000"/>
          <w:sz w:val="26"/>
          <w:szCs w:val="26"/>
          <w:rtl/>
        </w:rPr>
        <w:t>زدّ على ذلك ان المشروع قد بني على سبب موجب وهو تحقيق العدالة والمساواة بين العاملين في خدمة الدولة.</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44" w:name="Anchor742"/>
      <w:bookmarkStart w:id="45" w:name="TM2005_832_7"/>
      <w:bookmarkEnd w:id="44"/>
      <w:bookmarkEnd w:id="45"/>
      <w:r w:rsidRPr="00917007">
        <w:rPr>
          <w:rFonts w:ascii="Times New Roman" w:eastAsia="Times New Roman" w:hAnsi="Times New Roman" w:cs="Times New Roman"/>
          <w:b/>
          <w:bCs/>
          <w:color w:val="000000"/>
          <w:sz w:val="26"/>
          <w:szCs w:val="26"/>
          <w:rtl/>
        </w:rPr>
        <w:t>ان القضاة يشكلون سلطة دستورية ولا يتساوون مع أحد، وخاصة مع العاملين في خدمة الدولة، بل ما قد يبرر اي تشريع يتناولهم هو فقط مساواتهم بأعضاء السلطتين الدستوريتين الأخريين.</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46" w:name="Anchor758"/>
      <w:bookmarkEnd w:id="46"/>
      <w:r w:rsidRPr="00917007">
        <w:rPr>
          <w:rFonts w:ascii="Times New Roman" w:eastAsia="Times New Roman" w:hAnsi="Times New Roman" w:cs="Times New Roman"/>
          <w:color w:val="000000"/>
          <w:sz w:val="27"/>
          <w:szCs w:val="27"/>
          <w:rtl/>
        </w:rPr>
        <w:t>لذلك،</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47" w:name="Anchor759"/>
      <w:bookmarkEnd w:id="47"/>
      <w:r w:rsidRPr="00917007">
        <w:rPr>
          <w:rFonts w:ascii="Times New Roman" w:eastAsia="Times New Roman" w:hAnsi="Times New Roman" w:cs="Times New Roman"/>
          <w:color w:val="000000"/>
          <w:sz w:val="27"/>
          <w:szCs w:val="27"/>
          <w:rtl/>
        </w:rPr>
        <w:t>ترى هذه الهيئة ان الدستور لا يبيح بتاتاً اصدار نصوص مماثلة للمشروع المقترح، وانه في حال السير من قبل احدى السلطات الدستورية به او بما يماثله سيكون لا محالة معرضاً للإبطال.</w:t>
      </w:r>
    </w:p>
    <w:p w:rsidR="00917007" w:rsidRPr="00917007" w:rsidRDefault="00917007" w:rsidP="00917007">
      <w:pPr>
        <w:bidi/>
        <w:spacing w:after="0" w:line="260" w:lineRule="atLeast"/>
        <w:ind w:firstLine="220"/>
        <w:rPr>
          <w:rFonts w:ascii="Times New Roman" w:eastAsia="Times New Roman" w:hAnsi="Times New Roman" w:cs="Times New Roman"/>
          <w:color w:val="000000"/>
          <w:sz w:val="27"/>
          <w:szCs w:val="27"/>
          <w:rtl/>
        </w:rPr>
      </w:pPr>
      <w:bookmarkStart w:id="48" w:name="Anchor775"/>
      <w:bookmarkEnd w:id="48"/>
      <w:r w:rsidRPr="00917007">
        <w:rPr>
          <w:rFonts w:ascii="Times New Roman" w:eastAsia="Times New Roman" w:hAnsi="Times New Roman" w:cs="Times New Roman"/>
          <w:color w:val="000000"/>
          <w:sz w:val="27"/>
          <w:szCs w:val="27"/>
          <w:rtl/>
        </w:rPr>
        <w:t>بيروت في 25 تشرين الثاني 2005</w:t>
      </w:r>
    </w:p>
    <w:p w:rsidR="00917007" w:rsidRPr="00917007" w:rsidRDefault="00917007" w:rsidP="00917007">
      <w:pPr>
        <w:spacing w:after="0" w:line="240" w:lineRule="auto"/>
        <w:rPr>
          <w:rFonts w:ascii="Times New Roman" w:eastAsia="Times New Roman" w:hAnsi="Times New Roman" w:cs="Times New Roman"/>
          <w:sz w:val="24"/>
          <w:szCs w:val="24"/>
          <w:rtl/>
        </w:rPr>
      </w:pPr>
    </w:p>
    <w:p w:rsidR="00917007" w:rsidRPr="00917007" w:rsidRDefault="00917007" w:rsidP="00917007">
      <w:pPr>
        <w:bidi/>
        <w:spacing w:after="0" w:line="260" w:lineRule="atLeast"/>
        <w:jc w:val="center"/>
        <w:rPr>
          <w:rFonts w:ascii="Times New Roman" w:eastAsia="Times New Roman" w:hAnsi="Times New Roman" w:cs="Times New Roman"/>
          <w:color w:val="000000"/>
          <w:sz w:val="27"/>
          <w:szCs w:val="27"/>
        </w:rPr>
      </w:pPr>
      <w:bookmarkStart w:id="49" w:name="Anchor778"/>
      <w:bookmarkEnd w:id="49"/>
      <w:r w:rsidRPr="00917007">
        <w:rPr>
          <w:rFonts w:ascii="Times New Roman" w:eastAsia="Times New Roman" w:hAnsi="Times New Roman" w:cs="Times New Roman"/>
          <w:color w:val="000000"/>
          <w:sz w:val="27"/>
          <w:szCs w:val="27"/>
          <w:rtl/>
        </w:rPr>
        <w:t>* * *</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07"/>
    <w:rsid w:val="00917007"/>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68C3F-6A10-4D47-A342-C6E3760F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7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518928">
      <w:bodyDiv w:val="1"/>
      <w:marLeft w:val="0"/>
      <w:marRight w:val="0"/>
      <w:marTop w:val="0"/>
      <w:marBottom w:val="0"/>
      <w:divBdr>
        <w:top w:val="none" w:sz="0" w:space="0" w:color="auto"/>
        <w:left w:val="none" w:sz="0" w:space="0" w:color="auto"/>
        <w:bottom w:val="none" w:sz="0" w:space="0" w:color="auto"/>
        <w:right w:val="none" w:sz="0" w:space="0" w:color="auto"/>
      </w:divBdr>
      <w:divsChild>
        <w:div w:id="991131012">
          <w:marLeft w:val="0"/>
          <w:marRight w:val="0"/>
          <w:marTop w:val="140"/>
          <w:marBottom w:val="0"/>
          <w:divBdr>
            <w:top w:val="none" w:sz="0" w:space="0" w:color="auto"/>
            <w:left w:val="none" w:sz="0" w:space="0" w:color="auto"/>
            <w:bottom w:val="none" w:sz="0" w:space="0" w:color="auto"/>
            <w:right w:val="none" w:sz="0" w:space="0" w:color="auto"/>
          </w:divBdr>
        </w:div>
        <w:div w:id="1659067433">
          <w:marLeft w:val="0"/>
          <w:marRight w:val="0"/>
          <w:marTop w:val="40"/>
          <w:marBottom w:val="0"/>
          <w:divBdr>
            <w:top w:val="none" w:sz="0" w:space="0" w:color="auto"/>
            <w:left w:val="none" w:sz="0" w:space="0" w:color="auto"/>
            <w:bottom w:val="none" w:sz="0" w:space="0" w:color="auto"/>
            <w:right w:val="none" w:sz="0" w:space="0" w:color="auto"/>
          </w:divBdr>
        </w:div>
        <w:div w:id="617838376">
          <w:marLeft w:val="0"/>
          <w:marRight w:val="1260"/>
          <w:marTop w:val="240"/>
          <w:marBottom w:val="0"/>
          <w:divBdr>
            <w:top w:val="none" w:sz="0" w:space="0" w:color="auto"/>
            <w:left w:val="none" w:sz="0" w:space="0" w:color="auto"/>
            <w:bottom w:val="none" w:sz="0" w:space="0" w:color="auto"/>
            <w:right w:val="none" w:sz="0" w:space="0" w:color="auto"/>
          </w:divBdr>
        </w:div>
        <w:div w:id="1973903508">
          <w:marLeft w:val="0"/>
          <w:marRight w:val="980"/>
          <w:marTop w:val="240"/>
          <w:marBottom w:val="0"/>
          <w:divBdr>
            <w:top w:val="none" w:sz="0" w:space="0" w:color="auto"/>
            <w:left w:val="none" w:sz="0" w:space="0" w:color="auto"/>
            <w:bottom w:val="none" w:sz="0" w:space="0" w:color="auto"/>
            <w:right w:val="none" w:sz="0" w:space="0" w:color="auto"/>
          </w:divBdr>
        </w:div>
        <w:div w:id="638724601">
          <w:marLeft w:val="0"/>
          <w:marRight w:val="980"/>
          <w:marTop w:val="240"/>
          <w:marBottom w:val="0"/>
          <w:divBdr>
            <w:top w:val="none" w:sz="0" w:space="0" w:color="auto"/>
            <w:left w:val="none" w:sz="0" w:space="0" w:color="auto"/>
            <w:bottom w:val="none" w:sz="0" w:space="0" w:color="auto"/>
            <w:right w:val="none" w:sz="0" w:space="0" w:color="auto"/>
          </w:divBdr>
        </w:div>
        <w:div w:id="926234545">
          <w:marLeft w:val="0"/>
          <w:marRight w:val="560"/>
          <w:marTop w:val="240"/>
          <w:marBottom w:val="0"/>
          <w:divBdr>
            <w:top w:val="none" w:sz="0" w:space="0" w:color="auto"/>
            <w:left w:val="none" w:sz="0" w:space="0" w:color="auto"/>
            <w:bottom w:val="none" w:sz="0" w:space="0" w:color="auto"/>
            <w:right w:val="none" w:sz="0" w:space="0" w:color="auto"/>
          </w:divBdr>
        </w:div>
        <w:div w:id="126558637">
          <w:marLeft w:val="0"/>
          <w:marRight w:val="560"/>
          <w:marTop w:val="240"/>
          <w:marBottom w:val="0"/>
          <w:divBdr>
            <w:top w:val="none" w:sz="0" w:space="0" w:color="auto"/>
            <w:left w:val="none" w:sz="0" w:space="0" w:color="auto"/>
            <w:bottom w:val="none" w:sz="0" w:space="0" w:color="auto"/>
            <w:right w:val="none" w:sz="0" w:space="0" w:color="auto"/>
          </w:divBdr>
        </w:div>
        <w:div w:id="2055503427">
          <w:marLeft w:val="0"/>
          <w:marRight w:val="560"/>
          <w:marTop w:val="240"/>
          <w:marBottom w:val="0"/>
          <w:divBdr>
            <w:top w:val="none" w:sz="0" w:space="0" w:color="auto"/>
            <w:left w:val="none" w:sz="0" w:space="0" w:color="auto"/>
            <w:bottom w:val="none" w:sz="0" w:space="0" w:color="auto"/>
            <w:right w:val="none" w:sz="0" w:space="0" w:color="auto"/>
          </w:divBdr>
        </w:div>
        <w:div w:id="1970552864">
          <w:marLeft w:val="0"/>
          <w:marRight w:val="560"/>
          <w:marTop w:val="240"/>
          <w:marBottom w:val="0"/>
          <w:divBdr>
            <w:top w:val="none" w:sz="0" w:space="0" w:color="auto"/>
            <w:left w:val="none" w:sz="0" w:space="0" w:color="auto"/>
            <w:bottom w:val="none" w:sz="0" w:space="0" w:color="auto"/>
            <w:right w:val="none" w:sz="0" w:space="0" w:color="auto"/>
          </w:divBdr>
        </w:div>
        <w:div w:id="959534612">
          <w:marLeft w:val="0"/>
          <w:marRight w:val="560"/>
          <w:marTop w:val="240"/>
          <w:marBottom w:val="0"/>
          <w:divBdr>
            <w:top w:val="none" w:sz="0" w:space="0" w:color="auto"/>
            <w:left w:val="none" w:sz="0" w:space="0" w:color="auto"/>
            <w:bottom w:val="none" w:sz="0" w:space="0" w:color="auto"/>
            <w:right w:val="none" w:sz="0" w:space="0" w:color="auto"/>
          </w:divBdr>
        </w:div>
        <w:div w:id="1684551006">
          <w:marLeft w:val="0"/>
          <w:marRight w:val="560"/>
          <w:marTop w:val="240"/>
          <w:marBottom w:val="0"/>
          <w:divBdr>
            <w:top w:val="none" w:sz="0" w:space="0" w:color="auto"/>
            <w:left w:val="none" w:sz="0" w:space="0" w:color="auto"/>
            <w:bottom w:val="none" w:sz="0" w:space="0" w:color="auto"/>
            <w:right w:val="none" w:sz="0" w:space="0" w:color="auto"/>
          </w:divBdr>
        </w:div>
        <w:div w:id="2059889133">
          <w:marLeft w:val="0"/>
          <w:marRight w:val="560"/>
          <w:marTop w:val="240"/>
          <w:marBottom w:val="0"/>
          <w:divBdr>
            <w:top w:val="none" w:sz="0" w:space="0" w:color="auto"/>
            <w:left w:val="none" w:sz="0" w:space="0" w:color="auto"/>
            <w:bottom w:val="none" w:sz="0" w:space="0" w:color="auto"/>
            <w:right w:val="none" w:sz="0" w:space="0" w:color="auto"/>
          </w:divBdr>
        </w:div>
        <w:div w:id="1086265795">
          <w:marLeft w:val="0"/>
          <w:marRight w:val="0"/>
          <w:marTop w:val="80"/>
          <w:marBottom w:val="0"/>
          <w:divBdr>
            <w:top w:val="none" w:sz="0" w:space="0" w:color="auto"/>
            <w:left w:val="none" w:sz="0" w:space="0" w:color="auto"/>
            <w:bottom w:val="none" w:sz="0" w:space="0" w:color="auto"/>
            <w:right w:val="none" w:sz="0" w:space="0" w:color="auto"/>
          </w:divBdr>
        </w:div>
        <w:div w:id="1467238592">
          <w:marLeft w:val="0"/>
          <w:marRight w:val="0"/>
          <w:marTop w:val="80"/>
          <w:marBottom w:val="0"/>
          <w:divBdr>
            <w:top w:val="none" w:sz="0" w:space="0" w:color="auto"/>
            <w:left w:val="none" w:sz="0" w:space="0" w:color="auto"/>
            <w:bottom w:val="none" w:sz="0" w:space="0" w:color="auto"/>
            <w:right w:val="none" w:sz="0" w:space="0" w:color="auto"/>
          </w:divBdr>
        </w:div>
        <w:div w:id="161354091">
          <w:marLeft w:val="0"/>
          <w:marRight w:val="0"/>
          <w:marTop w:val="80"/>
          <w:marBottom w:val="0"/>
          <w:divBdr>
            <w:top w:val="none" w:sz="0" w:space="0" w:color="auto"/>
            <w:left w:val="none" w:sz="0" w:space="0" w:color="auto"/>
            <w:bottom w:val="none" w:sz="0" w:space="0" w:color="auto"/>
            <w:right w:val="none" w:sz="0" w:space="0" w:color="auto"/>
          </w:divBdr>
        </w:div>
        <w:div w:id="843663601">
          <w:marLeft w:val="0"/>
          <w:marRight w:val="0"/>
          <w:marTop w:val="80"/>
          <w:marBottom w:val="0"/>
          <w:divBdr>
            <w:top w:val="none" w:sz="0" w:space="0" w:color="auto"/>
            <w:left w:val="none" w:sz="0" w:space="0" w:color="auto"/>
            <w:bottom w:val="none" w:sz="0" w:space="0" w:color="auto"/>
            <w:right w:val="none" w:sz="0" w:space="0" w:color="auto"/>
          </w:divBdr>
        </w:div>
        <w:div w:id="1603029943">
          <w:marLeft w:val="0"/>
          <w:marRight w:val="0"/>
          <w:marTop w:val="80"/>
          <w:marBottom w:val="0"/>
          <w:divBdr>
            <w:top w:val="none" w:sz="0" w:space="0" w:color="auto"/>
            <w:left w:val="none" w:sz="0" w:space="0" w:color="auto"/>
            <w:bottom w:val="none" w:sz="0" w:space="0" w:color="auto"/>
            <w:right w:val="none" w:sz="0" w:space="0" w:color="auto"/>
          </w:divBdr>
        </w:div>
        <w:div w:id="1405837678">
          <w:marLeft w:val="0"/>
          <w:marRight w:val="0"/>
          <w:marTop w:val="80"/>
          <w:marBottom w:val="0"/>
          <w:divBdr>
            <w:top w:val="none" w:sz="0" w:space="0" w:color="auto"/>
            <w:left w:val="none" w:sz="0" w:space="0" w:color="auto"/>
            <w:bottom w:val="none" w:sz="0" w:space="0" w:color="auto"/>
            <w:right w:val="none" w:sz="0" w:space="0" w:color="auto"/>
          </w:divBdr>
        </w:div>
        <w:div w:id="1593318549">
          <w:marLeft w:val="0"/>
          <w:marRight w:val="0"/>
          <w:marTop w:val="80"/>
          <w:marBottom w:val="0"/>
          <w:divBdr>
            <w:top w:val="none" w:sz="0" w:space="0" w:color="auto"/>
            <w:left w:val="none" w:sz="0" w:space="0" w:color="auto"/>
            <w:bottom w:val="none" w:sz="0" w:space="0" w:color="auto"/>
            <w:right w:val="none" w:sz="0" w:space="0" w:color="auto"/>
          </w:divBdr>
        </w:div>
        <w:div w:id="116068810">
          <w:marLeft w:val="0"/>
          <w:marRight w:val="0"/>
          <w:marTop w:val="80"/>
          <w:marBottom w:val="0"/>
          <w:divBdr>
            <w:top w:val="none" w:sz="0" w:space="0" w:color="auto"/>
            <w:left w:val="none" w:sz="0" w:space="0" w:color="auto"/>
            <w:bottom w:val="none" w:sz="0" w:space="0" w:color="auto"/>
            <w:right w:val="none" w:sz="0" w:space="0" w:color="auto"/>
          </w:divBdr>
        </w:div>
        <w:div w:id="109017215">
          <w:marLeft w:val="0"/>
          <w:marRight w:val="0"/>
          <w:marTop w:val="80"/>
          <w:marBottom w:val="0"/>
          <w:divBdr>
            <w:top w:val="none" w:sz="0" w:space="0" w:color="auto"/>
            <w:left w:val="none" w:sz="0" w:space="0" w:color="auto"/>
            <w:bottom w:val="none" w:sz="0" w:space="0" w:color="auto"/>
            <w:right w:val="none" w:sz="0" w:space="0" w:color="auto"/>
          </w:divBdr>
        </w:div>
        <w:div w:id="1129398986">
          <w:marLeft w:val="0"/>
          <w:marRight w:val="0"/>
          <w:marTop w:val="80"/>
          <w:marBottom w:val="0"/>
          <w:divBdr>
            <w:top w:val="none" w:sz="0" w:space="0" w:color="auto"/>
            <w:left w:val="none" w:sz="0" w:space="0" w:color="auto"/>
            <w:bottom w:val="none" w:sz="0" w:space="0" w:color="auto"/>
            <w:right w:val="none" w:sz="0" w:space="0" w:color="auto"/>
          </w:divBdr>
        </w:div>
        <w:div w:id="1213616561">
          <w:marLeft w:val="0"/>
          <w:marRight w:val="0"/>
          <w:marTop w:val="80"/>
          <w:marBottom w:val="0"/>
          <w:divBdr>
            <w:top w:val="none" w:sz="0" w:space="0" w:color="auto"/>
            <w:left w:val="none" w:sz="0" w:space="0" w:color="auto"/>
            <w:bottom w:val="none" w:sz="0" w:space="0" w:color="auto"/>
            <w:right w:val="none" w:sz="0" w:space="0" w:color="auto"/>
          </w:divBdr>
        </w:div>
        <w:div w:id="286859589">
          <w:marLeft w:val="0"/>
          <w:marRight w:val="0"/>
          <w:marTop w:val="80"/>
          <w:marBottom w:val="0"/>
          <w:divBdr>
            <w:top w:val="none" w:sz="0" w:space="0" w:color="auto"/>
            <w:left w:val="none" w:sz="0" w:space="0" w:color="auto"/>
            <w:bottom w:val="none" w:sz="0" w:space="0" w:color="auto"/>
            <w:right w:val="none" w:sz="0" w:space="0" w:color="auto"/>
          </w:divBdr>
        </w:div>
        <w:div w:id="1662927255">
          <w:marLeft w:val="0"/>
          <w:marRight w:val="0"/>
          <w:marTop w:val="80"/>
          <w:marBottom w:val="0"/>
          <w:divBdr>
            <w:top w:val="none" w:sz="0" w:space="0" w:color="auto"/>
            <w:left w:val="none" w:sz="0" w:space="0" w:color="auto"/>
            <w:bottom w:val="none" w:sz="0" w:space="0" w:color="auto"/>
            <w:right w:val="none" w:sz="0" w:space="0" w:color="auto"/>
          </w:divBdr>
        </w:div>
        <w:div w:id="1528325654">
          <w:marLeft w:val="0"/>
          <w:marRight w:val="0"/>
          <w:marTop w:val="80"/>
          <w:marBottom w:val="0"/>
          <w:divBdr>
            <w:top w:val="none" w:sz="0" w:space="0" w:color="auto"/>
            <w:left w:val="none" w:sz="0" w:space="0" w:color="auto"/>
            <w:bottom w:val="none" w:sz="0" w:space="0" w:color="auto"/>
            <w:right w:val="none" w:sz="0" w:space="0" w:color="auto"/>
          </w:divBdr>
        </w:div>
        <w:div w:id="196889315">
          <w:marLeft w:val="0"/>
          <w:marRight w:val="0"/>
          <w:marTop w:val="80"/>
          <w:marBottom w:val="0"/>
          <w:divBdr>
            <w:top w:val="none" w:sz="0" w:space="0" w:color="auto"/>
            <w:left w:val="none" w:sz="0" w:space="0" w:color="auto"/>
            <w:bottom w:val="none" w:sz="0" w:space="0" w:color="auto"/>
            <w:right w:val="none" w:sz="0" w:space="0" w:color="auto"/>
          </w:divBdr>
        </w:div>
        <w:div w:id="10566992">
          <w:marLeft w:val="0"/>
          <w:marRight w:val="0"/>
          <w:marTop w:val="80"/>
          <w:marBottom w:val="0"/>
          <w:divBdr>
            <w:top w:val="none" w:sz="0" w:space="0" w:color="auto"/>
            <w:left w:val="none" w:sz="0" w:space="0" w:color="auto"/>
            <w:bottom w:val="none" w:sz="0" w:space="0" w:color="auto"/>
            <w:right w:val="none" w:sz="0" w:space="0" w:color="auto"/>
          </w:divBdr>
        </w:div>
        <w:div w:id="1066028055">
          <w:marLeft w:val="0"/>
          <w:marRight w:val="0"/>
          <w:marTop w:val="80"/>
          <w:marBottom w:val="0"/>
          <w:divBdr>
            <w:top w:val="none" w:sz="0" w:space="0" w:color="auto"/>
            <w:left w:val="none" w:sz="0" w:space="0" w:color="auto"/>
            <w:bottom w:val="none" w:sz="0" w:space="0" w:color="auto"/>
            <w:right w:val="none" w:sz="0" w:space="0" w:color="auto"/>
          </w:divBdr>
        </w:div>
        <w:div w:id="806165221">
          <w:marLeft w:val="0"/>
          <w:marRight w:val="0"/>
          <w:marTop w:val="80"/>
          <w:marBottom w:val="0"/>
          <w:divBdr>
            <w:top w:val="none" w:sz="0" w:space="0" w:color="auto"/>
            <w:left w:val="none" w:sz="0" w:space="0" w:color="auto"/>
            <w:bottom w:val="none" w:sz="0" w:space="0" w:color="auto"/>
            <w:right w:val="none" w:sz="0" w:space="0" w:color="auto"/>
          </w:divBdr>
        </w:div>
        <w:div w:id="1506826905">
          <w:marLeft w:val="0"/>
          <w:marRight w:val="0"/>
          <w:marTop w:val="80"/>
          <w:marBottom w:val="0"/>
          <w:divBdr>
            <w:top w:val="none" w:sz="0" w:space="0" w:color="auto"/>
            <w:left w:val="none" w:sz="0" w:space="0" w:color="auto"/>
            <w:bottom w:val="none" w:sz="0" w:space="0" w:color="auto"/>
            <w:right w:val="none" w:sz="0" w:space="0" w:color="auto"/>
          </w:divBdr>
        </w:div>
        <w:div w:id="1181775977">
          <w:marLeft w:val="0"/>
          <w:marRight w:val="0"/>
          <w:marTop w:val="80"/>
          <w:marBottom w:val="0"/>
          <w:divBdr>
            <w:top w:val="none" w:sz="0" w:space="0" w:color="auto"/>
            <w:left w:val="none" w:sz="0" w:space="0" w:color="auto"/>
            <w:bottom w:val="none" w:sz="0" w:space="0" w:color="auto"/>
            <w:right w:val="none" w:sz="0" w:space="0" w:color="auto"/>
          </w:divBdr>
        </w:div>
        <w:div w:id="306975836">
          <w:marLeft w:val="0"/>
          <w:marRight w:val="0"/>
          <w:marTop w:val="80"/>
          <w:marBottom w:val="0"/>
          <w:divBdr>
            <w:top w:val="none" w:sz="0" w:space="0" w:color="auto"/>
            <w:left w:val="none" w:sz="0" w:space="0" w:color="auto"/>
            <w:bottom w:val="none" w:sz="0" w:space="0" w:color="auto"/>
            <w:right w:val="none" w:sz="0" w:space="0" w:color="auto"/>
          </w:divBdr>
        </w:div>
        <w:div w:id="706636942">
          <w:marLeft w:val="0"/>
          <w:marRight w:val="0"/>
          <w:marTop w:val="80"/>
          <w:marBottom w:val="0"/>
          <w:divBdr>
            <w:top w:val="none" w:sz="0" w:space="0" w:color="auto"/>
            <w:left w:val="none" w:sz="0" w:space="0" w:color="auto"/>
            <w:bottom w:val="none" w:sz="0" w:space="0" w:color="auto"/>
            <w:right w:val="none" w:sz="0" w:space="0" w:color="auto"/>
          </w:divBdr>
        </w:div>
        <w:div w:id="576214165">
          <w:marLeft w:val="0"/>
          <w:marRight w:val="0"/>
          <w:marTop w:val="80"/>
          <w:marBottom w:val="0"/>
          <w:divBdr>
            <w:top w:val="none" w:sz="0" w:space="0" w:color="auto"/>
            <w:left w:val="none" w:sz="0" w:space="0" w:color="auto"/>
            <w:bottom w:val="none" w:sz="0" w:space="0" w:color="auto"/>
            <w:right w:val="none" w:sz="0" w:space="0" w:color="auto"/>
          </w:divBdr>
        </w:div>
        <w:div w:id="2015374236">
          <w:marLeft w:val="0"/>
          <w:marRight w:val="0"/>
          <w:marTop w:val="80"/>
          <w:marBottom w:val="0"/>
          <w:divBdr>
            <w:top w:val="none" w:sz="0" w:space="0" w:color="auto"/>
            <w:left w:val="none" w:sz="0" w:space="0" w:color="auto"/>
            <w:bottom w:val="none" w:sz="0" w:space="0" w:color="auto"/>
            <w:right w:val="none" w:sz="0" w:space="0" w:color="auto"/>
          </w:divBdr>
        </w:div>
        <w:div w:id="194926466">
          <w:marLeft w:val="0"/>
          <w:marRight w:val="0"/>
          <w:marTop w:val="80"/>
          <w:marBottom w:val="0"/>
          <w:divBdr>
            <w:top w:val="none" w:sz="0" w:space="0" w:color="auto"/>
            <w:left w:val="none" w:sz="0" w:space="0" w:color="auto"/>
            <w:bottom w:val="none" w:sz="0" w:space="0" w:color="auto"/>
            <w:right w:val="none" w:sz="0" w:space="0" w:color="auto"/>
          </w:divBdr>
        </w:div>
        <w:div w:id="868034298">
          <w:marLeft w:val="0"/>
          <w:marRight w:val="0"/>
          <w:marTop w:val="80"/>
          <w:marBottom w:val="0"/>
          <w:divBdr>
            <w:top w:val="none" w:sz="0" w:space="0" w:color="auto"/>
            <w:left w:val="none" w:sz="0" w:space="0" w:color="auto"/>
            <w:bottom w:val="none" w:sz="0" w:space="0" w:color="auto"/>
            <w:right w:val="none" w:sz="0" w:space="0" w:color="auto"/>
          </w:divBdr>
        </w:div>
        <w:div w:id="1270091371">
          <w:marLeft w:val="0"/>
          <w:marRight w:val="0"/>
          <w:marTop w:val="80"/>
          <w:marBottom w:val="0"/>
          <w:divBdr>
            <w:top w:val="none" w:sz="0" w:space="0" w:color="auto"/>
            <w:left w:val="none" w:sz="0" w:space="0" w:color="auto"/>
            <w:bottom w:val="none" w:sz="0" w:space="0" w:color="auto"/>
            <w:right w:val="none" w:sz="0" w:space="0" w:color="auto"/>
          </w:divBdr>
        </w:div>
        <w:div w:id="664943671">
          <w:marLeft w:val="0"/>
          <w:marRight w:val="0"/>
          <w:marTop w:val="80"/>
          <w:marBottom w:val="0"/>
          <w:divBdr>
            <w:top w:val="none" w:sz="0" w:space="0" w:color="auto"/>
            <w:left w:val="none" w:sz="0" w:space="0" w:color="auto"/>
            <w:bottom w:val="none" w:sz="0" w:space="0" w:color="auto"/>
            <w:right w:val="none" w:sz="0" w:space="0" w:color="auto"/>
          </w:divBdr>
        </w:div>
        <w:div w:id="360206805">
          <w:marLeft w:val="0"/>
          <w:marRight w:val="0"/>
          <w:marTop w:val="80"/>
          <w:marBottom w:val="0"/>
          <w:divBdr>
            <w:top w:val="none" w:sz="0" w:space="0" w:color="auto"/>
            <w:left w:val="none" w:sz="0" w:space="0" w:color="auto"/>
            <w:bottom w:val="none" w:sz="0" w:space="0" w:color="auto"/>
            <w:right w:val="none" w:sz="0" w:space="0" w:color="auto"/>
          </w:divBdr>
        </w:div>
        <w:div w:id="143015115">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lebanon.saderlex.com/Leb_CLB/%D8%B3%D9%86%D8%A9%202005/09998I_2005-11-25_00832_Ist.html?val=09998IAC1&amp;Words=%D8%A7%D9%84%D8%AC%D8%A7%D9%85%D8%B9%D8%A9%20%D8%A7%D9%84%D9%84%D8%A8%D9%86%D8%A7%D9%86%D9%8A%D8%A9&amp;IsSmar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6355</Characters>
  <Application>Microsoft Office Word</Application>
  <DocSecurity>0</DocSecurity>
  <Lines>52</Lines>
  <Paragraphs>14</Paragraphs>
  <ScaleCrop>false</ScaleCrop>
  <Company>SACC</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2022-11-28T17:01:00Z</dcterms:created>
  <dcterms:modified xsi:type="dcterms:W3CDTF">2022-11-28T17:02:00Z</dcterms:modified>
</cp:coreProperties>
</file>