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79" w:rsidRPr="00E55679" w:rsidRDefault="00E55679" w:rsidP="00E55679">
      <w:pPr>
        <w:bidi/>
        <w:spacing w:after="0" w:line="320" w:lineRule="atLeast"/>
        <w:jc w:val="center"/>
        <w:rPr>
          <w:rFonts w:ascii="Times New Roman" w:eastAsia="Times New Roman" w:hAnsi="Times New Roman" w:cs="Times New Roman"/>
          <w:b/>
          <w:bCs/>
          <w:color w:val="153347"/>
          <w:sz w:val="26"/>
          <w:szCs w:val="26"/>
        </w:rPr>
      </w:pPr>
      <w:r w:rsidRPr="00E55679">
        <w:rPr>
          <w:rFonts w:ascii="Times New Roman" w:eastAsia="Times New Roman" w:hAnsi="Times New Roman" w:cs="Times New Roman"/>
          <w:b/>
          <w:bCs/>
          <w:color w:val="153347"/>
          <w:sz w:val="26"/>
          <w:szCs w:val="26"/>
          <w:rtl/>
        </w:rPr>
        <w:t>استشارة رقم </w:t>
      </w:r>
      <w:r w:rsidRPr="00E55679">
        <w:rPr>
          <w:rFonts w:ascii="Akhbar MT" w:eastAsia="Times New Roman" w:hAnsi="Akhbar MT" w:cs="Times New Roman"/>
          <w:b/>
          <w:bCs/>
          <w:color w:val="153347"/>
          <w:sz w:val="52"/>
          <w:szCs w:val="52"/>
          <w:rtl/>
        </w:rPr>
        <w:t>84/2011</w:t>
      </w:r>
    </w:p>
    <w:p w:rsidR="00E55679" w:rsidRPr="00E55679" w:rsidRDefault="00E55679" w:rsidP="00E55679">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E55679">
        <w:rPr>
          <w:rFonts w:ascii="Times New Roman" w:eastAsia="Times New Roman" w:hAnsi="Times New Roman" w:cs="Times New Roman"/>
          <w:color w:val="000000"/>
          <w:sz w:val="27"/>
          <w:szCs w:val="27"/>
          <w:rtl/>
        </w:rPr>
        <w:t>تاريخ 03/02/2011</w:t>
      </w:r>
    </w:p>
    <w:p w:rsidR="00E55679" w:rsidRPr="00E55679" w:rsidRDefault="00E55679" w:rsidP="00E55679">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E55679">
        <w:rPr>
          <w:rFonts w:ascii="Times New Roman" w:eastAsia="Times New Roman" w:hAnsi="Times New Roman" w:cs="Times New Roman"/>
          <w:b/>
          <w:bCs/>
          <w:color w:val="000000"/>
          <w:sz w:val="26"/>
          <w:szCs w:val="26"/>
          <w:rtl/>
        </w:rPr>
        <w:t>الهيئة: الرئيس ماري دنيز المعوشي.</w:t>
      </w:r>
    </w:p>
    <w:p w:rsidR="00E55679" w:rsidRPr="00E55679" w:rsidRDefault="00E55679" w:rsidP="00E55679">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E55679">
        <w:rPr>
          <w:rFonts w:ascii="Times New Roman" w:eastAsia="Times New Roman" w:hAnsi="Times New Roman" w:cs="Times New Roman"/>
          <w:b/>
          <w:bCs/>
          <w:color w:val="000000"/>
          <w:sz w:val="30"/>
          <w:szCs w:val="30"/>
          <w:rtl/>
        </w:rPr>
        <w:t>طالب الرأي: رئيس مجلس ادارة صندوق تعاضد افراد الهيئة التعليمية في الجامعة اللبنانية.</w:t>
      </w:r>
    </w:p>
    <w:p w:rsidR="00E55679" w:rsidRPr="00E55679" w:rsidRDefault="00E55679" w:rsidP="00E55679">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8"/>
      <w:bookmarkEnd w:id="3"/>
      <w:r w:rsidRPr="00E55679">
        <w:rPr>
          <w:rFonts w:ascii="Times New Roman" w:eastAsia="Times New Roman" w:hAnsi="Times New Roman" w:cs="Times New Roman"/>
          <w:b/>
          <w:bCs/>
          <w:color w:val="000000"/>
          <w:sz w:val="26"/>
          <w:szCs w:val="26"/>
          <w:rtl/>
        </w:rPr>
        <w:t xml:space="preserve">الموضوع: إبداء الرأي حول </w:t>
      </w:r>
      <w:bookmarkStart w:id="4" w:name="_GoBack"/>
      <w:r w:rsidRPr="00E55679">
        <w:rPr>
          <w:rFonts w:ascii="Times New Roman" w:eastAsia="Times New Roman" w:hAnsi="Times New Roman" w:cs="Times New Roman"/>
          <w:b/>
          <w:bCs/>
          <w:color w:val="000000"/>
          <w:sz w:val="26"/>
          <w:szCs w:val="26"/>
          <w:rtl/>
        </w:rPr>
        <w:t>إمكانية تكليف أو التعاقد مع مستخدمين للقيام بأعمال إدارية بسبب وجود شغور في صندوق تعاضد أفراد الهيئة التعليمية في الجامعة اللبنانية </w:t>
      </w:r>
      <w:bookmarkEnd w:id="4"/>
      <w:r w:rsidRPr="00E55679">
        <w:rPr>
          <w:rFonts w:ascii="Times New Roman" w:eastAsia="Times New Roman" w:hAnsi="Times New Roman" w:cs="Times New Roman"/>
          <w:b/>
          <w:bCs/>
          <w:color w:val="000000"/>
          <w:sz w:val="26"/>
          <w:szCs w:val="26"/>
          <w:rtl/>
        </w:rPr>
        <w:t>بنسبة 60% دون الحصول على موافقة مجلس الوزراء وضمن إطار عقد إجارة الصناعة.</w:t>
      </w:r>
    </w:p>
    <w:bookmarkStart w:id="5" w:name="Anchor41"/>
    <w:bookmarkEnd w:id="5"/>
    <w:p w:rsidR="00E55679" w:rsidRPr="00E55679" w:rsidRDefault="00E55679" w:rsidP="00E55679">
      <w:pPr>
        <w:bidi/>
        <w:spacing w:after="0" w:line="320" w:lineRule="atLeast"/>
        <w:ind w:hanging="280"/>
        <w:rPr>
          <w:rFonts w:ascii="Times New Roman" w:eastAsia="Times New Roman" w:hAnsi="Times New Roman" w:cs="Times New Roman"/>
          <w:b/>
          <w:bCs/>
          <w:color w:val="000000"/>
          <w:sz w:val="26"/>
          <w:szCs w:val="26"/>
          <w:rtl/>
        </w:rPr>
      </w:pPr>
      <w:r w:rsidRPr="00E55679">
        <w:rPr>
          <w:rFonts w:ascii="Times New Roman" w:eastAsia="Times New Roman" w:hAnsi="Times New Roman" w:cs="Times New Roman"/>
          <w:b/>
          <w:bCs/>
          <w:color w:val="000000"/>
          <w:sz w:val="26"/>
          <w:szCs w:val="26"/>
          <w:rtl/>
        </w:rPr>
        <w:fldChar w:fldCharType="begin"/>
      </w:r>
      <w:r w:rsidRPr="00E55679">
        <w:rPr>
          <w:rFonts w:ascii="Times New Roman" w:eastAsia="Times New Roman" w:hAnsi="Times New Roman" w:cs="Times New Roman"/>
          <w:b/>
          <w:bCs/>
          <w:color w:val="000000"/>
          <w:sz w:val="26"/>
          <w:szCs w:val="26"/>
          <w:rtl/>
        </w:rPr>
        <w:instrText xml:space="preserve"> </w:instrText>
      </w:r>
      <w:r w:rsidRPr="00E55679">
        <w:rPr>
          <w:rFonts w:ascii="Times New Roman" w:eastAsia="Times New Roman" w:hAnsi="Times New Roman" w:cs="Times New Roman"/>
          <w:b/>
          <w:bCs/>
          <w:color w:val="000000"/>
          <w:sz w:val="26"/>
          <w:szCs w:val="26"/>
        </w:rPr>
        <w:instrText>HYPERLINK "https://lebanon.saderlex.com/Leb_CLB/%D8%B3%D9%86%D8%A9%202011/09998I_2011-02-03_00084_Ist.html" \l "TM2011_84_1"</w:instrText>
      </w:r>
      <w:r w:rsidRPr="00E55679">
        <w:rPr>
          <w:rFonts w:ascii="Times New Roman" w:eastAsia="Times New Roman" w:hAnsi="Times New Roman" w:cs="Times New Roman"/>
          <w:b/>
          <w:bCs/>
          <w:color w:val="000000"/>
          <w:sz w:val="26"/>
          <w:szCs w:val="26"/>
          <w:rtl/>
        </w:rPr>
        <w:instrText xml:space="preserve"> </w:instrText>
      </w:r>
      <w:r w:rsidRPr="00E55679">
        <w:rPr>
          <w:rFonts w:ascii="Times New Roman" w:eastAsia="Times New Roman" w:hAnsi="Times New Roman" w:cs="Times New Roman"/>
          <w:b/>
          <w:bCs/>
          <w:color w:val="000000"/>
          <w:sz w:val="26"/>
          <w:szCs w:val="26"/>
          <w:rtl/>
        </w:rPr>
        <w:fldChar w:fldCharType="separate"/>
      </w:r>
      <w:r w:rsidRPr="00E55679">
        <w:rPr>
          <w:rFonts w:ascii="Times New Roman" w:eastAsia="Times New Roman" w:hAnsi="Times New Roman" w:cs="Times New Roman"/>
          <w:b/>
          <w:bCs/>
          <w:color w:val="0000FF"/>
          <w:sz w:val="26"/>
          <w:szCs w:val="26"/>
          <w:u w:val="single"/>
          <w:rtl/>
        </w:rPr>
        <w:t>1- تعريف "عقـد إجارة الصناعـة" أو عقـد المقاولة.</w:t>
      </w:r>
      <w:r w:rsidRPr="00E55679">
        <w:rPr>
          <w:rFonts w:ascii="Times New Roman" w:eastAsia="Times New Roman" w:hAnsi="Times New Roman" w:cs="Times New Roman"/>
          <w:b/>
          <w:bCs/>
          <w:color w:val="000000"/>
          <w:sz w:val="26"/>
          <w:szCs w:val="26"/>
          <w:rtl/>
        </w:rPr>
        <w:fldChar w:fldCharType="end"/>
      </w:r>
    </w:p>
    <w:bookmarkStart w:id="6" w:name="Anchor47"/>
    <w:bookmarkEnd w:id="6"/>
    <w:p w:rsidR="00E55679" w:rsidRPr="00E55679" w:rsidRDefault="00E55679" w:rsidP="00E55679">
      <w:pPr>
        <w:bidi/>
        <w:spacing w:after="0" w:line="320" w:lineRule="atLeast"/>
        <w:ind w:hanging="280"/>
        <w:rPr>
          <w:rFonts w:ascii="Times New Roman" w:eastAsia="Times New Roman" w:hAnsi="Times New Roman" w:cs="Times New Roman"/>
          <w:b/>
          <w:bCs/>
          <w:color w:val="000000"/>
          <w:sz w:val="26"/>
          <w:szCs w:val="26"/>
          <w:rtl/>
        </w:rPr>
      </w:pPr>
      <w:r w:rsidRPr="00E55679">
        <w:rPr>
          <w:rFonts w:ascii="Times New Roman" w:eastAsia="Times New Roman" w:hAnsi="Times New Roman" w:cs="Times New Roman"/>
          <w:b/>
          <w:bCs/>
          <w:color w:val="000000"/>
          <w:sz w:val="26"/>
          <w:szCs w:val="26"/>
          <w:rtl/>
        </w:rPr>
        <w:fldChar w:fldCharType="begin"/>
      </w:r>
      <w:r w:rsidRPr="00E55679">
        <w:rPr>
          <w:rFonts w:ascii="Times New Roman" w:eastAsia="Times New Roman" w:hAnsi="Times New Roman" w:cs="Times New Roman"/>
          <w:b/>
          <w:bCs/>
          <w:color w:val="000000"/>
          <w:sz w:val="26"/>
          <w:szCs w:val="26"/>
          <w:rtl/>
        </w:rPr>
        <w:instrText xml:space="preserve"> </w:instrText>
      </w:r>
      <w:r w:rsidRPr="00E55679">
        <w:rPr>
          <w:rFonts w:ascii="Times New Roman" w:eastAsia="Times New Roman" w:hAnsi="Times New Roman" w:cs="Times New Roman"/>
          <w:b/>
          <w:bCs/>
          <w:color w:val="000000"/>
          <w:sz w:val="26"/>
          <w:szCs w:val="26"/>
        </w:rPr>
        <w:instrText>HYPERLINK "https://lebanon.saderlex.com/Leb_CLB/%D8%B3%D9%86%D8%A9%202011/09998I_2011-02-03_00084_Ist.html" \l "TM2011_84_2"</w:instrText>
      </w:r>
      <w:r w:rsidRPr="00E55679">
        <w:rPr>
          <w:rFonts w:ascii="Times New Roman" w:eastAsia="Times New Roman" w:hAnsi="Times New Roman" w:cs="Times New Roman"/>
          <w:b/>
          <w:bCs/>
          <w:color w:val="000000"/>
          <w:sz w:val="26"/>
          <w:szCs w:val="26"/>
          <w:rtl/>
        </w:rPr>
        <w:instrText xml:space="preserve"> </w:instrText>
      </w:r>
      <w:r w:rsidRPr="00E55679">
        <w:rPr>
          <w:rFonts w:ascii="Times New Roman" w:eastAsia="Times New Roman" w:hAnsi="Times New Roman" w:cs="Times New Roman"/>
          <w:b/>
          <w:bCs/>
          <w:color w:val="000000"/>
          <w:sz w:val="26"/>
          <w:szCs w:val="26"/>
          <w:rtl/>
        </w:rPr>
        <w:fldChar w:fldCharType="separate"/>
      </w:r>
      <w:r w:rsidRPr="00E55679">
        <w:rPr>
          <w:rFonts w:ascii="Times New Roman" w:eastAsia="Times New Roman" w:hAnsi="Times New Roman" w:cs="Times New Roman"/>
          <w:b/>
          <w:bCs/>
          <w:color w:val="0000FF"/>
          <w:sz w:val="26"/>
          <w:szCs w:val="26"/>
          <w:u w:val="single"/>
          <w:rtl/>
        </w:rPr>
        <w:t>2- تعريف عقـــد إجــارة العمـل أو الخدمة</w:t>
      </w:r>
      <w:r w:rsidRPr="00E55679">
        <w:rPr>
          <w:rFonts w:ascii="Times New Roman" w:eastAsia="Times New Roman" w:hAnsi="Times New Roman" w:cs="Times New Roman"/>
          <w:b/>
          <w:bCs/>
          <w:color w:val="000000"/>
          <w:sz w:val="26"/>
          <w:szCs w:val="26"/>
          <w:rtl/>
        </w:rPr>
        <w:fldChar w:fldCharType="end"/>
      </w:r>
    </w:p>
    <w:bookmarkStart w:id="7" w:name="Anchor54"/>
    <w:bookmarkEnd w:id="7"/>
    <w:p w:rsidR="00E55679" w:rsidRPr="00E55679" w:rsidRDefault="00E55679" w:rsidP="00E55679">
      <w:pPr>
        <w:bidi/>
        <w:spacing w:after="0" w:line="320" w:lineRule="atLeast"/>
        <w:ind w:hanging="280"/>
        <w:rPr>
          <w:rFonts w:ascii="Times New Roman" w:eastAsia="Times New Roman" w:hAnsi="Times New Roman" w:cs="Times New Roman"/>
          <w:b/>
          <w:bCs/>
          <w:color w:val="000000"/>
          <w:sz w:val="26"/>
          <w:szCs w:val="26"/>
          <w:rtl/>
        </w:rPr>
      </w:pPr>
      <w:r w:rsidRPr="00E55679">
        <w:rPr>
          <w:rFonts w:ascii="Times New Roman" w:eastAsia="Times New Roman" w:hAnsi="Times New Roman" w:cs="Times New Roman"/>
          <w:b/>
          <w:bCs/>
          <w:color w:val="000000"/>
          <w:sz w:val="26"/>
          <w:szCs w:val="26"/>
          <w:rtl/>
        </w:rPr>
        <w:fldChar w:fldCharType="begin"/>
      </w:r>
      <w:r w:rsidRPr="00E55679">
        <w:rPr>
          <w:rFonts w:ascii="Times New Roman" w:eastAsia="Times New Roman" w:hAnsi="Times New Roman" w:cs="Times New Roman"/>
          <w:b/>
          <w:bCs/>
          <w:color w:val="000000"/>
          <w:sz w:val="26"/>
          <w:szCs w:val="26"/>
          <w:rtl/>
        </w:rPr>
        <w:instrText xml:space="preserve"> </w:instrText>
      </w:r>
      <w:r w:rsidRPr="00E55679">
        <w:rPr>
          <w:rFonts w:ascii="Times New Roman" w:eastAsia="Times New Roman" w:hAnsi="Times New Roman" w:cs="Times New Roman"/>
          <w:b/>
          <w:bCs/>
          <w:color w:val="000000"/>
          <w:sz w:val="26"/>
          <w:szCs w:val="26"/>
        </w:rPr>
        <w:instrText>HYPERLINK "https://lebanon.saderlex.com/Leb_CLB/%D8%B3%D9%86%D8%A9%202011/09998I_2011-02-03_00084_Ist.html" \l "TM2011_84_3"</w:instrText>
      </w:r>
      <w:r w:rsidRPr="00E55679">
        <w:rPr>
          <w:rFonts w:ascii="Times New Roman" w:eastAsia="Times New Roman" w:hAnsi="Times New Roman" w:cs="Times New Roman"/>
          <w:b/>
          <w:bCs/>
          <w:color w:val="000000"/>
          <w:sz w:val="26"/>
          <w:szCs w:val="26"/>
          <w:rtl/>
        </w:rPr>
        <w:instrText xml:space="preserve"> </w:instrText>
      </w:r>
      <w:r w:rsidRPr="00E55679">
        <w:rPr>
          <w:rFonts w:ascii="Times New Roman" w:eastAsia="Times New Roman" w:hAnsi="Times New Roman" w:cs="Times New Roman"/>
          <w:b/>
          <w:bCs/>
          <w:color w:val="000000"/>
          <w:sz w:val="26"/>
          <w:szCs w:val="26"/>
          <w:rtl/>
        </w:rPr>
        <w:fldChar w:fldCharType="separate"/>
      </w:r>
      <w:r w:rsidRPr="00E55679">
        <w:rPr>
          <w:rFonts w:ascii="Times New Roman" w:eastAsia="Times New Roman" w:hAnsi="Times New Roman" w:cs="Times New Roman"/>
          <w:b/>
          <w:bCs/>
          <w:color w:val="0000FF"/>
          <w:sz w:val="26"/>
          <w:szCs w:val="26"/>
          <w:u w:val="single"/>
          <w:rtl/>
        </w:rPr>
        <w:t>3- تميّز عقد المقاولة وعقد إجارة العمر بعنصري رابطة التبعية والأجر أو البدل.</w:t>
      </w:r>
      <w:r w:rsidRPr="00E55679">
        <w:rPr>
          <w:rFonts w:ascii="Times New Roman" w:eastAsia="Times New Roman" w:hAnsi="Times New Roman" w:cs="Times New Roman"/>
          <w:b/>
          <w:bCs/>
          <w:color w:val="000000"/>
          <w:sz w:val="26"/>
          <w:szCs w:val="26"/>
          <w:rtl/>
        </w:rPr>
        <w:fldChar w:fldCharType="end"/>
      </w:r>
    </w:p>
    <w:bookmarkStart w:id="8" w:name="Anchor64"/>
    <w:bookmarkEnd w:id="8"/>
    <w:p w:rsidR="00E55679" w:rsidRPr="00E55679" w:rsidRDefault="00E55679" w:rsidP="00E55679">
      <w:pPr>
        <w:bidi/>
        <w:spacing w:after="0" w:line="320" w:lineRule="atLeast"/>
        <w:ind w:hanging="280"/>
        <w:rPr>
          <w:rFonts w:ascii="Times New Roman" w:eastAsia="Times New Roman" w:hAnsi="Times New Roman" w:cs="Times New Roman"/>
          <w:b/>
          <w:bCs/>
          <w:color w:val="000000"/>
          <w:sz w:val="26"/>
          <w:szCs w:val="26"/>
          <w:rtl/>
        </w:rPr>
      </w:pPr>
      <w:r w:rsidRPr="00E55679">
        <w:rPr>
          <w:rFonts w:ascii="Times New Roman" w:eastAsia="Times New Roman" w:hAnsi="Times New Roman" w:cs="Times New Roman"/>
          <w:b/>
          <w:bCs/>
          <w:color w:val="000000"/>
          <w:sz w:val="26"/>
          <w:szCs w:val="26"/>
          <w:rtl/>
        </w:rPr>
        <w:fldChar w:fldCharType="begin"/>
      </w:r>
      <w:r w:rsidRPr="00E55679">
        <w:rPr>
          <w:rFonts w:ascii="Times New Roman" w:eastAsia="Times New Roman" w:hAnsi="Times New Roman" w:cs="Times New Roman"/>
          <w:b/>
          <w:bCs/>
          <w:color w:val="000000"/>
          <w:sz w:val="26"/>
          <w:szCs w:val="26"/>
          <w:rtl/>
        </w:rPr>
        <w:instrText xml:space="preserve"> </w:instrText>
      </w:r>
      <w:r w:rsidRPr="00E55679">
        <w:rPr>
          <w:rFonts w:ascii="Times New Roman" w:eastAsia="Times New Roman" w:hAnsi="Times New Roman" w:cs="Times New Roman"/>
          <w:b/>
          <w:bCs/>
          <w:color w:val="000000"/>
          <w:sz w:val="26"/>
          <w:szCs w:val="26"/>
        </w:rPr>
        <w:instrText>HYPERLINK "https://lebanon.saderlex.com/Leb_CLB/%D8%B3%D9%86%D8%A9%202011/09998I_2011-02-03_00084_Ist.html" \l "TM2011_84_4"</w:instrText>
      </w:r>
      <w:r w:rsidRPr="00E55679">
        <w:rPr>
          <w:rFonts w:ascii="Times New Roman" w:eastAsia="Times New Roman" w:hAnsi="Times New Roman" w:cs="Times New Roman"/>
          <w:b/>
          <w:bCs/>
          <w:color w:val="000000"/>
          <w:sz w:val="26"/>
          <w:szCs w:val="26"/>
          <w:rtl/>
        </w:rPr>
        <w:instrText xml:space="preserve"> </w:instrText>
      </w:r>
      <w:r w:rsidRPr="00E55679">
        <w:rPr>
          <w:rFonts w:ascii="Times New Roman" w:eastAsia="Times New Roman" w:hAnsi="Times New Roman" w:cs="Times New Roman"/>
          <w:b/>
          <w:bCs/>
          <w:color w:val="000000"/>
          <w:sz w:val="26"/>
          <w:szCs w:val="26"/>
          <w:rtl/>
        </w:rPr>
        <w:fldChar w:fldCharType="separate"/>
      </w:r>
      <w:r w:rsidRPr="00E55679">
        <w:rPr>
          <w:rFonts w:ascii="Times New Roman" w:eastAsia="Times New Roman" w:hAnsi="Times New Roman" w:cs="Times New Roman"/>
          <w:b/>
          <w:bCs/>
          <w:color w:val="0000FF"/>
          <w:sz w:val="26"/>
          <w:szCs w:val="26"/>
          <w:u w:val="single"/>
          <w:rtl/>
        </w:rPr>
        <w:t>4- اعتبار العقود المزمع إبرامها بين صندوق تعاضد أفراد الهيئة التعليمية في الجامعة اللبنانية وبين مستخدمين للقيام بأعمال إدارية تتصل بالخدمات الضرورية للأساتذة وعائلاتهم وذوي عهدتهم من نوع إجارة الخدمة التي تستدعي الحصول على موافقة مجلس الوزراء المسبقة عليها.</w:t>
      </w:r>
      <w:r w:rsidRPr="00E55679">
        <w:rPr>
          <w:rFonts w:ascii="Times New Roman" w:eastAsia="Times New Roman" w:hAnsi="Times New Roman" w:cs="Times New Roman"/>
          <w:b/>
          <w:bCs/>
          <w:color w:val="000000"/>
          <w:sz w:val="26"/>
          <w:szCs w:val="26"/>
          <w:rtl/>
        </w:rPr>
        <w:fldChar w:fldCharType="end"/>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9" w:name="Anchor93"/>
      <w:bookmarkEnd w:id="9"/>
      <w:r w:rsidRPr="00E55679">
        <w:rPr>
          <w:rFonts w:ascii="Times New Roman" w:eastAsia="Times New Roman" w:hAnsi="Times New Roman" w:cs="Times New Roman"/>
          <w:color w:val="000000"/>
          <w:sz w:val="27"/>
          <w:szCs w:val="27"/>
          <w:rtl/>
        </w:rPr>
        <w:t>بناء عليـه</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10" w:name="Anchor95"/>
      <w:bookmarkEnd w:id="10"/>
      <w:r w:rsidRPr="00E55679">
        <w:rPr>
          <w:rFonts w:ascii="Times New Roman" w:eastAsia="Times New Roman" w:hAnsi="Times New Roman" w:cs="Times New Roman"/>
          <w:color w:val="000000"/>
          <w:sz w:val="27"/>
          <w:szCs w:val="27"/>
          <w:rtl/>
        </w:rPr>
        <w:t>حيث ان المسألة المطروحة على استشارة هذه الهيئة تتناول إبداء الرأي حول إمكانية تكليف أو التعاقد مع مستخدمين للقيام بأعمال إدارية بسبب وجود شغور في صندوق تعاضد أفراد الهيئة التعليمية في الجامعة اللبنانية بنسبة 60% دون الحصول على موافقة مجلس الوزراء وضمن إطار عقد إجارة الصناعة.</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11" w:name="Anchor123"/>
      <w:bookmarkStart w:id="12" w:name="TM2011_84_1"/>
      <w:bookmarkEnd w:id="11"/>
      <w:bookmarkEnd w:id="12"/>
      <w:r w:rsidRPr="00E55679">
        <w:rPr>
          <w:rFonts w:ascii="Times New Roman" w:eastAsia="Times New Roman" w:hAnsi="Times New Roman" w:cs="Times New Roman"/>
          <w:b/>
          <w:bCs/>
          <w:color w:val="000000"/>
          <w:sz w:val="26"/>
          <w:szCs w:val="26"/>
          <w:rtl/>
        </w:rPr>
        <w:t>حيث ان "عقـد إجارة الصناعـة" أو عقـــد المقاولـــة </w:t>
      </w:r>
      <w:proofErr w:type="spellStart"/>
      <w:r w:rsidRPr="00E55679">
        <w:rPr>
          <w:rFonts w:ascii="Times New Roman" w:eastAsia="Times New Roman" w:hAnsi="Times New Roman" w:cs="Times New Roman"/>
          <w:b/>
          <w:bCs/>
          <w:color w:val="000000"/>
          <w:sz w:val="27"/>
          <w:szCs w:val="27"/>
        </w:rPr>
        <w:t>Louage</w:t>
      </w:r>
      <w:proofErr w:type="spellEnd"/>
      <w:r w:rsidRPr="00E55679">
        <w:rPr>
          <w:rFonts w:ascii="Times New Roman" w:eastAsia="Times New Roman" w:hAnsi="Times New Roman" w:cs="Times New Roman"/>
          <w:b/>
          <w:bCs/>
          <w:color w:val="000000"/>
          <w:sz w:val="27"/>
          <w:szCs w:val="27"/>
        </w:rPr>
        <w:t xml:space="preserve"> </w:t>
      </w:r>
      <w:proofErr w:type="spellStart"/>
      <w:r w:rsidRPr="00E55679">
        <w:rPr>
          <w:rFonts w:ascii="Times New Roman" w:eastAsia="Times New Roman" w:hAnsi="Times New Roman" w:cs="Times New Roman"/>
          <w:b/>
          <w:bCs/>
          <w:color w:val="000000"/>
          <w:sz w:val="27"/>
          <w:szCs w:val="27"/>
        </w:rPr>
        <w:t>d’industrie</w:t>
      </w:r>
      <w:proofErr w:type="spellEnd"/>
      <w:r w:rsidRPr="00E55679">
        <w:rPr>
          <w:rFonts w:ascii="Times New Roman" w:eastAsia="Times New Roman" w:hAnsi="Times New Roman" w:cs="Times New Roman"/>
          <w:b/>
          <w:bCs/>
          <w:color w:val="000000"/>
          <w:sz w:val="27"/>
          <w:szCs w:val="27"/>
        </w:rPr>
        <w:t xml:space="preserve"> </w:t>
      </w:r>
      <w:proofErr w:type="spellStart"/>
      <w:r w:rsidRPr="00E55679">
        <w:rPr>
          <w:rFonts w:ascii="Times New Roman" w:eastAsia="Times New Roman" w:hAnsi="Times New Roman" w:cs="Times New Roman"/>
          <w:b/>
          <w:bCs/>
          <w:color w:val="000000"/>
          <w:sz w:val="27"/>
          <w:szCs w:val="27"/>
        </w:rPr>
        <w:t>ou</w:t>
      </w:r>
      <w:proofErr w:type="spellEnd"/>
      <w:r w:rsidRPr="00E55679">
        <w:rPr>
          <w:rFonts w:ascii="Times New Roman" w:eastAsia="Times New Roman" w:hAnsi="Times New Roman" w:cs="Times New Roman"/>
          <w:b/>
          <w:bCs/>
          <w:color w:val="000000"/>
          <w:sz w:val="27"/>
          <w:szCs w:val="27"/>
        </w:rPr>
        <w:t xml:space="preserve"> </w:t>
      </w:r>
      <w:proofErr w:type="spellStart"/>
      <w:r w:rsidRPr="00E55679">
        <w:rPr>
          <w:rFonts w:ascii="Times New Roman" w:eastAsia="Times New Roman" w:hAnsi="Times New Roman" w:cs="Times New Roman"/>
          <w:b/>
          <w:bCs/>
          <w:color w:val="000000"/>
          <w:sz w:val="27"/>
          <w:szCs w:val="27"/>
        </w:rPr>
        <w:t>contrat</w:t>
      </w:r>
      <w:proofErr w:type="spellEnd"/>
      <w:r w:rsidRPr="00E55679">
        <w:rPr>
          <w:rFonts w:ascii="Times New Roman" w:eastAsia="Times New Roman" w:hAnsi="Times New Roman" w:cs="Times New Roman"/>
          <w:b/>
          <w:bCs/>
          <w:color w:val="000000"/>
          <w:sz w:val="27"/>
          <w:szCs w:val="27"/>
        </w:rPr>
        <w:t xml:space="preserve"> </w:t>
      </w:r>
      <w:proofErr w:type="spellStart"/>
      <w:r w:rsidRPr="00E55679">
        <w:rPr>
          <w:rFonts w:ascii="Times New Roman" w:eastAsia="Times New Roman" w:hAnsi="Times New Roman" w:cs="Times New Roman"/>
          <w:b/>
          <w:bCs/>
          <w:color w:val="000000"/>
          <w:sz w:val="27"/>
          <w:szCs w:val="27"/>
        </w:rPr>
        <w:t>d’entreprise</w:t>
      </w:r>
      <w:proofErr w:type="spellEnd"/>
      <w:r w:rsidRPr="00E55679">
        <w:rPr>
          <w:rFonts w:ascii="Times New Roman" w:eastAsia="Times New Roman" w:hAnsi="Times New Roman" w:cs="Times New Roman"/>
          <w:b/>
          <w:bCs/>
          <w:color w:val="000000"/>
          <w:sz w:val="26"/>
          <w:szCs w:val="26"/>
          <w:rtl/>
        </w:rPr>
        <w:t> هو عقد يلتزم المرء بمقتضاه إتمام عمل معين لشخص آخر مقابل بدل مناسب لأهمية العمل، ويجوز في الاستصناع ان يقتصر الصانع على تقديم عمله فقط فيقدم صاحب الأمر المواد،</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13" w:name="Anchor146"/>
      <w:bookmarkStart w:id="14" w:name="TM2011_84_2"/>
      <w:bookmarkEnd w:id="13"/>
      <w:bookmarkEnd w:id="14"/>
      <w:r w:rsidRPr="00E55679">
        <w:rPr>
          <w:rFonts w:ascii="Times New Roman" w:eastAsia="Times New Roman" w:hAnsi="Times New Roman" w:cs="Times New Roman"/>
          <w:b/>
          <w:bCs/>
          <w:color w:val="000000"/>
          <w:sz w:val="26"/>
          <w:szCs w:val="26"/>
          <w:rtl/>
        </w:rPr>
        <w:t>امّـــــا عقـــد إجــارة العمـل أو الخدمـــــة </w:t>
      </w:r>
      <w:proofErr w:type="spellStart"/>
      <w:r w:rsidRPr="00E55679">
        <w:rPr>
          <w:rFonts w:ascii="Times New Roman" w:eastAsia="Times New Roman" w:hAnsi="Times New Roman" w:cs="Times New Roman"/>
          <w:b/>
          <w:bCs/>
          <w:color w:val="000000"/>
          <w:sz w:val="27"/>
          <w:szCs w:val="27"/>
        </w:rPr>
        <w:t>Louage</w:t>
      </w:r>
      <w:proofErr w:type="spellEnd"/>
      <w:r w:rsidRPr="00E55679">
        <w:rPr>
          <w:rFonts w:ascii="Times New Roman" w:eastAsia="Times New Roman" w:hAnsi="Times New Roman" w:cs="Times New Roman"/>
          <w:b/>
          <w:bCs/>
          <w:color w:val="000000"/>
          <w:sz w:val="27"/>
          <w:szCs w:val="27"/>
        </w:rPr>
        <w:t xml:space="preserve"> de service </w:t>
      </w:r>
      <w:proofErr w:type="spellStart"/>
      <w:r w:rsidRPr="00E55679">
        <w:rPr>
          <w:rFonts w:ascii="Times New Roman" w:eastAsia="Times New Roman" w:hAnsi="Times New Roman" w:cs="Times New Roman"/>
          <w:b/>
          <w:bCs/>
          <w:color w:val="000000"/>
          <w:sz w:val="27"/>
          <w:szCs w:val="27"/>
        </w:rPr>
        <w:t>ou</w:t>
      </w:r>
      <w:proofErr w:type="spellEnd"/>
      <w:r w:rsidRPr="00E55679">
        <w:rPr>
          <w:rFonts w:ascii="Times New Roman" w:eastAsia="Times New Roman" w:hAnsi="Times New Roman" w:cs="Times New Roman"/>
          <w:b/>
          <w:bCs/>
          <w:color w:val="000000"/>
          <w:sz w:val="27"/>
          <w:szCs w:val="27"/>
        </w:rPr>
        <w:t xml:space="preserve"> </w:t>
      </w:r>
      <w:proofErr w:type="spellStart"/>
      <w:r w:rsidRPr="00E55679">
        <w:rPr>
          <w:rFonts w:ascii="Times New Roman" w:eastAsia="Times New Roman" w:hAnsi="Times New Roman" w:cs="Times New Roman"/>
          <w:b/>
          <w:bCs/>
          <w:color w:val="000000"/>
          <w:sz w:val="27"/>
          <w:szCs w:val="27"/>
        </w:rPr>
        <w:t>contrat</w:t>
      </w:r>
      <w:proofErr w:type="spellEnd"/>
      <w:r w:rsidRPr="00E55679">
        <w:rPr>
          <w:rFonts w:ascii="Times New Roman" w:eastAsia="Times New Roman" w:hAnsi="Times New Roman" w:cs="Times New Roman"/>
          <w:b/>
          <w:bCs/>
          <w:color w:val="000000"/>
          <w:sz w:val="27"/>
          <w:szCs w:val="27"/>
        </w:rPr>
        <w:t xml:space="preserve"> de travail </w:t>
      </w:r>
      <w:r w:rsidRPr="00E55679">
        <w:rPr>
          <w:rFonts w:ascii="Times New Roman" w:eastAsia="Times New Roman" w:hAnsi="Times New Roman" w:cs="Times New Roman"/>
          <w:b/>
          <w:bCs/>
          <w:color w:val="000000"/>
          <w:sz w:val="26"/>
          <w:szCs w:val="26"/>
          <w:rtl/>
        </w:rPr>
        <w:t>هو عقد يلتزم بمقتضاه المرء ان يجعل عمله رهين خدمة الفريق الآخر وتحت إدارته مقابل اجر يلتزم هذا الفريق أداءه له،</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15" w:name="Anchor164"/>
      <w:bookmarkStart w:id="16" w:name="TM2011_84_3"/>
      <w:bookmarkEnd w:id="15"/>
      <w:bookmarkEnd w:id="16"/>
      <w:r w:rsidRPr="00E55679">
        <w:rPr>
          <w:rFonts w:ascii="Times New Roman" w:eastAsia="Times New Roman" w:hAnsi="Times New Roman" w:cs="Times New Roman"/>
          <w:b/>
          <w:bCs/>
          <w:color w:val="000000"/>
          <w:sz w:val="26"/>
          <w:szCs w:val="26"/>
          <w:rtl/>
        </w:rPr>
        <w:t>وان ما يميز العقدين عنصران أساسيان</w:t>
      </w:r>
      <w:r w:rsidRPr="00E55679">
        <w:rPr>
          <w:rFonts w:ascii="Simplified Arabic" w:eastAsia="Times New Roman" w:hAnsi="Simplified Arabic" w:cs="Simplified Arabic"/>
          <w:b/>
          <w:bCs/>
          <w:color w:val="000000"/>
          <w:sz w:val="26"/>
          <w:szCs w:val="26"/>
          <w:rtl/>
        </w:rPr>
        <w:t>:</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17" w:name="Anchor170"/>
      <w:bookmarkEnd w:id="17"/>
      <w:r w:rsidRPr="00E55679">
        <w:rPr>
          <w:rFonts w:ascii="Times New Roman" w:eastAsia="Times New Roman" w:hAnsi="Times New Roman" w:cs="Times New Roman"/>
          <w:b/>
          <w:bCs/>
          <w:color w:val="000000"/>
          <w:sz w:val="26"/>
          <w:szCs w:val="26"/>
          <w:rtl/>
        </w:rPr>
        <w:t>1- رابطة التبعية </w:t>
      </w:r>
      <w:r w:rsidRPr="00E55679">
        <w:rPr>
          <w:rFonts w:ascii="Times New Roman" w:eastAsia="Times New Roman" w:hAnsi="Times New Roman" w:cs="Times New Roman"/>
          <w:b/>
          <w:bCs/>
          <w:color w:val="000000"/>
          <w:sz w:val="27"/>
          <w:szCs w:val="27"/>
        </w:rPr>
        <w:t>Lien de subordination</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18" w:name="Anchor175"/>
      <w:bookmarkEnd w:id="18"/>
      <w:r w:rsidRPr="00E55679">
        <w:rPr>
          <w:rFonts w:ascii="Times New Roman" w:eastAsia="Times New Roman" w:hAnsi="Times New Roman" w:cs="Times New Roman"/>
          <w:b/>
          <w:bCs/>
          <w:color w:val="000000"/>
          <w:sz w:val="26"/>
          <w:szCs w:val="26"/>
          <w:rtl/>
        </w:rPr>
        <w:t>إذا كان أجير الصناعة لا يخضع لإدارة رب العمل وإشرافه بلْ يعمل مستقلاً طبقاً لشروط العقد،</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19" w:name="Anchor184"/>
      <w:bookmarkEnd w:id="19"/>
      <w:r w:rsidRPr="00E55679">
        <w:rPr>
          <w:rFonts w:ascii="Times New Roman" w:eastAsia="Times New Roman" w:hAnsi="Times New Roman" w:cs="Times New Roman"/>
          <w:b/>
          <w:bCs/>
          <w:color w:val="000000"/>
          <w:sz w:val="26"/>
          <w:szCs w:val="26"/>
          <w:rtl/>
        </w:rPr>
        <w:t>فان أجير الخدمة يخضع لإدارة رب العمل وإشرافه ولا يعمل مستقلاً عنه بلْ يتلقى تعليماته التي يجب عليه ان ينفذها في حدود العقد،</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20" w:name="Anchor196"/>
      <w:bookmarkEnd w:id="20"/>
      <w:r w:rsidRPr="00E55679">
        <w:rPr>
          <w:rFonts w:ascii="Simplified Arabic" w:eastAsia="Times New Roman" w:hAnsi="Simplified Arabic" w:cs="Simplified Arabic"/>
          <w:b/>
          <w:bCs/>
          <w:color w:val="000000"/>
          <w:sz w:val="26"/>
          <w:szCs w:val="26"/>
          <w:rtl/>
        </w:rPr>
        <w:t>2- </w:t>
      </w:r>
      <w:r w:rsidRPr="00E55679">
        <w:rPr>
          <w:rFonts w:ascii="Times New Roman" w:eastAsia="Times New Roman" w:hAnsi="Times New Roman" w:cs="Times New Roman"/>
          <w:b/>
          <w:bCs/>
          <w:color w:val="000000"/>
          <w:sz w:val="26"/>
          <w:szCs w:val="26"/>
          <w:rtl/>
        </w:rPr>
        <w:t>عنصــر الأجـــر أو البـــــــــــــــــدل </w:t>
      </w:r>
      <w:r w:rsidRPr="00E55679">
        <w:rPr>
          <w:rFonts w:ascii="Times New Roman" w:eastAsia="Times New Roman" w:hAnsi="Times New Roman" w:cs="Times New Roman"/>
          <w:b/>
          <w:bCs/>
          <w:color w:val="000000"/>
          <w:sz w:val="27"/>
          <w:szCs w:val="27"/>
        </w:rPr>
        <w:t xml:space="preserve">La </w:t>
      </w:r>
      <w:proofErr w:type="spellStart"/>
      <w:r w:rsidRPr="00E55679">
        <w:rPr>
          <w:rFonts w:ascii="Times New Roman" w:eastAsia="Times New Roman" w:hAnsi="Times New Roman" w:cs="Times New Roman"/>
          <w:b/>
          <w:bCs/>
          <w:color w:val="000000"/>
          <w:sz w:val="27"/>
          <w:szCs w:val="27"/>
        </w:rPr>
        <w:t>rémunération</w:t>
      </w:r>
      <w:proofErr w:type="spellEnd"/>
      <w:r w:rsidRPr="00E55679">
        <w:rPr>
          <w:rFonts w:ascii="Times New Roman" w:eastAsia="Times New Roman" w:hAnsi="Times New Roman" w:cs="Times New Roman"/>
          <w:b/>
          <w:bCs/>
          <w:color w:val="000000"/>
          <w:sz w:val="27"/>
          <w:szCs w:val="27"/>
        </w:rPr>
        <w:t xml:space="preserve"> </w:t>
      </w:r>
      <w:proofErr w:type="spellStart"/>
      <w:r w:rsidRPr="00E55679">
        <w:rPr>
          <w:rFonts w:ascii="Times New Roman" w:eastAsia="Times New Roman" w:hAnsi="Times New Roman" w:cs="Times New Roman"/>
          <w:b/>
          <w:bCs/>
          <w:color w:val="000000"/>
          <w:sz w:val="27"/>
          <w:szCs w:val="27"/>
        </w:rPr>
        <w:t>ou</w:t>
      </w:r>
      <w:proofErr w:type="spellEnd"/>
      <w:r w:rsidRPr="00E55679">
        <w:rPr>
          <w:rFonts w:ascii="Times New Roman" w:eastAsia="Times New Roman" w:hAnsi="Times New Roman" w:cs="Times New Roman"/>
          <w:b/>
          <w:bCs/>
          <w:color w:val="000000"/>
          <w:sz w:val="27"/>
          <w:szCs w:val="27"/>
        </w:rPr>
        <w:t xml:space="preserve"> le prix du travail </w:t>
      </w:r>
      <w:proofErr w:type="spellStart"/>
      <w:r w:rsidRPr="00E55679">
        <w:rPr>
          <w:rFonts w:ascii="Times New Roman" w:eastAsia="Times New Roman" w:hAnsi="Times New Roman" w:cs="Times New Roman"/>
          <w:b/>
          <w:bCs/>
          <w:color w:val="000000"/>
          <w:sz w:val="27"/>
          <w:szCs w:val="27"/>
        </w:rPr>
        <w:t>fourni</w:t>
      </w:r>
      <w:proofErr w:type="spellEnd"/>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21" w:name="Anchor202"/>
      <w:bookmarkEnd w:id="21"/>
      <w:r w:rsidRPr="00E55679">
        <w:rPr>
          <w:rFonts w:ascii="Times New Roman" w:eastAsia="Times New Roman" w:hAnsi="Times New Roman" w:cs="Times New Roman"/>
          <w:b/>
          <w:bCs/>
          <w:color w:val="000000"/>
          <w:sz w:val="26"/>
          <w:szCs w:val="26"/>
          <w:rtl/>
        </w:rPr>
        <w:t>حيث إذا كان أجير الصناعة يتقاضى بدلاً </w:t>
      </w:r>
      <w:r w:rsidRPr="00E55679">
        <w:rPr>
          <w:rFonts w:ascii="Times New Roman" w:eastAsia="Times New Roman" w:hAnsi="Times New Roman" w:cs="Times New Roman"/>
          <w:b/>
          <w:bCs/>
          <w:color w:val="000000"/>
          <w:sz w:val="27"/>
          <w:szCs w:val="27"/>
        </w:rPr>
        <w:t>Prix</w:t>
      </w:r>
      <w:r w:rsidRPr="00E55679">
        <w:rPr>
          <w:rFonts w:ascii="Times New Roman" w:eastAsia="Times New Roman" w:hAnsi="Times New Roman" w:cs="Times New Roman"/>
          <w:b/>
          <w:bCs/>
          <w:color w:val="000000"/>
          <w:sz w:val="26"/>
          <w:szCs w:val="26"/>
          <w:rtl/>
        </w:rPr>
        <w:t> بحسب أهمية العمل الذي ينتجه لا بحسب الوقت الذي ينفقه في الإنتاج،</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22" w:name="Anchor213"/>
      <w:bookmarkEnd w:id="22"/>
      <w:r w:rsidRPr="00E55679">
        <w:rPr>
          <w:rFonts w:ascii="Times New Roman" w:eastAsia="Times New Roman" w:hAnsi="Times New Roman" w:cs="Times New Roman"/>
          <w:b/>
          <w:bCs/>
          <w:color w:val="000000"/>
          <w:sz w:val="26"/>
          <w:szCs w:val="26"/>
          <w:rtl/>
        </w:rPr>
        <w:t>فان أجير الخدمة يتقاضى أجراً </w:t>
      </w:r>
      <w:proofErr w:type="spellStart"/>
      <w:r w:rsidRPr="00E55679">
        <w:rPr>
          <w:rFonts w:ascii="Times New Roman" w:eastAsia="Times New Roman" w:hAnsi="Times New Roman" w:cs="Times New Roman"/>
          <w:b/>
          <w:bCs/>
          <w:color w:val="000000"/>
          <w:sz w:val="27"/>
          <w:szCs w:val="27"/>
        </w:rPr>
        <w:t>Salaire</w:t>
      </w:r>
      <w:proofErr w:type="spellEnd"/>
      <w:r w:rsidRPr="00E55679">
        <w:rPr>
          <w:rFonts w:ascii="Times New Roman" w:eastAsia="Times New Roman" w:hAnsi="Times New Roman" w:cs="Times New Roman"/>
          <w:b/>
          <w:bCs/>
          <w:color w:val="000000"/>
          <w:sz w:val="26"/>
          <w:szCs w:val="26"/>
          <w:rtl/>
        </w:rPr>
        <w:t> وليس بدلاً أو ثمناً،</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23" w:name="Anchor219"/>
      <w:bookmarkEnd w:id="23"/>
      <w:r w:rsidRPr="00E55679">
        <w:rPr>
          <w:rFonts w:ascii="Times New Roman" w:eastAsia="Times New Roman" w:hAnsi="Times New Roman" w:cs="Times New Roman"/>
          <w:color w:val="000000"/>
          <w:sz w:val="27"/>
          <w:szCs w:val="27"/>
          <w:rtl/>
        </w:rPr>
        <w:t>حيث من الأمثلة على أجراء الصناعة:</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24" w:name="Anchor223"/>
      <w:bookmarkEnd w:id="24"/>
      <w:r w:rsidRPr="00E55679">
        <w:rPr>
          <w:rFonts w:ascii="Times New Roman" w:eastAsia="Times New Roman" w:hAnsi="Times New Roman" w:cs="Times New Roman"/>
          <w:color w:val="000000"/>
          <w:sz w:val="27"/>
          <w:szCs w:val="27"/>
          <w:rtl/>
        </w:rPr>
        <w:t>مدقق الحسابات – طبيب الصحة – طبيب الأسنان – المحامي – الصيدلي – السمكري.</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25" w:name="Anchor235"/>
      <w:bookmarkEnd w:id="25"/>
      <w:r w:rsidRPr="00E55679">
        <w:rPr>
          <w:rFonts w:ascii="Times New Roman" w:eastAsia="Times New Roman" w:hAnsi="Times New Roman" w:cs="Times New Roman"/>
          <w:color w:val="000000"/>
          <w:sz w:val="27"/>
          <w:szCs w:val="27"/>
          <w:rtl/>
        </w:rPr>
        <w:t>(تراجع الاستشارة رقم 174/99 تاريخ 25/5/1999 المنشورة في مجموعة اجتهادات هيئة التشريع والاستشارات في وزارة العدل للقاضيين شكري صادر وأنطوان بريدي المجلد رقم /1/ ص 1065 وما يليها المرفقة ربطاً).</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26" w:name="Anchor254"/>
      <w:bookmarkEnd w:id="26"/>
      <w:r w:rsidRPr="00E55679">
        <w:rPr>
          <w:rFonts w:ascii="Times New Roman" w:eastAsia="Times New Roman" w:hAnsi="Times New Roman" w:cs="Times New Roman"/>
          <w:color w:val="000000"/>
          <w:sz w:val="27"/>
          <w:szCs w:val="27"/>
          <w:rtl/>
        </w:rPr>
        <w:t>في ضوء ما تقدم،</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27" w:name="Anchor257"/>
      <w:bookmarkStart w:id="28" w:name="TM2011_84_4"/>
      <w:bookmarkEnd w:id="27"/>
      <w:bookmarkEnd w:id="28"/>
      <w:r w:rsidRPr="00E55679">
        <w:rPr>
          <w:rFonts w:ascii="Times New Roman" w:eastAsia="Times New Roman" w:hAnsi="Times New Roman" w:cs="Times New Roman"/>
          <w:b/>
          <w:bCs/>
          <w:color w:val="000000"/>
          <w:sz w:val="26"/>
          <w:szCs w:val="26"/>
          <w:rtl/>
        </w:rPr>
        <w:lastRenderedPageBreak/>
        <w:t>حيث ان صندوق تعاضد أفراد الهيئة التعليمية في الجامعة اللبنانية يشكو من شغور كبير في ملاكه ويطلب التعاقد مع مستخدمين للقيام بأعمال إدارية تتصل بالخدمات الضرورية للأساتذة وعائلاتهم وذوي عهدتهم، فتكون العقود المزمع إبرامها مع مثل هؤلاء من نوع إجارة الخدمة وليس إجارة الصناعة، الأمر الذي يستدعي الحصول على موافقة مجلس الوزراء المسبقة عليها انفإذا للقرار الصادر عن المجلس المذكور،</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29" w:name="Anchor296"/>
      <w:bookmarkEnd w:id="29"/>
      <w:r w:rsidRPr="00E55679">
        <w:rPr>
          <w:rFonts w:ascii="Times New Roman" w:eastAsia="Times New Roman" w:hAnsi="Times New Roman" w:cs="Times New Roman"/>
          <w:b/>
          <w:bCs/>
          <w:color w:val="000000"/>
          <w:sz w:val="26"/>
          <w:szCs w:val="26"/>
          <w:rtl/>
        </w:rPr>
        <w:t>لذلــك</w:t>
      </w:r>
    </w:p>
    <w:p w:rsidR="00E55679" w:rsidRPr="00E55679" w:rsidRDefault="00E55679" w:rsidP="00E55679">
      <w:pPr>
        <w:bidi/>
        <w:spacing w:after="0" w:line="260" w:lineRule="atLeast"/>
        <w:ind w:firstLine="220"/>
        <w:rPr>
          <w:rFonts w:ascii="Times New Roman" w:eastAsia="Times New Roman" w:hAnsi="Times New Roman" w:cs="Times New Roman"/>
          <w:color w:val="000000"/>
          <w:sz w:val="27"/>
          <w:szCs w:val="27"/>
          <w:rtl/>
        </w:rPr>
      </w:pPr>
      <w:bookmarkStart w:id="30" w:name="Anchor297"/>
      <w:bookmarkEnd w:id="30"/>
      <w:r w:rsidRPr="00E55679">
        <w:rPr>
          <w:rFonts w:ascii="Times New Roman" w:eastAsia="Times New Roman" w:hAnsi="Times New Roman" w:cs="Times New Roman"/>
          <w:b/>
          <w:bCs/>
          <w:color w:val="000000"/>
          <w:sz w:val="26"/>
          <w:szCs w:val="26"/>
          <w:rtl/>
        </w:rPr>
        <w:t>تبدي هذه الهيئة استشارتها على الوجه المبين أعلاه،</w:t>
      </w:r>
    </w:p>
    <w:p w:rsidR="00806DDD" w:rsidRDefault="00806DDD"/>
    <w:sectPr w:rsidR="00806D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79"/>
    <w:rsid w:val="00806DDD"/>
    <w:rsid w:val="00E55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307E-7D23-47FF-BE17-7B813277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5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40526">
      <w:bodyDiv w:val="1"/>
      <w:marLeft w:val="0"/>
      <w:marRight w:val="0"/>
      <w:marTop w:val="0"/>
      <w:marBottom w:val="0"/>
      <w:divBdr>
        <w:top w:val="none" w:sz="0" w:space="0" w:color="auto"/>
        <w:left w:val="none" w:sz="0" w:space="0" w:color="auto"/>
        <w:bottom w:val="none" w:sz="0" w:space="0" w:color="auto"/>
        <w:right w:val="none" w:sz="0" w:space="0" w:color="auto"/>
      </w:divBdr>
      <w:divsChild>
        <w:div w:id="624849193">
          <w:marLeft w:val="0"/>
          <w:marRight w:val="0"/>
          <w:marTop w:val="140"/>
          <w:marBottom w:val="0"/>
          <w:divBdr>
            <w:top w:val="none" w:sz="0" w:space="0" w:color="auto"/>
            <w:left w:val="none" w:sz="0" w:space="0" w:color="auto"/>
            <w:bottom w:val="none" w:sz="0" w:space="0" w:color="auto"/>
            <w:right w:val="none" w:sz="0" w:space="0" w:color="auto"/>
          </w:divBdr>
        </w:div>
        <w:div w:id="1219560705">
          <w:marLeft w:val="0"/>
          <w:marRight w:val="0"/>
          <w:marTop w:val="40"/>
          <w:marBottom w:val="0"/>
          <w:divBdr>
            <w:top w:val="none" w:sz="0" w:space="0" w:color="auto"/>
            <w:left w:val="none" w:sz="0" w:space="0" w:color="auto"/>
            <w:bottom w:val="none" w:sz="0" w:space="0" w:color="auto"/>
            <w:right w:val="none" w:sz="0" w:space="0" w:color="auto"/>
          </w:divBdr>
        </w:div>
        <w:div w:id="11804023">
          <w:marLeft w:val="0"/>
          <w:marRight w:val="1260"/>
          <w:marTop w:val="240"/>
          <w:marBottom w:val="0"/>
          <w:divBdr>
            <w:top w:val="none" w:sz="0" w:space="0" w:color="auto"/>
            <w:left w:val="none" w:sz="0" w:space="0" w:color="auto"/>
            <w:bottom w:val="none" w:sz="0" w:space="0" w:color="auto"/>
            <w:right w:val="none" w:sz="0" w:space="0" w:color="auto"/>
          </w:divBdr>
        </w:div>
        <w:div w:id="2031224966">
          <w:marLeft w:val="0"/>
          <w:marRight w:val="980"/>
          <w:marTop w:val="240"/>
          <w:marBottom w:val="0"/>
          <w:divBdr>
            <w:top w:val="none" w:sz="0" w:space="0" w:color="auto"/>
            <w:left w:val="none" w:sz="0" w:space="0" w:color="auto"/>
            <w:bottom w:val="none" w:sz="0" w:space="0" w:color="auto"/>
            <w:right w:val="none" w:sz="0" w:space="0" w:color="auto"/>
          </w:divBdr>
        </w:div>
        <w:div w:id="134445943">
          <w:marLeft w:val="0"/>
          <w:marRight w:val="980"/>
          <w:marTop w:val="240"/>
          <w:marBottom w:val="0"/>
          <w:divBdr>
            <w:top w:val="none" w:sz="0" w:space="0" w:color="auto"/>
            <w:left w:val="none" w:sz="0" w:space="0" w:color="auto"/>
            <w:bottom w:val="none" w:sz="0" w:space="0" w:color="auto"/>
            <w:right w:val="none" w:sz="0" w:space="0" w:color="auto"/>
          </w:divBdr>
        </w:div>
        <w:div w:id="1025718028">
          <w:marLeft w:val="0"/>
          <w:marRight w:val="560"/>
          <w:marTop w:val="240"/>
          <w:marBottom w:val="0"/>
          <w:divBdr>
            <w:top w:val="none" w:sz="0" w:space="0" w:color="auto"/>
            <w:left w:val="none" w:sz="0" w:space="0" w:color="auto"/>
            <w:bottom w:val="none" w:sz="0" w:space="0" w:color="auto"/>
            <w:right w:val="none" w:sz="0" w:space="0" w:color="auto"/>
          </w:divBdr>
        </w:div>
        <w:div w:id="1798185414">
          <w:marLeft w:val="0"/>
          <w:marRight w:val="560"/>
          <w:marTop w:val="240"/>
          <w:marBottom w:val="0"/>
          <w:divBdr>
            <w:top w:val="none" w:sz="0" w:space="0" w:color="auto"/>
            <w:left w:val="none" w:sz="0" w:space="0" w:color="auto"/>
            <w:bottom w:val="none" w:sz="0" w:space="0" w:color="auto"/>
            <w:right w:val="none" w:sz="0" w:space="0" w:color="auto"/>
          </w:divBdr>
        </w:div>
        <w:div w:id="891769876">
          <w:marLeft w:val="0"/>
          <w:marRight w:val="560"/>
          <w:marTop w:val="240"/>
          <w:marBottom w:val="0"/>
          <w:divBdr>
            <w:top w:val="none" w:sz="0" w:space="0" w:color="auto"/>
            <w:left w:val="none" w:sz="0" w:space="0" w:color="auto"/>
            <w:bottom w:val="none" w:sz="0" w:space="0" w:color="auto"/>
            <w:right w:val="none" w:sz="0" w:space="0" w:color="auto"/>
          </w:divBdr>
        </w:div>
        <w:div w:id="867522354">
          <w:marLeft w:val="0"/>
          <w:marRight w:val="560"/>
          <w:marTop w:val="240"/>
          <w:marBottom w:val="0"/>
          <w:divBdr>
            <w:top w:val="none" w:sz="0" w:space="0" w:color="auto"/>
            <w:left w:val="none" w:sz="0" w:space="0" w:color="auto"/>
            <w:bottom w:val="none" w:sz="0" w:space="0" w:color="auto"/>
            <w:right w:val="none" w:sz="0" w:space="0" w:color="auto"/>
          </w:divBdr>
        </w:div>
        <w:div w:id="1101299399">
          <w:marLeft w:val="0"/>
          <w:marRight w:val="0"/>
          <w:marTop w:val="80"/>
          <w:marBottom w:val="0"/>
          <w:divBdr>
            <w:top w:val="none" w:sz="0" w:space="0" w:color="auto"/>
            <w:left w:val="none" w:sz="0" w:space="0" w:color="auto"/>
            <w:bottom w:val="none" w:sz="0" w:space="0" w:color="auto"/>
            <w:right w:val="none" w:sz="0" w:space="0" w:color="auto"/>
          </w:divBdr>
        </w:div>
        <w:div w:id="903683703">
          <w:marLeft w:val="0"/>
          <w:marRight w:val="0"/>
          <w:marTop w:val="80"/>
          <w:marBottom w:val="0"/>
          <w:divBdr>
            <w:top w:val="none" w:sz="0" w:space="0" w:color="auto"/>
            <w:left w:val="none" w:sz="0" w:space="0" w:color="auto"/>
            <w:bottom w:val="none" w:sz="0" w:space="0" w:color="auto"/>
            <w:right w:val="none" w:sz="0" w:space="0" w:color="auto"/>
          </w:divBdr>
        </w:div>
        <w:div w:id="1106925307">
          <w:marLeft w:val="0"/>
          <w:marRight w:val="0"/>
          <w:marTop w:val="80"/>
          <w:marBottom w:val="0"/>
          <w:divBdr>
            <w:top w:val="none" w:sz="0" w:space="0" w:color="auto"/>
            <w:left w:val="none" w:sz="0" w:space="0" w:color="auto"/>
            <w:bottom w:val="none" w:sz="0" w:space="0" w:color="auto"/>
            <w:right w:val="none" w:sz="0" w:space="0" w:color="auto"/>
          </w:divBdr>
        </w:div>
        <w:div w:id="98064769">
          <w:marLeft w:val="0"/>
          <w:marRight w:val="0"/>
          <w:marTop w:val="80"/>
          <w:marBottom w:val="0"/>
          <w:divBdr>
            <w:top w:val="none" w:sz="0" w:space="0" w:color="auto"/>
            <w:left w:val="none" w:sz="0" w:space="0" w:color="auto"/>
            <w:bottom w:val="none" w:sz="0" w:space="0" w:color="auto"/>
            <w:right w:val="none" w:sz="0" w:space="0" w:color="auto"/>
          </w:divBdr>
        </w:div>
        <w:div w:id="1469132369">
          <w:marLeft w:val="0"/>
          <w:marRight w:val="0"/>
          <w:marTop w:val="80"/>
          <w:marBottom w:val="0"/>
          <w:divBdr>
            <w:top w:val="none" w:sz="0" w:space="0" w:color="auto"/>
            <w:left w:val="none" w:sz="0" w:space="0" w:color="auto"/>
            <w:bottom w:val="none" w:sz="0" w:space="0" w:color="auto"/>
            <w:right w:val="none" w:sz="0" w:space="0" w:color="auto"/>
          </w:divBdr>
        </w:div>
        <w:div w:id="1689791056">
          <w:marLeft w:val="0"/>
          <w:marRight w:val="0"/>
          <w:marTop w:val="80"/>
          <w:marBottom w:val="0"/>
          <w:divBdr>
            <w:top w:val="none" w:sz="0" w:space="0" w:color="auto"/>
            <w:left w:val="none" w:sz="0" w:space="0" w:color="auto"/>
            <w:bottom w:val="none" w:sz="0" w:space="0" w:color="auto"/>
            <w:right w:val="none" w:sz="0" w:space="0" w:color="auto"/>
          </w:divBdr>
        </w:div>
        <w:div w:id="1244485246">
          <w:marLeft w:val="0"/>
          <w:marRight w:val="0"/>
          <w:marTop w:val="80"/>
          <w:marBottom w:val="0"/>
          <w:divBdr>
            <w:top w:val="none" w:sz="0" w:space="0" w:color="auto"/>
            <w:left w:val="none" w:sz="0" w:space="0" w:color="auto"/>
            <w:bottom w:val="none" w:sz="0" w:space="0" w:color="auto"/>
            <w:right w:val="none" w:sz="0" w:space="0" w:color="auto"/>
          </w:divBdr>
        </w:div>
        <w:div w:id="1199054012">
          <w:marLeft w:val="0"/>
          <w:marRight w:val="0"/>
          <w:marTop w:val="80"/>
          <w:marBottom w:val="0"/>
          <w:divBdr>
            <w:top w:val="none" w:sz="0" w:space="0" w:color="auto"/>
            <w:left w:val="none" w:sz="0" w:space="0" w:color="auto"/>
            <w:bottom w:val="none" w:sz="0" w:space="0" w:color="auto"/>
            <w:right w:val="none" w:sz="0" w:space="0" w:color="auto"/>
          </w:divBdr>
        </w:div>
        <w:div w:id="1634361957">
          <w:marLeft w:val="0"/>
          <w:marRight w:val="0"/>
          <w:marTop w:val="80"/>
          <w:marBottom w:val="0"/>
          <w:divBdr>
            <w:top w:val="none" w:sz="0" w:space="0" w:color="auto"/>
            <w:left w:val="none" w:sz="0" w:space="0" w:color="auto"/>
            <w:bottom w:val="none" w:sz="0" w:space="0" w:color="auto"/>
            <w:right w:val="none" w:sz="0" w:space="0" w:color="auto"/>
          </w:divBdr>
        </w:div>
        <w:div w:id="1626540960">
          <w:marLeft w:val="0"/>
          <w:marRight w:val="0"/>
          <w:marTop w:val="80"/>
          <w:marBottom w:val="0"/>
          <w:divBdr>
            <w:top w:val="none" w:sz="0" w:space="0" w:color="auto"/>
            <w:left w:val="none" w:sz="0" w:space="0" w:color="auto"/>
            <w:bottom w:val="none" w:sz="0" w:space="0" w:color="auto"/>
            <w:right w:val="none" w:sz="0" w:space="0" w:color="auto"/>
          </w:divBdr>
        </w:div>
        <w:div w:id="238056621">
          <w:marLeft w:val="0"/>
          <w:marRight w:val="0"/>
          <w:marTop w:val="80"/>
          <w:marBottom w:val="0"/>
          <w:divBdr>
            <w:top w:val="none" w:sz="0" w:space="0" w:color="auto"/>
            <w:left w:val="none" w:sz="0" w:space="0" w:color="auto"/>
            <w:bottom w:val="none" w:sz="0" w:space="0" w:color="auto"/>
            <w:right w:val="none" w:sz="0" w:space="0" w:color="auto"/>
          </w:divBdr>
        </w:div>
        <w:div w:id="1135684232">
          <w:marLeft w:val="0"/>
          <w:marRight w:val="0"/>
          <w:marTop w:val="80"/>
          <w:marBottom w:val="0"/>
          <w:divBdr>
            <w:top w:val="none" w:sz="0" w:space="0" w:color="auto"/>
            <w:left w:val="none" w:sz="0" w:space="0" w:color="auto"/>
            <w:bottom w:val="none" w:sz="0" w:space="0" w:color="auto"/>
            <w:right w:val="none" w:sz="0" w:space="0" w:color="auto"/>
          </w:divBdr>
        </w:div>
        <w:div w:id="1011374704">
          <w:marLeft w:val="0"/>
          <w:marRight w:val="0"/>
          <w:marTop w:val="80"/>
          <w:marBottom w:val="0"/>
          <w:divBdr>
            <w:top w:val="none" w:sz="0" w:space="0" w:color="auto"/>
            <w:left w:val="none" w:sz="0" w:space="0" w:color="auto"/>
            <w:bottom w:val="none" w:sz="0" w:space="0" w:color="auto"/>
            <w:right w:val="none" w:sz="0" w:space="0" w:color="auto"/>
          </w:divBdr>
        </w:div>
        <w:div w:id="533464188">
          <w:marLeft w:val="0"/>
          <w:marRight w:val="0"/>
          <w:marTop w:val="80"/>
          <w:marBottom w:val="0"/>
          <w:divBdr>
            <w:top w:val="none" w:sz="0" w:space="0" w:color="auto"/>
            <w:left w:val="none" w:sz="0" w:space="0" w:color="auto"/>
            <w:bottom w:val="none" w:sz="0" w:space="0" w:color="auto"/>
            <w:right w:val="none" w:sz="0" w:space="0" w:color="auto"/>
          </w:divBdr>
        </w:div>
        <w:div w:id="49309965">
          <w:marLeft w:val="0"/>
          <w:marRight w:val="0"/>
          <w:marTop w:val="80"/>
          <w:marBottom w:val="0"/>
          <w:divBdr>
            <w:top w:val="none" w:sz="0" w:space="0" w:color="auto"/>
            <w:left w:val="none" w:sz="0" w:space="0" w:color="auto"/>
            <w:bottom w:val="none" w:sz="0" w:space="0" w:color="auto"/>
            <w:right w:val="none" w:sz="0" w:space="0" w:color="auto"/>
          </w:divBdr>
        </w:div>
        <w:div w:id="797644874">
          <w:marLeft w:val="0"/>
          <w:marRight w:val="0"/>
          <w:marTop w:val="80"/>
          <w:marBottom w:val="0"/>
          <w:divBdr>
            <w:top w:val="none" w:sz="0" w:space="0" w:color="auto"/>
            <w:left w:val="none" w:sz="0" w:space="0" w:color="auto"/>
            <w:bottom w:val="none" w:sz="0" w:space="0" w:color="auto"/>
            <w:right w:val="none" w:sz="0" w:space="0" w:color="auto"/>
          </w:divBdr>
        </w:div>
        <w:div w:id="1454009915">
          <w:marLeft w:val="0"/>
          <w:marRight w:val="0"/>
          <w:marTop w:val="80"/>
          <w:marBottom w:val="0"/>
          <w:divBdr>
            <w:top w:val="none" w:sz="0" w:space="0" w:color="auto"/>
            <w:left w:val="none" w:sz="0" w:space="0" w:color="auto"/>
            <w:bottom w:val="none" w:sz="0" w:space="0" w:color="auto"/>
            <w:right w:val="none" w:sz="0" w:space="0" w:color="auto"/>
          </w:divBdr>
        </w:div>
        <w:div w:id="1729762373">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Company>SACC</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2022-11-28T16:35:00Z</dcterms:created>
  <dcterms:modified xsi:type="dcterms:W3CDTF">2022-11-28T16:35:00Z</dcterms:modified>
</cp:coreProperties>
</file>