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14" w:rsidRDefault="006B1D14" w:rsidP="006B1D14">
      <w:pPr>
        <w:autoSpaceDE w:val="0"/>
        <w:autoSpaceDN w:val="0"/>
        <w:bidi/>
        <w:adjustRightInd w:val="0"/>
        <w:jc w:val="center"/>
        <w:rPr>
          <w:rFonts w:ascii="Traditional Arabic" w:hAnsi="Traditional Arabic" w:cs="Traditional Arabic"/>
          <w:b/>
          <w:bCs/>
          <w:color w:val="0000FF"/>
          <w:sz w:val="32"/>
          <w:szCs w:val="32"/>
          <w:u w:val="single"/>
          <w:lang w:bidi="ar-SA"/>
        </w:rPr>
      </w:pPr>
    </w:p>
    <w:p w:rsidR="006B1D14" w:rsidRDefault="006B1D14" w:rsidP="006B1D14">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احكام مختلفة تتعلق ببعض انظمة الجامعة اللبنانية</w:t>
      </w:r>
      <w:r>
        <w:rPr>
          <w:rFonts w:ascii="Traditional Arabic" w:hAnsi="Traditional Arabic" w:cs="Traditional Arabic" w:hint="cs"/>
          <w:b/>
          <w:bCs/>
          <w:color w:val="0000FF"/>
          <w:sz w:val="32"/>
          <w:szCs w:val="32"/>
          <w:u w:val="single"/>
          <w:rtl/>
          <w:lang w:bidi="ar-SA"/>
        </w:rPr>
        <w:t>2</w:t>
      </w:r>
    </w:p>
    <w:p w:rsidR="006B1D14" w:rsidRDefault="006B1D14" w:rsidP="006B1D14">
      <w:pPr>
        <w:autoSpaceDE w:val="0"/>
        <w:autoSpaceDN w:val="0"/>
        <w:bidi/>
        <w:adjustRightInd w:val="0"/>
        <w:jc w:val="center"/>
        <w:rPr>
          <w:rFonts w:ascii="Traditional Arabic" w:hAnsi="Traditional Arabic" w:cs="Traditional Arabic"/>
          <w:b/>
          <w:bCs/>
          <w:color w:val="0000FF"/>
          <w:sz w:val="32"/>
          <w:szCs w:val="32"/>
          <w:u w:val="single"/>
          <w:lang w:bidi="ar-SA"/>
        </w:rPr>
      </w:pPr>
    </w:p>
    <w:p w:rsidR="006B1D14" w:rsidRDefault="006B1D14" w:rsidP="006B1D14">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قانون رقم 12/81 - صادر في 13/5/1981</w:t>
      </w:r>
    </w:p>
    <w:p w:rsidR="006B1D14" w:rsidRDefault="006B1D14" w:rsidP="006B1D14">
      <w:pPr>
        <w:autoSpaceDE w:val="0"/>
        <w:autoSpaceDN w:val="0"/>
        <w:bidi/>
        <w:adjustRightInd w:val="0"/>
        <w:jc w:val="center"/>
        <w:rPr>
          <w:rFonts w:ascii="Traditional Arabic" w:hAnsi="Traditional Arabic" w:cs="Traditional Arabic"/>
          <w:b/>
          <w:bCs/>
          <w:color w:val="0000FF"/>
          <w:sz w:val="32"/>
          <w:szCs w:val="32"/>
          <w:u w:val="single"/>
          <w:lang w:bidi="ar-SA"/>
        </w:rPr>
      </w:pPr>
    </w:p>
    <w:p w:rsidR="006B1D14" w:rsidRDefault="006B1D14" w:rsidP="006B1D14">
      <w:pPr>
        <w:autoSpaceDE w:val="0"/>
        <w:autoSpaceDN w:val="0"/>
        <w:bidi/>
        <w:adjustRightInd w:val="0"/>
        <w:jc w:val="center"/>
        <w:rPr>
          <w:rFonts w:ascii="Traditional Arabic" w:hAnsi="Traditional Arabic" w:cs="Traditional Arabic"/>
          <w:b/>
          <w:bCs/>
          <w:color w:val="0000FF"/>
          <w:sz w:val="32"/>
          <w:szCs w:val="32"/>
          <w:u w:val="single"/>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اقر مجلس النواب.</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وينشر رئيس الجمهورية القانون التالي نصه:</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w:t>
      </w:r>
      <w:r>
        <w:rPr>
          <w:rFonts w:ascii="Arabic Transparent" w:hAnsi="Arabic Transparent" w:cs="Arabic Transparent"/>
          <w:color w:val="800000"/>
          <w:sz w:val="28"/>
          <w:szCs w:val="28"/>
          <w:rtl/>
          <w:lang w:bidi="ar-SA"/>
        </w:rPr>
        <w:t xml:space="preserve"> مع الاحتفاظ بالقدم المؤهل للتدرج، تعدل سلسلة رواتب افراد الهيئة التعليمية في الجامعة اللبنانية وتحول اعتبارا من 1/1/1980 وفقا للجدول المرفق.</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w:t>
      </w:r>
      <w:r>
        <w:rPr>
          <w:rFonts w:ascii="Arabic Transparent" w:hAnsi="Arabic Transparent" w:cs="Arabic Transparent"/>
          <w:color w:val="800000"/>
          <w:sz w:val="28"/>
          <w:szCs w:val="28"/>
          <w:rtl/>
          <w:lang w:bidi="ar-SA"/>
        </w:rPr>
        <w:t xml:space="preserve"> تبقى علاوة التفرغ الاضافية المنصوص عنها في الفقرة الثانية من المادة 11 من القانون رقم 6/70 تاريخ 23/2/1970 معمولا بها، ولا تدخل في حساب التعويضات المنصوص عنها في المادة 27 من المرسوم الاشتراعي رقم 112 تاريخ 12 حزيران 1959.</w:t>
      </w:r>
    </w:p>
    <w:p w:rsidR="006B1D14" w:rsidRDefault="006B1D14" w:rsidP="006B1D14">
      <w:pPr>
        <w:autoSpaceDE w:val="0"/>
        <w:autoSpaceDN w:val="0"/>
        <w:bidi/>
        <w:adjustRightInd w:val="0"/>
        <w:rPr>
          <w:rFonts w:ascii="Arabic Transparent" w:hAnsi="Arabic Transparent" w:cs="Arabic Transparent"/>
          <w:color w:val="800000"/>
          <w:sz w:val="28"/>
          <w:szCs w:val="28"/>
          <w:lang w:bidi="ar-SA"/>
        </w:rPr>
      </w:pPr>
    </w:p>
    <w:p w:rsidR="00FB0CD3" w:rsidRDefault="00FB0CD3" w:rsidP="00FB0CD3">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w:t>
      </w:r>
      <w:r>
        <w:rPr>
          <w:rFonts w:ascii="Arabic Transparent" w:hAnsi="Arabic Transparent" w:cs="Arabic Transparent"/>
          <w:color w:val="800000"/>
          <w:sz w:val="28"/>
          <w:szCs w:val="28"/>
          <w:rtl/>
          <w:lang w:bidi="ar-SA"/>
        </w:rPr>
        <w:t xml:space="preserve"> يحتفظ افراد الهيئة التعليمية في الجامعة اللبنانية المتعاقدون بالتفرغ عند تعيينهم في الملاك الدائم بجميع الدرجات التي حصلوا عليها اثناء تعاقدهم بالتفرغ.  كما يحتفظون بالقدم المؤهل للتدرج.  اما الموضوعون منهم خارج ملاكاتهم الرسمية فانهم يحتفظون باساس رواتبهم في تلك الملاكات طوال مدة تفرغهم اذا كان هذا الاساس يفوق الحد الادنى لسلسلة الرواتب المعمول بها في الجامعة، ويفيدون من كامل الشروط المطبقة على اساتذة الهيئة التعليمية لا سيما لجهة احكام المادتين الاولى والثانية من هذا القانون.</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w:t>
      </w:r>
      <w:r>
        <w:rPr>
          <w:rFonts w:ascii="Arabic Transparent" w:hAnsi="Arabic Transparent" w:cs="Arabic Transparent"/>
          <w:color w:val="800000"/>
          <w:sz w:val="28"/>
          <w:szCs w:val="28"/>
          <w:rtl/>
          <w:lang w:bidi="ar-SA"/>
        </w:rPr>
        <w:t xml:space="preserve"> يحق لافراد الهيئة التعليمية في الجامعة اللبنانية، المنتمين الى الملاك الدائم او المتعاقدين بالتفرغ، ان يتقاضوا تعويضات عن اعمال المراقبة وتصحيح المسابقات الخطية واجراء الامتحانات الشفهية والعملية سواء في الامتحانات التي تدخل نتائجها في النتائج النهائية للامتحانات التي تجريها الجامعة ام في المباريات.</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lang w:bidi="ar-SA"/>
        </w:rPr>
      </w:pPr>
      <w:r>
        <w:rPr>
          <w:rFonts w:ascii="Arabic Transparent" w:hAnsi="Arabic Transparent" w:cs="Arabic Transparent"/>
          <w:color w:val="0000FF"/>
          <w:sz w:val="36"/>
          <w:szCs w:val="36"/>
          <w:rtl/>
          <w:lang w:bidi="ar-SA"/>
        </w:rPr>
        <w:lastRenderedPageBreak/>
        <w:t>المادة 5-</w:t>
      </w:r>
      <w:r>
        <w:rPr>
          <w:rFonts w:ascii="Arabic Transparent" w:hAnsi="Arabic Transparent" w:cs="Arabic Transparent"/>
          <w:color w:val="800000"/>
          <w:sz w:val="28"/>
          <w:szCs w:val="28"/>
          <w:rtl/>
          <w:lang w:bidi="ar-SA"/>
        </w:rPr>
        <w:t xml:space="preserve"> تحسب عند تعيين او ترفيع افراد الهيئة التعليمية في الجامعة اللبنانية ممارسة التعليم العالي في هذه الجامعة والخبرات الفنية والابحاث والمؤلفات الحاصلة قبل حيازة شهادة الدكتوراه او بعدها، ويكون تقييم امر هذه الابحاث و المؤلفات وفقا للاصول المعمول بها.</w:t>
      </w:r>
    </w:p>
    <w:p w:rsidR="00FB0CD3" w:rsidRDefault="00FB0CD3" w:rsidP="00FB0CD3">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تسوى على الاساس المبين اعلاه اوضاع افراد الهيئة التعليمية المنتمين الى الملاك قبل صدور هذا القانون،</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يقتضي ان لا يتعدى عدد الدرجات التي يمكن الاستفادة منها وفقا لاحكام هذه المادة الثلاث.</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w:t>
      </w:r>
      <w:r>
        <w:rPr>
          <w:rFonts w:ascii="Arabic Transparent" w:hAnsi="Arabic Transparent" w:cs="Arabic Transparent"/>
          <w:color w:val="800000"/>
          <w:sz w:val="28"/>
          <w:szCs w:val="28"/>
          <w:rtl/>
          <w:lang w:bidi="ar-SA"/>
        </w:rPr>
        <w:t xml:space="preserve"> يجوز للمتعاقدين المتفرغين حاليا في الجامعة اللبنانية من ملاكات التعليم الرسمي، والمتعاقدين المتفرغين من التفتيش التربوي مدة لا تقل عن السنتين الانتقال الى ملاكها الدائم على ان يكونوا مستوفي الشروط الاكاديمية للانتماء الى هيئتها التعليمية.</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يصنف المتعاقد منهم في الجامعة بما يوازي اساس الراتب الذي كان يتقاضاه في وظيفته الاصلية، وتطبق عليه احكام المادتين الاولى والثانية من هذا القانون وتضم خدماته في الملاك الذي نقل منه الى خدماته في ملاك الجامعة، شرط ان تكون المحسومات التقاعدية عن خدماته السابقة قد جرت تاديتها وفقا للاصول.</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7-</w:t>
      </w:r>
      <w:r>
        <w:rPr>
          <w:rFonts w:ascii="Arabic Transparent" w:hAnsi="Arabic Transparent" w:cs="Arabic Transparent"/>
          <w:color w:val="800000"/>
          <w:sz w:val="28"/>
          <w:szCs w:val="28"/>
          <w:rtl/>
          <w:lang w:bidi="ar-SA"/>
        </w:rPr>
        <w:t xml:space="preserve"> تطبق على رئيس الجامعة والعمداء والمديرين احكام المادة السادسة والعشرين من القانون رقم 75/67 تاريخ 26/12/1967.</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System" w:hAnsi="System" w:cs="System"/>
          <w:b/>
          <w:bCs/>
          <w:sz w:val="20"/>
          <w:szCs w:val="20"/>
          <w:rtl/>
          <w:lang w:bidi="ar-SA"/>
        </w:rPr>
        <w:t xml:space="preserve"> </w:t>
      </w:r>
      <w:r>
        <w:rPr>
          <w:rFonts w:ascii="Arabic Transparent" w:hAnsi="Arabic Transparent" w:cs="Arabic Transparent"/>
          <w:color w:val="0000FF"/>
          <w:sz w:val="36"/>
          <w:szCs w:val="36"/>
          <w:rtl/>
          <w:lang w:bidi="ar-SA"/>
        </w:rPr>
        <w:t>المادة 8-</w:t>
      </w:r>
      <w:r>
        <w:rPr>
          <w:rFonts w:ascii="Arabic Transparent" w:hAnsi="Arabic Transparent" w:cs="Arabic Transparent"/>
          <w:color w:val="800000"/>
          <w:sz w:val="28"/>
          <w:szCs w:val="28"/>
          <w:rtl/>
          <w:lang w:bidi="ar-SA"/>
        </w:rPr>
        <w:t xml:space="preserve"> لمجلس الجامعة اللبنانية بناء على اقتراح الوحدات المختصة ان يقرر اعتماد النظام نصف السنوي في هذه الوحدات، وان يخصص قسما من ايام التعطيل بما فيها العطلة الصيفية الكبرى، للنشاطات الاكاديمية المختلفة بما فيها التدريس.</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يحدد مجلس الجامعة، في الحالات المشار اليها في الفقرة السابقة، تفاصيل تطبيق النظام المعتمد او القرارات المتخذة وعدد دورات الامتحانات وكيفية اجرائها.</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9-</w:t>
      </w:r>
      <w:r>
        <w:rPr>
          <w:rFonts w:ascii="Arabic Transparent" w:hAnsi="Arabic Transparent" w:cs="Arabic Transparent"/>
          <w:color w:val="800000"/>
          <w:sz w:val="28"/>
          <w:szCs w:val="28"/>
          <w:rtl/>
          <w:lang w:bidi="ar-SA"/>
        </w:rPr>
        <w:t xml:space="preserve"> يجوز اعطاء بعض الوحدات الجامعية نظاما خاصا يتلائم ومقتضيات العمل فيها وشروط التعيين و ظروفه </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تحدد الانظمة المذكورة في الفقرة السابقة بمراسيم تتخذ في مجلس الوزراء بناء على اقتراح وزير التربية الوطنية و الفنون الجميلة المبني على طلب مجلس الجامعة او على موافقته.</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10-</w:t>
      </w:r>
      <w:r>
        <w:rPr>
          <w:rFonts w:ascii="Arabic Transparent" w:hAnsi="Arabic Transparent" w:cs="Arabic Transparent"/>
          <w:color w:val="800000"/>
          <w:sz w:val="28"/>
          <w:szCs w:val="28"/>
          <w:rtl/>
          <w:lang w:bidi="ar-SA"/>
        </w:rPr>
        <w:t xml:space="preserve"> تنشأ وتنظم في الجامعة اللبنانية - الادارة المركزية - مصالح جديدة تحدد مهامها وملاكاتها العددية بمرسوم يتخذ في مجلس الوزراء بناء على اقتراح وزير التربية الوطنية و الفنون الجميلة المبنى على انهاء مجلس الجامعة اللبنانية.</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المادة 11-</w:t>
      </w:r>
      <w:r>
        <w:rPr>
          <w:rFonts w:ascii="Arabic Transparent" w:hAnsi="Arabic Transparent" w:cs="Arabic Transparent"/>
          <w:color w:val="800000"/>
          <w:sz w:val="28"/>
          <w:szCs w:val="28"/>
          <w:rtl/>
          <w:lang w:bidi="ar-SA"/>
        </w:rPr>
        <w:t xml:space="preserve"> تلغى جميع الاحكام المخالفة لاحكام هذا القانون ولا سيما ما يتعلق بافراد الهيئة التعليمية في الجامعة اللبنانية في الجدور رقم 2 الملحق بقانون رفع الحد الادنى للرواتب والاجور في القطاع العام الذي اقره مجلس النواب بتاريخ 15/1/1981.</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lang w:bidi="ar-SA"/>
        </w:rPr>
      </w:pPr>
      <w:r>
        <w:rPr>
          <w:rFonts w:ascii="Arabic Transparent" w:hAnsi="Arabic Transparent" w:cs="Arabic Transparent"/>
          <w:color w:val="0000FF"/>
          <w:sz w:val="36"/>
          <w:szCs w:val="36"/>
          <w:rtl/>
          <w:lang w:bidi="ar-SA"/>
        </w:rPr>
        <w:t>المادة 12-</w:t>
      </w:r>
      <w:r>
        <w:rPr>
          <w:rFonts w:ascii="Arabic Transparent" w:hAnsi="Arabic Transparent" w:cs="Arabic Transparent"/>
          <w:color w:val="800000"/>
          <w:sz w:val="28"/>
          <w:szCs w:val="28"/>
          <w:rtl/>
          <w:lang w:bidi="ar-SA"/>
        </w:rPr>
        <w:t xml:space="preserve"> يعمل بهذا القانون فور نشره في الجريدة الرسمية.</w:t>
      </w:r>
    </w:p>
    <w:p w:rsidR="00FB0CD3" w:rsidRDefault="00FB0CD3" w:rsidP="00FB0CD3">
      <w:pPr>
        <w:autoSpaceDE w:val="0"/>
        <w:autoSpaceDN w:val="0"/>
        <w:bidi/>
        <w:adjustRightInd w:val="0"/>
        <w:rPr>
          <w:rFonts w:ascii="Arabic Transparent" w:hAnsi="Arabic Transparent" w:cs="Arabic Transparent"/>
          <w:color w:val="800000"/>
          <w:sz w:val="28"/>
          <w:szCs w:val="28"/>
          <w:lang w:bidi="ar-SA"/>
        </w:rPr>
      </w:pPr>
    </w:p>
    <w:p w:rsidR="00FB0CD3" w:rsidRDefault="00FB0CD3" w:rsidP="00FB0CD3">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بعبدا في 13 ايار سنة 1981</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الامضاء: الياس سركيس</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صدر عن رئيس الجمهورية</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رئيس مجلس الوزراء</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شفيق الوزان</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وزير المالية</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الامضاء: علي الخليل</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وزير التربية الوطنية والفنون الجميلة</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رينه معوض</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جدول</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تحويل رواتب افراد الهيئة التعليمية في الجامعة اللبنانية</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_____________________________________________________</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t xml:space="preserve">                      الراتب القديم</w:t>
      </w:r>
      <w:r>
        <w:rPr>
          <w:rFonts w:ascii="Arabic Transparent" w:hAnsi="Arabic Transparent" w:cs="Arabic Transparent"/>
          <w:color w:val="800000"/>
          <w:sz w:val="28"/>
          <w:szCs w:val="28"/>
          <w:rtl/>
          <w:lang w:bidi="ar-SA"/>
        </w:rPr>
        <w:tab/>
        <w:t xml:space="preserve">             الراتب الجديد</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1080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1630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1150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1830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1220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2030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1320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2230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1420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2430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1520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2630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1620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2830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1720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3030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1855</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3230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1990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3430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2125</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3630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2260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3830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 xml:space="preserve">   2395</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4030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2530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4230</w:t>
      </w:r>
    </w:p>
    <w:p w:rsidR="006B1D14" w:rsidRDefault="006B1D14" w:rsidP="006B1D14">
      <w:pPr>
        <w:autoSpaceDE w:val="0"/>
        <w:autoSpaceDN w:val="0"/>
        <w:bidi/>
        <w:adjustRightInd w:val="0"/>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2665</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4430</w:t>
      </w:r>
    </w:p>
    <w:p w:rsidR="00D27204" w:rsidRDefault="00D27204"/>
    <w:p w:rsidR="00FB0CD3" w:rsidRDefault="00FB0CD3">
      <w:pPr>
        <w:rPr>
          <w:rtl/>
        </w:rPr>
      </w:pPr>
    </w:p>
    <w:p w:rsidR="006B1D14" w:rsidRDefault="006B1D14" w:rsidP="006B1D14">
      <w:pPr>
        <w:autoSpaceDE w:val="0"/>
        <w:autoSpaceDN w:val="0"/>
        <w:bidi/>
        <w:adjustRightInd w:val="0"/>
        <w:jc w:val="center"/>
        <w:rPr>
          <w:rFonts w:ascii="Traditional Arabic" w:hAnsi="Traditional Arabic" w:cs="Traditional Arabic"/>
          <w:b/>
          <w:bCs/>
          <w:color w:val="0000FF"/>
          <w:sz w:val="32"/>
          <w:szCs w:val="32"/>
          <w:u w:val="single"/>
          <w:lang w:bidi="ar-SA"/>
        </w:rPr>
      </w:pPr>
    </w:p>
    <w:p w:rsidR="006B1D14" w:rsidRDefault="006B1D14" w:rsidP="006B1D14">
      <w:pPr>
        <w:autoSpaceDE w:val="0"/>
        <w:autoSpaceDN w:val="0"/>
        <w:bidi/>
        <w:adjustRightInd w:val="0"/>
        <w:jc w:val="center"/>
        <w:rPr>
          <w:rFonts w:ascii="Traditional Arabic" w:hAnsi="Traditional Arabic" w:cs="Traditional Arabic"/>
          <w:b/>
          <w:bCs/>
          <w:color w:val="0000FF"/>
          <w:sz w:val="32"/>
          <w:szCs w:val="32"/>
          <w:u w:val="single"/>
          <w:rtl/>
          <w:lang w:bidi="ar-SA"/>
        </w:rPr>
      </w:pPr>
      <w:r>
        <w:rPr>
          <w:rFonts w:ascii="Traditional Arabic" w:hAnsi="Traditional Arabic" w:cs="Traditional Arabic"/>
          <w:b/>
          <w:bCs/>
          <w:color w:val="0000FF"/>
          <w:sz w:val="32"/>
          <w:szCs w:val="32"/>
          <w:u w:val="single"/>
          <w:rtl/>
          <w:lang w:bidi="ar-SA"/>
        </w:rPr>
        <w:t>رفع الحد الادنى للرواتب والاجور وتحويل سلاسل رواتب موظفي الملاك الاداري العام</w:t>
      </w:r>
    </w:p>
    <w:p w:rsidR="006B1D14" w:rsidRDefault="006B1D14" w:rsidP="006B1D14">
      <w:pPr>
        <w:autoSpaceDE w:val="0"/>
        <w:autoSpaceDN w:val="0"/>
        <w:bidi/>
        <w:adjustRightInd w:val="0"/>
        <w:jc w:val="center"/>
        <w:rPr>
          <w:rFonts w:ascii="Traditional Arabic" w:hAnsi="Traditional Arabic" w:cs="Traditional Arabic"/>
          <w:b/>
          <w:bCs/>
          <w:color w:val="0000FF"/>
          <w:sz w:val="32"/>
          <w:szCs w:val="32"/>
          <w:u w:val="single"/>
          <w:rtl/>
          <w:lang w:bidi="ar-SA"/>
        </w:rPr>
      </w:pPr>
      <w:r>
        <w:rPr>
          <w:rFonts w:ascii="Traditional Arabic" w:hAnsi="Traditional Arabic" w:cs="Traditional Arabic"/>
          <w:b/>
          <w:bCs/>
          <w:color w:val="0000FF"/>
          <w:sz w:val="32"/>
          <w:szCs w:val="32"/>
          <w:u w:val="single"/>
          <w:rtl/>
          <w:lang w:bidi="ar-SA"/>
        </w:rPr>
        <w:t>وافراد الهيئة التعليمية في الجامعة اللبنانية وتعديل اسس احتساب معاشات التقاعد وتعويضات الصرف</w:t>
      </w:r>
    </w:p>
    <w:p w:rsidR="006B1D14" w:rsidRDefault="006B1D14" w:rsidP="006B1D14">
      <w:pPr>
        <w:autoSpaceDE w:val="0"/>
        <w:autoSpaceDN w:val="0"/>
        <w:bidi/>
        <w:adjustRightInd w:val="0"/>
        <w:jc w:val="center"/>
        <w:rPr>
          <w:rFonts w:ascii="Traditional Arabic" w:hAnsi="Traditional Arabic" w:cs="Traditional Arabic"/>
          <w:b/>
          <w:bCs/>
          <w:color w:val="0000FF"/>
          <w:sz w:val="32"/>
          <w:szCs w:val="32"/>
          <w:u w:val="single"/>
          <w:rtl/>
          <w:lang w:bidi="ar-SA"/>
        </w:rPr>
      </w:pPr>
      <w:r>
        <w:rPr>
          <w:rFonts w:ascii="Traditional Arabic" w:hAnsi="Traditional Arabic" w:cs="Traditional Arabic"/>
          <w:b/>
          <w:bCs/>
          <w:color w:val="0000FF"/>
          <w:sz w:val="32"/>
          <w:szCs w:val="32"/>
          <w:u w:val="single"/>
          <w:rtl/>
          <w:lang w:bidi="ar-SA"/>
        </w:rPr>
        <w:t>من الخدمة واعطاء زيادة غلاء معيشة للمتعاقدين والاجراء والمتقاعدين</w:t>
      </w:r>
    </w:p>
    <w:p w:rsidR="006B1D14" w:rsidRDefault="006B1D14" w:rsidP="006B1D14">
      <w:pPr>
        <w:autoSpaceDE w:val="0"/>
        <w:autoSpaceDN w:val="0"/>
        <w:bidi/>
        <w:adjustRightInd w:val="0"/>
        <w:jc w:val="center"/>
        <w:rPr>
          <w:rFonts w:ascii="Traditional Arabic" w:hAnsi="Traditional Arabic" w:cs="Traditional Arabic"/>
          <w:b/>
          <w:bCs/>
          <w:color w:val="0000FF"/>
          <w:sz w:val="32"/>
          <w:szCs w:val="32"/>
          <w:u w:val="single"/>
          <w:lang w:bidi="ar-SA"/>
        </w:rPr>
      </w:pPr>
    </w:p>
    <w:p w:rsidR="006B1D14" w:rsidRDefault="006B1D14" w:rsidP="006B1D14">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قانون رقم 717 - صادر في 5/11/1998</w:t>
      </w:r>
    </w:p>
    <w:p w:rsidR="006B1D14" w:rsidRDefault="006B1D14">
      <w:pPr>
        <w:rPr>
          <w:rtl/>
        </w:rPr>
      </w:pPr>
    </w:p>
    <w:p w:rsidR="006B1D14" w:rsidRDefault="006B1D14">
      <w:pPr>
        <w:rPr>
          <w:rtl/>
        </w:rPr>
      </w:pPr>
    </w:p>
    <w:p w:rsidR="006B1D14" w:rsidRDefault="006B1D14" w:rsidP="006B1D14">
      <w:pPr>
        <w:bidi/>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تحول سلسلة رواتب افراد الهيئة التعليمية في الجامعة اللبنانية وفقا لما هو مبين في الجدول رقم 17 الملحق بهذا القانون، ويخصص لكل من افراد الهيئة التعليمية المعنيين الراتب الجديد المقابل لراتبه القديم والدرجة الجديدة المقابلة لدرجته القديمة،  مع احتفاظه بحقه في القدم المؤهل للتدرج دون تعديل في الرتبة.</w:t>
      </w:r>
    </w:p>
    <w:p w:rsidR="006B1D14" w:rsidRDefault="006B1D14" w:rsidP="006B1D14">
      <w:pPr>
        <w:bidi/>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ind w:right="795"/>
        <w:rPr>
          <w:rFonts w:ascii="System" w:hAnsi="System" w:cs="System"/>
          <w:b/>
          <w:bCs/>
          <w:sz w:val="20"/>
          <w:szCs w:val="20"/>
          <w:rtl/>
          <w:lang w:bidi="ar-SA"/>
        </w:rPr>
      </w:pPr>
    </w:p>
    <w:p w:rsidR="006B1D14" w:rsidRDefault="006B1D14" w:rsidP="006B1D14">
      <w:pPr>
        <w:autoSpaceDE w:val="0"/>
        <w:autoSpaceDN w:val="0"/>
        <w:bidi/>
        <w:adjustRightInd w:val="0"/>
        <w:ind w:right="795"/>
        <w:jc w:val="center"/>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ind w:right="795"/>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جدول رقم -17-</w:t>
      </w:r>
    </w:p>
    <w:p w:rsidR="006B1D14" w:rsidRDefault="006B1D14" w:rsidP="006B1D14">
      <w:pPr>
        <w:autoSpaceDE w:val="0"/>
        <w:autoSpaceDN w:val="0"/>
        <w:bidi/>
        <w:adjustRightInd w:val="0"/>
        <w:ind w:right="795"/>
        <w:jc w:val="center"/>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تحويل سلسلة رواتب افراد الهيئة التعليمية في الجامعة اللبنانية</w:t>
      </w:r>
    </w:p>
    <w:p w:rsidR="006B1D14" w:rsidRDefault="006B1D14" w:rsidP="006B1D14">
      <w:pPr>
        <w:autoSpaceDE w:val="0"/>
        <w:autoSpaceDN w:val="0"/>
        <w:bidi/>
        <w:adjustRightInd w:val="0"/>
        <w:ind w:right="795"/>
        <w:jc w:val="center"/>
        <w:rPr>
          <w:rFonts w:ascii="Arabic Transparent" w:hAnsi="Arabic Transparent" w:cs="Arabic Transparent"/>
          <w:color w:val="800000"/>
          <w:sz w:val="28"/>
          <w:szCs w:val="28"/>
          <w:rtl/>
          <w:lang w:bidi="ar-SA"/>
        </w:rPr>
      </w:pP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الدرجة </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الدرجة </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الراتب النافذ</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الراتب المحول</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قيمة الدرجة</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القديمة</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الجديدة</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بتاريخ </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اعتبارا من </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الجديدة </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31/12/1998</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1/1/1999 </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ل.ل</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ل.ل</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ل.ل</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 xml:space="preserve"> </w:t>
      </w:r>
      <w:r>
        <w:rPr>
          <w:rFonts w:ascii="Arabic Transparent" w:hAnsi="Arabic Transparent" w:cs="Arabic Transparent"/>
          <w:color w:val="800000"/>
          <w:sz w:val="28"/>
          <w:szCs w:val="28"/>
          <w:rtl/>
          <w:lang w:bidi="ar-SA"/>
        </w:rPr>
        <w:tab/>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686.500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1.875.000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2</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719.500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2.010.000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3</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752.500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2.145.000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4</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785.500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2.280.000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5</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5</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818.500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2.415.000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6</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6</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851.500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2.550.000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7</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7</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884.500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2.685.000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8</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8</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917.500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2.820.000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9</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9</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950.500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2.955.000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983.500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3.019.000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11</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11</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1.016.500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3.225.000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12</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12</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1.049.500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3.360.000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13</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1.082.500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3.495.000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14</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14</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1.115.500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3.630.000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15</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15</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1.148.500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3.765.000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فوق القمة 1</w:t>
      </w:r>
      <w:r>
        <w:rPr>
          <w:rFonts w:ascii="Arabic Transparent" w:hAnsi="Arabic Transparent" w:cs="Arabic Transparent"/>
          <w:color w:val="800000"/>
          <w:sz w:val="28"/>
          <w:szCs w:val="28"/>
          <w:rtl/>
          <w:lang w:bidi="ar-SA"/>
        </w:rPr>
        <w:tab/>
        <w:t>16</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1.181.500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3.900.000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فوق القمة 2</w:t>
      </w:r>
      <w:r>
        <w:rPr>
          <w:rFonts w:ascii="Arabic Transparent" w:hAnsi="Arabic Transparent" w:cs="Arabic Transparent"/>
          <w:color w:val="800000"/>
          <w:sz w:val="28"/>
          <w:szCs w:val="28"/>
          <w:rtl/>
          <w:lang w:bidi="ar-SA"/>
        </w:rPr>
        <w:tab/>
        <w:t>17</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1.214.500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4.035.000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فوق القمة 3</w:t>
      </w:r>
      <w:r>
        <w:rPr>
          <w:rFonts w:ascii="Arabic Transparent" w:hAnsi="Arabic Transparent" w:cs="Arabic Transparent"/>
          <w:color w:val="800000"/>
          <w:sz w:val="28"/>
          <w:szCs w:val="28"/>
          <w:rtl/>
          <w:lang w:bidi="ar-SA"/>
        </w:rPr>
        <w:tab/>
        <w:t>18</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1.247.500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4.170.000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فوق القمة 4</w:t>
      </w:r>
      <w:r>
        <w:rPr>
          <w:rFonts w:ascii="Arabic Transparent" w:hAnsi="Arabic Transparent" w:cs="Arabic Transparent"/>
          <w:color w:val="800000"/>
          <w:sz w:val="28"/>
          <w:szCs w:val="28"/>
          <w:rtl/>
          <w:lang w:bidi="ar-SA"/>
        </w:rPr>
        <w:tab/>
        <w:t>19</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1.280.500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4.305.000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فوق القمة 5</w:t>
      </w:r>
      <w:r>
        <w:rPr>
          <w:rFonts w:ascii="Arabic Transparent" w:hAnsi="Arabic Transparent" w:cs="Arabic Transparent"/>
          <w:color w:val="800000"/>
          <w:sz w:val="28"/>
          <w:szCs w:val="28"/>
          <w:rtl/>
          <w:lang w:bidi="ar-SA"/>
        </w:rPr>
        <w:tab/>
        <w:t>20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1.313.500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4.440.000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فوق القمة 6</w:t>
      </w:r>
      <w:r>
        <w:rPr>
          <w:rFonts w:ascii="Arabic Transparent" w:hAnsi="Arabic Transparent" w:cs="Arabic Transparent"/>
          <w:color w:val="800000"/>
          <w:sz w:val="28"/>
          <w:szCs w:val="28"/>
          <w:rtl/>
          <w:lang w:bidi="ar-SA"/>
        </w:rPr>
        <w:tab/>
        <w:t>21</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1.346.500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4.575.000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فوق القمة 7</w:t>
      </w:r>
      <w:r>
        <w:rPr>
          <w:rFonts w:ascii="Arabic Transparent" w:hAnsi="Arabic Transparent" w:cs="Arabic Transparent"/>
          <w:color w:val="800000"/>
          <w:sz w:val="28"/>
          <w:szCs w:val="28"/>
          <w:rtl/>
          <w:lang w:bidi="ar-SA"/>
        </w:rPr>
        <w:tab/>
        <w:t>22</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1.379.500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4.710.000</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135.000</w:t>
      </w:r>
    </w:p>
    <w:p w:rsidR="006B1D14" w:rsidRDefault="006B1D14" w:rsidP="006B1D14">
      <w:pPr>
        <w:autoSpaceDE w:val="0"/>
        <w:autoSpaceDN w:val="0"/>
        <w:bidi/>
        <w:adjustRightInd w:val="0"/>
        <w:ind w:right="795"/>
        <w:rPr>
          <w:rFonts w:ascii="System" w:hAnsi="System" w:cs="System"/>
          <w:b/>
          <w:bCs/>
          <w:sz w:val="20"/>
          <w:szCs w:val="20"/>
          <w:rtl/>
          <w:lang w:bidi="ar-SA"/>
        </w:rPr>
      </w:pPr>
    </w:p>
    <w:p w:rsidR="006B1D14" w:rsidRDefault="006B1D14" w:rsidP="006B1D14">
      <w:pPr>
        <w:autoSpaceDE w:val="0"/>
        <w:autoSpaceDN w:val="0"/>
        <w:bidi/>
        <w:adjustRightInd w:val="0"/>
        <w:ind w:right="795"/>
        <w:rPr>
          <w:rFonts w:ascii="System" w:hAnsi="System" w:cs="System"/>
          <w:b/>
          <w:bCs/>
          <w:sz w:val="20"/>
          <w:szCs w:val="20"/>
          <w:rtl/>
          <w:lang w:bidi="ar-SA"/>
        </w:rPr>
      </w:pPr>
    </w:p>
    <w:p w:rsidR="006B1D14" w:rsidRDefault="006B1D14" w:rsidP="006B1D14">
      <w:pPr>
        <w:bidi/>
        <w:rPr>
          <w:lang w:bidi="ar-SA"/>
        </w:rPr>
      </w:pPr>
    </w:p>
    <w:sectPr w:rsidR="006B1D14" w:rsidSect="00462FEB">
      <w:pgSz w:w="12240" w:h="15840"/>
      <w:pgMar w:top="1440" w:right="1800" w:bottom="1440" w:left="18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15"/>
  <w:proofState w:spelling="clean" w:grammar="clean"/>
  <w:defaultTabStop w:val="720"/>
  <w:drawingGridHorizontalSpacing w:val="120"/>
  <w:displayHorizontalDrawingGridEvery w:val="2"/>
  <w:displayVerticalDrawingGridEvery w:val="2"/>
  <w:characterSpacingControl w:val="doNotCompress"/>
  <w:compat/>
  <w:rsids>
    <w:rsidRoot w:val="006B1D14"/>
    <w:rsid w:val="002B5CCD"/>
    <w:rsid w:val="00462D42"/>
    <w:rsid w:val="004E3AC2"/>
    <w:rsid w:val="005D1BD9"/>
    <w:rsid w:val="006B1D14"/>
    <w:rsid w:val="006E0E0B"/>
    <w:rsid w:val="0072452C"/>
    <w:rsid w:val="007424DD"/>
    <w:rsid w:val="00770B1D"/>
    <w:rsid w:val="00871B6F"/>
    <w:rsid w:val="0097293B"/>
    <w:rsid w:val="009E734B"/>
    <w:rsid w:val="00A16378"/>
    <w:rsid w:val="00A8016B"/>
    <w:rsid w:val="00AF1DD3"/>
    <w:rsid w:val="00D042B3"/>
    <w:rsid w:val="00D27204"/>
    <w:rsid w:val="00D63824"/>
    <w:rsid w:val="00D75B78"/>
    <w:rsid w:val="00FB0C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D3"/>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2011-11-19T18:20:00Z</dcterms:created>
  <dcterms:modified xsi:type="dcterms:W3CDTF">2012-02-10T07:28:00Z</dcterms:modified>
</cp:coreProperties>
</file>