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4D2A" w14:textId="19B02221" w:rsidR="003A4E05" w:rsidRPr="006A1331" w:rsidRDefault="003A4E05" w:rsidP="003A4E05">
      <w:pPr>
        <w:bidi/>
        <w:rPr>
          <w:rFonts w:ascii="Arabic Typesetting" w:hAnsi="Arabic Typesetting" w:cs="Arabic Typesetting"/>
          <w:b/>
          <w:bCs/>
          <w:sz w:val="48"/>
          <w:szCs w:val="48"/>
          <w:rtl/>
          <w:lang w:bidi="ar-LB"/>
        </w:rPr>
      </w:pPr>
      <w:r w:rsidRPr="006A1331">
        <w:rPr>
          <w:rFonts w:ascii="Arabic Typesetting" w:hAnsi="Arabic Typesetting" w:cs="Arabic Typesetting"/>
          <w:b/>
          <w:bCs/>
          <w:sz w:val="48"/>
          <w:szCs w:val="48"/>
          <w:rtl/>
          <w:lang w:bidi="ar-LB"/>
        </w:rPr>
        <w:t>قرار الحكومة ب</w:t>
      </w:r>
      <w:r w:rsidR="007F7404" w:rsidRPr="006A1331">
        <w:rPr>
          <w:rFonts w:ascii="Arabic Typesetting" w:hAnsi="Arabic Typesetting" w:cs="Arabic Typesetting"/>
          <w:b/>
          <w:bCs/>
          <w:sz w:val="48"/>
          <w:szCs w:val="48"/>
          <w:rtl/>
          <w:lang w:bidi="ar-LB"/>
        </w:rPr>
        <w:t>"</w:t>
      </w:r>
      <w:r w:rsidRPr="006A1331">
        <w:rPr>
          <w:rFonts w:ascii="Arabic Typesetting" w:hAnsi="Arabic Typesetting" w:cs="Arabic Typesetting"/>
          <w:b/>
          <w:bCs/>
          <w:sz w:val="48"/>
          <w:szCs w:val="48"/>
          <w:rtl/>
          <w:lang w:bidi="ar-LB"/>
        </w:rPr>
        <w:t>حصر</w:t>
      </w:r>
      <w:r w:rsidR="007F7404" w:rsidRPr="006A1331">
        <w:rPr>
          <w:rFonts w:ascii="Arabic Typesetting" w:hAnsi="Arabic Typesetting" w:cs="Arabic Typesetting"/>
          <w:b/>
          <w:bCs/>
          <w:sz w:val="48"/>
          <w:szCs w:val="48"/>
          <w:rtl/>
          <w:lang w:bidi="ar-LB"/>
        </w:rPr>
        <w:t xml:space="preserve"> حيازة</w:t>
      </w:r>
      <w:r w:rsidRPr="006A1331">
        <w:rPr>
          <w:rFonts w:ascii="Arabic Typesetting" w:hAnsi="Arabic Typesetting" w:cs="Arabic Typesetting"/>
          <w:b/>
          <w:bCs/>
          <w:sz w:val="48"/>
          <w:szCs w:val="48"/>
          <w:rtl/>
          <w:lang w:bidi="ar-LB"/>
        </w:rPr>
        <w:t xml:space="preserve"> السلاح</w:t>
      </w:r>
      <w:r w:rsidR="00E83EAC" w:rsidRPr="006A1331">
        <w:rPr>
          <w:rFonts w:ascii="Arabic Typesetting" w:hAnsi="Arabic Typesetting" w:cs="Arabic Typesetting"/>
          <w:b/>
          <w:bCs/>
          <w:sz w:val="48"/>
          <w:szCs w:val="48"/>
          <w:rtl/>
          <w:lang w:bidi="ar-LB"/>
        </w:rPr>
        <w:t xml:space="preserve"> بيد الدولة وحدها</w:t>
      </w:r>
      <w:r w:rsidR="007F7404" w:rsidRPr="006A1331">
        <w:rPr>
          <w:rFonts w:ascii="Arabic Typesetting" w:hAnsi="Arabic Typesetting" w:cs="Arabic Typesetting"/>
          <w:b/>
          <w:bCs/>
          <w:sz w:val="48"/>
          <w:szCs w:val="48"/>
          <w:rtl/>
          <w:lang w:bidi="ar-LB"/>
        </w:rPr>
        <w:t>"</w:t>
      </w:r>
    </w:p>
    <w:p w14:paraId="1EB05A28" w14:textId="14C76A8A" w:rsidR="006A1331" w:rsidRPr="006A1331" w:rsidRDefault="003D4BC2" w:rsidP="006A1331">
      <w:pPr>
        <w:bidi/>
        <w:rPr>
          <w:rFonts w:ascii="Arabic Typesetting" w:hAnsi="Arabic Typesetting" w:cs="Arabic Typesetting"/>
          <w:b/>
          <w:bCs/>
          <w:sz w:val="48"/>
          <w:szCs w:val="48"/>
          <w:lang w:bidi="ar-LB"/>
        </w:rPr>
      </w:pPr>
      <w:r>
        <w:rPr>
          <w:rFonts w:ascii="Arabic Typesetting" w:hAnsi="Arabic Typesetting" w:cs="Arabic Typesetting" w:hint="cs"/>
          <w:b/>
          <w:bCs/>
          <w:sz w:val="48"/>
          <w:szCs w:val="48"/>
          <w:rtl/>
          <w:lang w:bidi="ar-LB"/>
        </w:rPr>
        <w:t>قراءة في</w:t>
      </w:r>
      <w:r w:rsidR="003A4E05" w:rsidRPr="006A1331">
        <w:rPr>
          <w:rFonts w:ascii="Arabic Typesetting" w:hAnsi="Arabic Typesetting" w:cs="Arabic Typesetting"/>
          <w:b/>
          <w:bCs/>
          <w:sz w:val="48"/>
          <w:szCs w:val="48"/>
          <w:rtl/>
          <w:lang w:bidi="ar-LB"/>
        </w:rPr>
        <w:t xml:space="preserve"> الميثاقيّة والشرعيّة </w:t>
      </w:r>
    </w:p>
    <w:p w14:paraId="2DDBC3DA" w14:textId="1654EE2E" w:rsidR="006A1331" w:rsidRPr="006A1331" w:rsidRDefault="006A1331" w:rsidP="006A1331">
      <w:pPr>
        <w:bidi/>
        <w:rPr>
          <w:rFonts w:ascii="Arabic Typesetting" w:hAnsi="Arabic Typesetting" w:cs="Arabic Typesetting"/>
          <w:sz w:val="44"/>
          <w:szCs w:val="44"/>
          <w:rtl/>
          <w:lang w:bidi="ar-LB"/>
        </w:rPr>
      </w:pPr>
      <w:r>
        <w:rPr>
          <w:rFonts w:ascii="Arabic Typesetting" w:hAnsi="Arabic Typesetting" w:cs="Arabic Typesetting" w:hint="cs"/>
          <w:sz w:val="44"/>
          <w:szCs w:val="44"/>
          <w:rtl/>
          <w:lang w:bidi="ar-LB"/>
        </w:rPr>
        <w:t xml:space="preserve">                                                                  محمّد طيّ</w:t>
      </w:r>
    </w:p>
    <w:p w14:paraId="30DDB054" w14:textId="0226C155"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ات</w:t>
      </w:r>
      <w:r w:rsidR="00353CB3"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خذت الحكومة اللبناني</w:t>
      </w:r>
      <w:r w:rsidR="00183F3F"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 xml:space="preserve">ة </w:t>
      </w:r>
      <w:r w:rsidR="00E83EAC" w:rsidRPr="006A1331">
        <w:rPr>
          <w:rFonts w:ascii="Arabic Typesetting" w:hAnsi="Arabic Typesetting" w:cs="Arabic Typesetting"/>
          <w:sz w:val="44"/>
          <w:szCs w:val="44"/>
          <w:rtl/>
          <w:lang w:bidi="ar-LB"/>
        </w:rPr>
        <w:t>ف</w:t>
      </w:r>
      <w:r w:rsidRPr="006A1331">
        <w:rPr>
          <w:rFonts w:ascii="Arabic Typesetting" w:hAnsi="Arabic Typesetting" w:cs="Arabic Typesetting"/>
          <w:sz w:val="44"/>
          <w:szCs w:val="44"/>
          <w:rtl/>
          <w:lang w:bidi="ar-LB"/>
        </w:rPr>
        <w:t xml:space="preserve">ي جلستها يوم الخميس في </w:t>
      </w:r>
      <w:r w:rsidR="00700764" w:rsidRPr="006A1331">
        <w:rPr>
          <w:rFonts w:ascii="Arabic Typesetting" w:hAnsi="Arabic Typesetting" w:cs="Arabic Typesetting"/>
          <w:sz w:val="44"/>
          <w:szCs w:val="44"/>
          <w:rtl/>
          <w:lang w:bidi="ar-LB"/>
        </w:rPr>
        <w:t xml:space="preserve">7 آب الجاري </w:t>
      </w:r>
      <w:r w:rsidRPr="006A1331">
        <w:rPr>
          <w:rFonts w:ascii="Arabic Typesetting" w:hAnsi="Arabic Typesetting" w:cs="Arabic Typesetting"/>
          <w:sz w:val="44"/>
          <w:szCs w:val="44"/>
          <w:rtl/>
          <w:lang w:bidi="ar-LB"/>
        </w:rPr>
        <w:t>قرارًا قضى</w:t>
      </w:r>
      <w:r w:rsidR="006C14D1" w:rsidRPr="006A1331">
        <w:rPr>
          <w:rFonts w:ascii="Arabic Typesetting" w:hAnsi="Arabic Typesetting" w:cs="Arabic Typesetting"/>
          <w:sz w:val="44"/>
          <w:szCs w:val="44"/>
          <w:rtl/>
          <w:lang w:bidi="ar-LB"/>
        </w:rPr>
        <w:t xml:space="preserve"> ب"حصر حيازة السلاح بالدولة وحدها"، أي</w:t>
      </w:r>
      <w:r w:rsidRPr="006A1331">
        <w:rPr>
          <w:rFonts w:ascii="Arabic Typesetting" w:hAnsi="Arabic Typesetting" w:cs="Arabic Typesetting"/>
          <w:sz w:val="44"/>
          <w:szCs w:val="44"/>
          <w:rtl/>
          <w:lang w:bidi="ar-LB"/>
        </w:rPr>
        <w:t xml:space="preserve"> بسحب سلاح المقاومة</w:t>
      </w:r>
      <w:r w:rsidR="00E83EAC"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 xml:space="preserve"> </w:t>
      </w:r>
      <w:r w:rsidR="006C14D1" w:rsidRPr="006A1331">
        <w:rPr>
          <w:rFonts w:ascii="Arabic Typesetting" w:hAnsi="Arabic Typesetting" w:cs="Arabic Typesetting"/>
          <w:sz w:val="44"/>
          <w:szCs w:val="44"/>
          <w:rtl/>
          <w:lang w:bidi="ar-LB"/>
        </w:rPr>
        <w:t xml:space="preserve">وذلك </w:t>
      </w:r>
      <w:r w:rsidRPr="006A1331">
        <w:rPr>
          <w:rFonts w:ascii="Arabic Typesetting" w:hAnsi="Arabic Typesetting" w:cs="Arabic Typesetting"/>
          <w:sz w:val="44"/>
          <w:szCs w:val="44"/>
          <w:rtl/>
          <w:lang w:bidi="ar-LB"/>
        </w:rPr>
        <w:t>في ظلّ استمرار العدوّ بعمليّات الخرق والقتل والتفجير والهدم في الجنوب وفي غير الجنوب.</w:t>
      </w:r>
    </w:p>
    <w:p w14:paraId="43C25604" w14:textId="53DDB2EB"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إنّ هذا القرار يجعل لبنان مكشوفًا</w:t>
      </w:r>
      <w:r w:rsidR="00E83EAC" w:rsidRPr="006A1331">
        <w:rPr>
          <w:rFonts w:ascii="Arabic Typesetting" w:hAnsi="Arabic Typesetting" w:cs="Arabic Typesetting"/>
          <w:sz w:val="44"/>
          <w:szCs w:val="44"/>
          <w:rtl/>
          <w:lang w:bidi="ar-LB"/>
        </w:rPr>
        <w:t xml:space="preserve"> </w:t>
      </w:r>
      <w:r w:rsidR="00783DF3" w:rsidRPr="006A1331">
        <w:rPr>
          <w:rFonts w:ascii="Arabic Typesetting" w:hAnsi="Arabic Typesetting" w:cs="Arabic Typesetting"/>
          <w:sz w:val="44"/>
          <w:szCs w:val="44"/>
          <w:rtl/>
          <w:lang w:bidi="ar-LB"/>
        </w:rPr>
        <w:t>قانونًا و</w:t>
      </w:r>
      <w:r w:rsidR="00E83EAC" w:rsidRPr="006A1331">
        <w:rPr>
          <w:rFonts w:ascii="Arabic Typesetting" w:hAnsi="Arabic Typesetting" w:cs="Arabic Typesetting"/>
          <w:sz w:val="44"/>
          <w:szCs w:val="44"/>
          <w:rtl/>
          <w:lang w:bidi="ar-LB"/>
        </w:rPr>
        <w:t>واقعًا أمام قوّات العدوّ</w:t>
      </w:r>
      <w:r w:rsidR="007F7404"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 xml:space="preserve"> </w:t>
      </w:r>
      <w:r w:rsidR="00783DF3" w:rsidRPr="006A1331">
        <w:rPr>
          <w:rFonts w:ascii="Arabic Typesetting" w:hAnsi="Arabic Typesetting" w:cs="Arabic Typesetting"/>
          <w:sz w:val="44"/>
          <w:szCs w:val="44"/>
          <w:rtl/>
          <w:lang w:bidi="ar-LB"/>
        </w:rPr>
        <w:t>قانونًا بجعل هذا السلاح خارجًا على الشرعيّة، وتسهيل الانقضاض عليه؛ و</w:t>
      </w:r>
      <w:r w:rsidRPr="006A1331">
        <w:rPr>
          <w:rFonts w:ascii="Arabic Typesetting" w:hAnsi="Arabic Typesetting" w:cs="Arabic Typesetting"/>
          <w:sz w:val="44"/>
          <w:szCs w:val="44"/>
          <w:rtl/>
          <w:lang w:bidi="ar-LB"/>
        </w:rPr>
        <w:t>واقعًا</w:t>
      </w:r>
      <w:r w:rsidR="00E83EAC" w:rsidRPr="006A1331">
        <w:rPr>
          <w:rFonts w:ascii="Arabic Typesetting" w:hAnsi="Arabic Typesetting" w:cs="Arabic Typesetting"/>
          <w:sz w:val="44"/>
          <w:szCs w:val="44"/>
          <w:rtl/>
          <w:lang w:bidi="ar-LB"/>
        </w:rPr>
        <w:t xml:space="preserve"> بنزع الوسيلة التي يمكن أن يواجه بها</w:t>
      </w:r>
      <w:r w:rsidR="00783DF3" w:rsidRPr="006A1331">
        <w:rPr>
          <w:rFonts w:ascii="Arabic Typesetting" w:hAnsi="Arabic Typesetting" w:cs="Arabic Typesetting"/>
          <w:sz w:val="44"/>
          <w:szCs w:val="44"/>
          <w:rtl/>
          <w:lang w:bidi="ar-LB"/>
        </w:rPr>
        <w:t xml:space="preserve"> لبنان</w:t>
      </w:r>
      <w:r w:rsidR="00E83EAC" w:rsidRPr="006A1331">
        <w:rPr>
          <w:rFonts w:ascii="Arabic Typesetting" w:hAnsi="Arabic Typesetting" w:cs="Arabic Typesetting"/>
          <w:sz w:val="44"/>
          <w:szCs w:val="44"/>
          <w:rtl/>
          <w:lang w:bidi="ar-LB"/>
        </w:rPr>
        <w:t xml:space="preserve"> العدوّ</w:t>
      </w:r>
      <w:r w:rsidR="00783DF3" w:rsidRPr="006A1331">
        <w:rPr>
          <w:rFonts w:ascii="Arabic Typesetting" w:hAnsi="Arabic Typesetting" w:cs="Arabic Typesetting"/>
          <w:sz w:val="44"/>
          <w:szCs w:val="44"/>
          <w:rtl/>
          <w:lang w:bidi="ar-LB"/>
        </w:rPr>
        <w:t xml:space="preserve"> عندما يريد مهاجمته.</w:t>
      </w:r>
      <w:r w:rsidR="00E83EAC" w:rsidRPr="006A1331">
        <w:rPr>
          <w:rFonts w:ascii="Arabic Typesetting" w:hAnsi="Arabic Typesetting" w:cs="Arabic Typesetting"/>
          <w:sz w:val="44"/>
          <w:szCs w:val="44"/>
          <w:rtl/>
          <w:lang w:bidi="ar-LB"/>
        </w:rPr>
        <w:t xml:space="preserve"> </w:t>
      </w:r>
      <w:r w:rsidRPr="006A1331">
        <w:rPr>
          <w:rFonts w:ascii="Arabic Typesetting" w:hAnsi="Arabic Typesetting" w:cs="Arabic Typesetting"/>
          <w:sz w:val="44"/>
          <w:szCs w:val="44"/>
          <w:rtl/>
          <w:lang w:bidi="ar-LB"/>
        </w:rPr>
        <w:t>وهو يتجاهل دفاع المقاومة الإسلاميّة عن البلاد منذ 1982، والمقاومات السابقة</w:t>
      </w:r>
      <w:r w:rsidR="00783DF3" w:rsidRPr="006A1331">
        <w:rPr>
          <w:rFonts w:ascii="Arabic Typesetting" w:hAnsi="Arabic Typesetting" w:cs="Arabic Typesetting"/>
          <w:sz w:val="44"/>
          <w:szCs w:val="44"/>
          <w:rtl/>
          <w:lang w:bidi="ar-LB"/>
        </w:rPr>
        <w:t xml:space="preserve"> منذ الستينيّات</w:t>
      </w:r>
      <w:r w:rsidRPr="006A1331">
        <w:rPr>
          <w:rFonts w:ascii="Arabic Typesetting" w:hAnsi="Arabic Typesetting" w:cs="Arabic Typesetting"/>
          <w:sz w:val="44"/>
          <w:szCs w:val="44"/>
          <w:rtl/>
          <w:lang w:bidi="ar-LB"/>
        </w:rPr>
        <w:t xml:space="preserve">، التي أدّى كفاحها جميعًا وما قدّمته من </w:t>
      </w:r>
      <w:r w:rsidR="007F7404" w:rsidRPr="006A1331">
        <w:rPr>
          <w:rFonts w:ascii="Arabic Typesetting" w:hAnsi="Arabic Typesetting" w:cs="Arabic Typesetting"/>
          <w:sz w:val="44"/>
          <w:szCs w:val="44"/>
          <w:rtl/>
          <w:lang w:bidi="ar-LB"/>
        </w:rPr>
        <w:t>تضحيات</w:t>
      </w:r>
      <w:r w:rsidRPr="006A1331">
        <w:rPr>
          <w:rFonts w:ascii="Arabic Typesetting" w:hAnsi="Arabic Typesetting" w:cs="Arabic Typesetting"/>
          <w:sz w:val="44"/>
          <w:szCs w:val="44"/>
          <w:rtl/>
          <w:lang w:bidi="ar-LB"/>
        </w:rPr>
        <w:t xml:space="preserve"> وشهداء، إلى تحرير لبنان من الاحتلال.</w:t>
      </w:r>
    </w:p>
    <w:p w14:paraId="116AA695" w14:textId="77777777"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وفي المقابل فإنّه لا الحكومات السابقة ولا هذه الحكومة، حاولت تقوية الدولة وتقوية الجيش كي يحافظ على الوطن ويدافع عن شعبه.</w:t>
      </w:r>
    </w:p>
    <w:p w14:paraId="43854E69" w14:textId="4B1033DF"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وفيما يلي، سنعالج مدى مشروعيّة</w:t>
      </w:r>
      <w:r w:rsidRPr="006A1331">
        <w:rPr>
          <w:rStyle w:val="FootnoteReference"/>
          <w:rFonts w:ascii="Arabic Typesetting" w:hAnsi="Arabic Typesetting" w:cs="Arabic Typesetting"/>
          <w:sz w:val="44"/>
          <w:szCs w:val="44"/>
          <w:rtl/>
          <w:lang w:bidi="ar-LB"/>
        </w:rPr>
        <w:footnoteReference w:id="1"/>
      </w:r>
      <w:r w:rsidRPr="006A1331">
        <w:rPr>
          <w:rFonts w:ascii="Arabic Typesetting" w:hAnsi="Arabic Typesetting" w:cs="Arabic Typesetting"/>
          <w:sz w:val="44"/>
          <w:szCs w:val="44"/>
          <w:rtl/>
          <w:lang w:bidi="ar-LB"/>
        </w:rPr>
        <w:t xml:space="preserve"> هذا القرار</w:t>
      </w:r>
      <w:r w:rsidR="00783DF3" w:rsidRPr="006A1331">
        <w:rPr>
          <w:rFonts w:ascii="Arabic Typesetting" w:hAnsi="Arabic Typesetting" w:cs="Arabic Typesetting"/>
          <w:sz w:val="44"/>
          <w:szCs w:val="44"/>
          <w:rtl/>
          <w:lang w:bidi="ar-LB"/>
        </w:rPr>
        <w:t xml:space="preserve"> وشرعيّته</w:t>
      </w:r>
      <w:r w:rsidRPr="006A1331">
        <w:rPr>
          <w:rFonts w:ascii="Arabic Typesetting" w:hAnsi="Arabic Typesetting" w:cs="Arabic Typesetting"/>
          <w:sz w:val="44"/>
          <w:szCs w:val="44"/>
          <w:rtl/>
          <w:lang w:bidi="ar-LB"/>
        </w:rPr>
        <w:t xml:space="preserve">. </w:t>
      </w:r>
    </w:p>
    <w:p w14:paraId="6C1DF965" w14:textId="77777777" w:rsidR="003A4E05" w:rsidRPr="006A1331" w:rsidRDefault="003A4E05" w:rsidP="003A4E05">
      <w:pPr>
        <w:bidi/>
        <w:rPr>
          <w:rFonts w:ascii="Arabic Typesetting" w:hAnsi="Arabic Typesetting" w:cs="Arabic Typesetting"/>
          <w:b/>
          <w:bCs/>
          <w:sz w:val="44"/>
          <w:szCs w:val="44"/>
          <w:rtl/>
          <w:lang w:bidi="ar-LB"/>
        </w:rPr>
      </w:pPr>
      <w:r w:rsidRPr="006A1331">
        <w:rPr>
          <w:rFonts w:ascii="Arabic Typesetting" w:hAnsi="Arabic Typesetting" w:cs="Arabic Typesetting"/>
          <w:b/>
          <w:bCs/>
          <w:sz w:val="44"/>
          <w:szCs w:val="44"/>
          <w:rtl/>
          <w:lang w:bidi="ar-LB"/>
        </w:rPr>
        <w:t>السلطة والمقاومة</w:t>
      </w:r>
    </w:p>
    <w:p w14:paraId="54F57D12" w14:textId="77777777"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 xml:space="preserve">تقوم المقاومات الوطنيّة في العالم في مواجهة الاحتلال عندما لا تستطيع السلطة بقوّاتها الرسميّة الاضطلاع بهذه المهمّة أو هي تقصّر في القيام بها أو تتآمر مع المحتلّ. فيكون دور المقاومة على النحو الآتي:  </w:t>
      </w:r>
    </w:p>
    <w:p w14:paraId="68CBEC3C" w14:textId="52C5D6F5"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lastRenderedPageBreak/>
        <w:t>1-في الحالة الأولى، المساعدة، فتشكّل المقاومة جزءًا من القوّات المسلّحة حسب المادّة 13 من اتّفاقيّتي جنيف الأولى والثانية لسنة 1949 والمادّة 4 من الاتّفاقيّة الثالثة</w:t>
      </w:r>
      <w:r w:rsidR="00EE7530" w:rsidRPr="006A1331">
        <w:rPr>
          <w:rFonts w:ascii="Arabic Typesetting" w:hAnsi="Arabic Typesetting" w:cs="Arabic Typesetting"/>
          <w:sz w:val="44"/>
          <w:szCs w:val="44"/>
          <w:rtl/>
          <w:lang w:bidi="ar-LB"/>
        </w:rPr>
        <w:t>.</w:t>
      </w:r>
    </w:p>
    <w:p w14:paraId="46339612" w14:textId="4411067B" w:rsidR="00167396" w:rsidRPr="006A1331" w:rsidRDefault="00167396" w:rsidP="00167396">
      <w:pPr>
        <w:bidi/>
        <w:rPr>
          <w:rFonts w:ascii="Arabic Typesetting" w:hAnsi="Arabic Typesetting" w:cs="Arabic Typesetting"/>
          <w:sz w:val="44"/>
          <w:szCs w:val="44"/>
          <w:lang w:bidi="ar-LB"/>
        </w:rPr>
      </w:pPr>
      <w:r w:rsidRPr="006A1331">
        <w:rPr>
          <w:rFonts w:ascii="Arabic Typesetting" w:hAnsi="Arabic Typesetting" w:cs="Arabic Typesetting"/>
          <w:sz w:val="44"/>
          <w:szCs w:val="44"/>
          <w:rtl/>
          <w:lang w:bidi="ar-LB"/>
        </w:rPr>
        <w:t>ويطلق على عناصرها في الموادّ المذكورة أعلاه "أفراد الميليشيات الأخرى والوحدات المتطوّعة الأخرى، بما فيهم أعضاء حركات المقاومة المنظّمة الذين ينتمون إلى أحد أطراف النزاع".</w:t>
      </w:r>
    </w:p>
    <w:p w14:paraId="7232ABAF" w14:textId="18F0CDB9" w:rsidR="003A4E05" w:rsidRPr="006A1331" w:rsidRDefault="003A4E05" w:rsidP="00167396">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2- الحالة الثانية، القيام</w:t>
      </w:r>
      <w:r w:rsidR="00167396" w:rsidRPr="006A1331">
        <w:rPr>
          <w:rFonts w:ascii="Arabic Typesetting" w:hAnsi="Arabic Typesetting" w:cs="Arabic Typesetting"/>
          <w:sz w:val="44"/>
          <w:szCs w:val="44"/>
          <w:rtl/>
          <w:lang w:bidi="ar-LB"/>
        </w:rPr>
        <w:t xml:space="preserve"> منفردة</w:t>
      </w:r>
      <w:r w:rsidRPr="006A1331">
        <w:rPr>
          <w:rFonts w:ascii="Arabic Typesetting" w:hAnsi="Arabic Typesetting" w:cs="Arabic Typesetting"/>
          <w:sz w:val="44"/>
          <w:szCs w:val="44"/>
          <w:rtl/>
          <w:lang w:bidi="ar-LB"/>
        </w:rPr>
        <w:t xml:space="preserve"> بواجب مقاومة العدوّ </w:t>
      </w:r>
    </w:p>
    <w:p w14:paraId="1CF15C60" w14:textId="7A52BDF6" w:rsidR="003A4E05" w:rsidRPr="006A1331" w:rsidRDefault="003A4E05" w:rsidP="007266A7">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3-</w:t>
      </w:r>
      <w:r w:rsidR="00167396" w:rsidRPr="006A1331">
        <w:rPr>
          <w:rFonts w:ascii="Arabic Typesetting" w:hAnsi="Arabic Typesetting" w:cs="Arabic Typesetting"/>
          <w:sz w:val="44"/>
          <w:szCs w:val="44"/>
          <w:rtl/>
          <w:lang w:bidi="ar-LB"/>
        </w:rPr>
        <w:t xml:space="preserve"> </w:t>
      </w:r>
      <w:r w:rsidRPr="006A1331">
        <w:rPr>
          <w:rFonts w:ascii="Arabic Typesetting" w:hAnsi="Arabic Typesetting" w:cs="Arabic Typesetting"/>
          <w:sz w:val="44"/>
          <w:szCs w:val="44"/>
          <w:rtl/>
          <w:lang w:bidi="ar-LB"/>
        </w:rPr>
        <w:t>في الحالة الثالثة، مواجهة العدوّ والحكومة معًا، كما حصل في فياتنام، وتذكر</w:t>
      </w:r>
      <w:r w:rsidR="00167396" w:rsidRPr="006A1331">
        <w:rPr>
          <w:rFonts w:ascii="Arabic Typesetting" w:hAnsi="Arabic Typesetting" w:cs="Arabic Typesetting"/>
          <w:sz w:val="44"/>
          <w:szCs w:val="44"/>
          <w:rtl/>
          <w:lang w:bidi="ar-LB"/>
        </w:rPr>
        <w:t xml:space="preserve"> هؤلاء المقاومين</w:t>
      </w:r>
      <w:r w:rsidRPr="006A1331">
        <w:rPr>
          <w:rFonts w:ascii="Arabic Typesetting" w:hAnsi="Arabic Typesetting" w:cs="Arabic Typesetting"/>
          <w:sz w:val="44"/>
          <w:szCs w:val="44"/>
          <w:rtl/>
          <w:lang w:bidi="ar-LB"/>
        </w:rPr>
        <w:t xml:space="preserve"> المادّة</w:t>
      </w:r>
      <w:r w:rsidR="00167396" w:rsidRPr="006A1331">
        <w:rPr>
          <w:rFonts w:ascii="Arabic Typesetting" w:hAnsi="Arabic Typesetting" w:cs="Arabic Typesetting"/>
          <w:sz w:val="44"/>
          <w:szCs w:val="44"/>
          <w:rtl/>
          <w:lang w:bidi="ar-LB"/>
        </w:rPr>
        <w:t xml:space="preserve"> 1</w:t>
      </w:r>
      <w:r w:rsidRPr="006A1331">
        <w:rPr>
          <w:rFonts w:ascii="Arabic Typesetting" w:hAnsi="Arabic Typesetting" w:cs="Arabic Typesetting"/>
          <w:sz w:val="44"/>
          <w:szCs w:val="44"/>
          <w:rtl/>
          <w:lang w:bidi="ar-LB"/>
        </w:rPr>
        <w:t xml:space="preserve"> </w:t>
      </w:r>
      <w:r w:rsidR="00167396" w:rsidRPr="006A1331">
        <w:rPr>
          <w:rFonts w:ascii="Arabic Typesetting" w:hAnsi="Arabic Typesetting" w:cs="Arabic Typesetting"/>
          <w:sz w:val="44"/>
          <w:szCs w:val="44"/>
          <w:rtl/>
          <w:lang w:bidi="ar-LB"/>
        </w:rPr>
        <w:t xml:space="preserve"> الفقرة 4 </w:t>
      </w:r>
      <w:r w:rsidRPr="006A1331">
        <w:rPr>
          <w:rFonts w:ascii="Arabic Typesetting" w:hAnsi="Arabic Typesetting" w:cs="Arabic Typesetting"/>
          <w:sz w:val="44"/>
          <w:szCs w:val="44"/>
          <w:rtl/>
          <w:lang w:bidi="ar-LB"/>
        </w:rPr>
        <w:t>من البروتوكول الأوّل.</w:t>
      </w:r>
      <w:r w:rsidR="00167396" w:rsidRPr="006A1331">
        <w:rPr>
          <w:rFonts w:ascii="Arabic Typesetting" w:hAnsi="Arabic Typesetting" w:cs="Arabic Typesetting"/>
          <w:sz w:val="44"/>
          <w:szCs w:val="44"/>
          <w:rtl/>
        </w:rPr>
        <w:t xml:space="preserve"> التي تنصّ</w:t>
      </w:r>
      <w:r w:rsidR="007266A7" w:rsidRPr="006A1331">
        <w:rPr>
          <w:rFonts w:ascii="Arabic Typesetting" w:hAnsi="Arabic Typesetting" w:cs="Arabic Typesetting"/>
          <w:sz w:val="44"/>
          <w:szCs w:val="44"/>
          <w:rtl/>
        </w:rPr>
        <w:t xml:space="preserve"> على أن </w:t>
      </w:r>
      <w:r w:rsidR="007266A7" w:rsidRPr="006A1331">
        <w:rPr>
          <w:rFonts w:ascii="Arabic Typesetting" w:hAnsi="Arabic Typesetting" w:cs="Arabic Typesetting"/>
          <w:sz w:val="44"/>
          <w:szCs w:val="44"/>
          <w:rtl/>
          <w:lang w:bidi="ar-LB"/>
        </w:rPr>
        <w:t>تتضمّن</w:t>
      </w:r>
      <w:r w:rsidR="00167396" w:rsidRPr="006A1331">
        <w:rPr>
          <w:rFonts w:ascii="Arabic Typesetting" w:hAnsi="Arabic Typesetting" w:cs="Arabic Typesetting"/>
          <w:sz w:val="44"/>
          <w:szCs w:val="44"/>
          <w:rtl/>
        </w:rPr>
        <w:t xml:space="preserve"> </w:t>
      </w:r>
      <w:r w:rsidR="00167396" w:rsidRPr="006A1331">
        <w:rPr>
          <w:rFonts w:ascii="Arabic Typesetting" w:hAnsi="Arabic Typesetting" w:cs="Arabic Typesetting"/>
          <w:sz w:val="44"/>
          <w:szCs w:val="44"/>
          <w:rtl/>
          <w:lang w:bidi="ar-LB"/>
        </w:rPr>
        <w:t>الأوضاع التي نص</w:t>
      </w:r>
      <w:r w:rsidR="007266A7" w:rsidRPr="006A1331">
        <w:rPr>
          <w:rFonts w:ascii="Arabic Typesetting" w:hAnsi="Arabic Typesetting" w:cs="Arabic Typesetting"/>
          <w:sz w:val="44"/>
          <w:szCs w:val="44"/>
          <w:rtl/>
          <w:lang w:bidi="ar-LB"/>
        </w:rPr>
        <w:t>ّ</w:t>
      </w:r>
      <w:r w:rsidR="00167396" w:rsidRPr="006A1331">
        <w:rPr>
          <w:rFonts w:ascii="Arabic Typesetting" w:hAnsi="Arabic Typesetting" w:cs="Arabic Typesetting"/>
          <w:sz w:val="44"/>
          <w:szCs w:val="44"/>
          <w:rtl/>
          <w:lang w:bidi="ar-LB"/>
        </w:rPr>
        <w:t>ت عليها الماد</w:t>
      </w:r>
      <w:r w:rsidR="007266A7" w:rsidRPr="006A1331">
        <w:rPr>
          <w:rFonts w:ascii="Arabic Typesetting" w:hAnsi="Arabic Typesetting" w:cs="Arabic Typesetting"/>
          <w:sz w:val="44"/>
          <w:szCs w:val="44"/>
          <w:rtl/>
          <w:lang w:bidi="ar-LB"/>
        </w:rPr>
        <w:t>ّ</w:t>
      </w:r>
      <w:r w:rsidR="00167396" w:rsidRPr="006A1331">
        <w:rPr>
          <w:rFonts w:ascii="Arabic Typesetting" w:hAnsi="Arabic Typesetting" w:cs="Arabic Typesetting"/>
          <w:sz w:val="44"/>
          <w:szCs w:val="44"/>
          <w:rtl/>
          <w:lang w:bidi="ar-LB"/>
        </w:rPr>
        <w:t>ة الثانية المشتركة فيما بين هذه ات</w:t>
      </w:r>
      <w:r w:rsidR="007266A7" w:rsidRPr="006A1331">
        <w:rPr>
          <w:rFonts w:ascii="Arabic Typesetting" w:hAnsi="Arabic Typesetting" w:cs="Arabic Typesetting"/>
          <w:sz w:val="44"/>
          <w:szCs w:val="44"/>
          <w:rtl/>
          <w:lang w:bidi="ar-LB"/>
        </w:rPr>
        <w:t>ّ</w:t>
      </w:r>
      <w:r w:rsidR="00167396" w:rsidRPr="006A1331">
        <w:rPr>
          <w:rFonts w:ascii="Arabic Typesetting" w:hAnsi="Arabic Typesetting" w:cs="Arabic Typesetting"/>
          <w:sz w:val="44"/>
          <w:szCs w:val="44"/>
          <w:rtl/>
          <w:lang w:bidi="ar-LB"/>
        </w:rPr>
        <w:t>فاقيات</w:t>
      </w:r>
      <w:r w:rsidR="007266A7" w:rsidRPr="006A1331">
        <w:rPr>
          <w:rFonts w:ascii="Arabic Typesetting" w:hAnsi="Arabic Typesetting" w:cs="Arabic Typesetting"/>
          <w:sz w:val="44"/>
          <w:szCs w:val="44"/>
          <w:rtl/>
          <w:lang w:bidi="ar-LB"/>
        </w:rPr>
        <w:t xml:space="preserve"> جنيف"</w:t>
      </w:r>
      <w:r w:rsidR="00167396" w:rsidRPr="006A1331">
        <w:rPr>
          <w:rFonts w:ascii="Arabic Typesetting" w:hAnsi="Arabic Typesetting" w:cs="Arabic Typesetting"/>
          <w:sz w:val="44"/>
          <w:szCs w:val="44"/>
          <w:rtl/>
          <w:lang w:bidi="ar-LB"/>
        </w:rPr>
        <w:t>المنازعات المسل</w:t>
      </w:r>
      <w:r w:rsidR="007266A7" w:rsidRPr="006A1331">
        <w:rPr>
          <w:rFonts w:ascii="Arabic Typesetting" w:hAnsi="Arabic Typesetting" w:cs="Arabic Typesetting"/>
          <w:sz w:val="44"/>
          <w:szCs w:val="44"/>
          <w:rtl/>
          <w:lang w:bidi="ar-LB"/>
        </w:rPr>
        <w:t>ّ</w:t>
      </w:r>
      <w:r w:rsidR="00167396" w:rsidRPr="006A1331">
        <w:rPr>
          <w:rFonts w:ascii="Arabic Typesetting" w:hAnsi="Arabic Typesetting" w:cs="Arabic Typesetting"/>
          <w:sz w:val="44"/>
          <w:szCs w:val="44"/>
          <w:rtl/>
          <w:lang w:bidi="ar-LB"/>
        </w:rPr>
        <w:t>حة التي تناضل بها الشعوب ضد</w:t>
      </w:r>
      <w:r w:rsidR="007266A7" w:rsidRPr="006A1331">
        <w:rPr>
          <w:rFonts w:ascii="Arabic Typesetting" w:hAnsi="Arabic Typesetting" w:cs="Arabic Typesetting"/>
          <w:sz w:val="44"/>
          <w:szCs w:val="44"/>
          <w:rtl/>
          <w:lang w:bidi="ar-LB"/>
        </w:rPr>
        <w:t>ّ</w:t>
      </w:r>
      <w:r w:rsidR="00167396" w:rsidRPr="006A1331">
        <w:rPr>
          <w:rFonts w:ascii="Arabic Typesetting" w:hAnsi="Arabic Typesetting" w:cs="Arabic Typesetting"/>
          <w:sz w:val="44"/>
          <w:szCs w:val="44"/>
          <w:rtl/>
          <w:lang w:bidi="ar-LB"/>
        </w:rPr>
        <w:t xml:space="preserve"> التسل</w:t>
      </w:r>
      <w:r w:rsidR="007266A7" w:rsidRPr="006A1331">
        <w:rPr>
          <w:rFonts w:ascii="Arabic Typesetting" w:hAnsi="Arabic Typesetting" w:cs="Arabic Typesetting"/>
          <w:sz w:val="44"/>
          <w:szCs w:val="44"/>
          <w:rtl/>
          <w:lang w:bidi="ar-LB"/>
        </w:rPr>
        <w:t>ّ</w:t>
      </w:r>
      <w:r w:rsidR="00167396" w:rsidRPr="006A1331">
        <w:rPr>
          <w:rFonts w:ascii="Arabic Typesetting" w:hAnsi="Arabic Typesetting" w:cs="Arabic Typesetting"/>
          <w:sz w:val="44"/>
          <w:szCs w:val="44"/>
          <w:rtl/>
          <w:lang w:bidi="ar-LB"/>
        </w:rPr>
        <w:t>ط الاستعماري</w:t>
      </w:r>
      <w:r w:rsidR="007266A7" w:rsidRPr="006A1331">
        <w:rPr>
          <w:rFonts w:ascii="Arabic Typesetting" w:hAnsi="Arabic Typesetting" w:cs="Arabic Typesetting"/>
          <w:sz w:val="44"/>
          <w:szCs w:val="44"/>
          <w:rtl/>
          <w:lang w:bidi="ar-LB"/>
        </w:rPr>
        <w:t>ّ</w:t>
      </w:r>
      <w:r w:rsidR="00167396" w:rsidRPr="006A1331">
        <w:rPr>
          <w:rFonts w:ascii="Arabic Typesetting" w:hAnsi="Arabic Typesetting" w:cs="Arabic Typesetting"/>
          <w:sz w:val="44"/>
          <w:szCs w:val="44"/>
          <w:rtl/>
          <w:lang w:bidi="ar-LB"/>
        </w:rPr>
        <w:t xml:space="preserve"> والاحتلال الأجنبي</w:t>
      </w:r>
      <w:r w:rsidR="007266A7" w:rsidRPr="006A1331">
        <w:rPr>
          <w:rFonts w:ascii="Arabic Typesetting" w:hAnsi="Arabic Typesetting" w:cs="Arabic Typesetting"/>
          <w:sz w:val="44"/>
          <w:szCs w:val="44"/>
          <w:rtl/>
          <w:lang w:bidi="ar-LB"/>
        </w:rPr>
        <w:t>ّ</w:t>
      </w:r>
      <w:r w:rsidR="00167396" w:rsidRPr="006A1331">
        <w:rPr>
          <w:rFonts w:ascii="Arabic Typesetting" w:hAnsi="Arabic Typesetting" w:cs="Arabic Typesetting"/>
          <w:sz w:val="44"/>
          <w:szCs w:val="44"/>
          <w:rtl/>
          <w:lang w:bidi="ar-LB"/>
        </w:rPr>
        <w:t xml:space="preserve"> وضد</w:t>
      </w:r>
      <w:r w:rsidR="007266A7" w:rsidRPr="006A1331">
        <w:rPr>
          <w:rFonts w:ascii="Arabic Typesetting" w:hAnsi="Arabic Typesetting" w:cs="Arabic Typesetting"/>
          <w:sz w:val="44"/>
          <w:szCs w:val="44"/>
          <w:rtl/>
          <w:lang w:bidi="ar-LB"/>
        </w:rPr>
        <w:t>ّ</w:t>
      </w:r>
      <w:r w:rsidR="00167396" w:rsidRPr="006A1331">
        <w:rPr>
          <w:rFonts w:ascii="Arabic Typesetting" w:hAnsi="Arabic Typesetting" w:cs="Arabic Typesetting"/>
          <w:sz w:val="44"/>
          <w:szCs w:val="44"/>
          <w:rtl/>
          <w:lang w:bidi="ar-LB"/>
        </w:rPr>
        <w:t xml:space="preserve"> الأنظمة العنصري</w:t>
      </w:r>
      <w:r w:rsidR="007266A7" w:rsidRPr="006A1331">
        <w:rPr>
          <w:rFonts w:ascii="Arabic Typesetting" w:hAnsi="Arabic Typesetting" w:cs="Arabic Typesetting"/>
          <w:sz w:val="44"/>
          <w:szCs w:val="44"/>
          <w:rtl/>
          <w:lang w:bidi="ar-LB"/>
        </w:rPr>
        <w:t>ّ</w:t>
      </w:r>
      <w:r w:rsidR="00167396" w:rsidRPr="006A1331">
        <w:rPr>
          <w:rFonts w:ascii="Arabic Typesetting" w:hAnsi="Arabic Typesetting" w:cs="Arabic Typesetting"/>
          <w:sz w:val="44"/>
          <w:szCs w:val="44"/>
          <w:rtl/>
          <w:lang w:bidi="ar-LB"/>
        </w:rPr>
        <w:t>ة. وذلك في ممارستها لحق</w:t>
      </w:r>
      <w:r w:rsidR="007266A7" w:rsidRPr="006A1331">
        <w:rPr>
          <w:rFonts w:ascii="Arabic Typesetting" w:hAnsi="Arabic Typesetting" w:cs="Arabic Typesetting"/>
          <w:sz w:val="44"/>
          <w:szCs w:val="44"/>
          <w:rtl/>
          <w:lang w:bidi="ar-LB"/>
        </w:rPr>
        <w:t>ّ</w:t>
      </w:r>
      <w:r w:rsidR="00167396" w:rsidRPr="006A1331">
        <w:rPr>
          <w:rFonts w:ascii="Arabic Typesetting" w:hAnsi="Arabic Typesetting" w:cs="Arabic Typesetting"/>
          <w:sz w:val="44"/>
          <w:szCs w:val="44"/>
          <w:rtl/>
          <w:lang w:bidi="ar-LB"/>
        </w:rPr>
        <w:t xml:space="preserve"> الشعوب في تقرير المصير</w:t>
      </w:r>
      <w:r w:rsidR="007266A7" w:rsidRPr="006A1331">
        <w:rPr>
          <w:rFonts w:ascii="Arabic Typesetting" w:hAnsi="Arabic Typesetting" w:cs="Arabic Typesetting"/>
          <w:sz w:val="44"/>
          <w:szCs w:val="44"/>
          <w:rtl/>
          <w:lang w:bidi="ar-LB"/>
        </w:rPr>
        <w:t>."</w:t>
      </w:r>
    </w:p>
    <w:p w14:paraId="727195D4" w14:textId="77777777" w:rsidR="003A4E05" w:rsidRPr="006A1331" w:rsidRDefault="003A4E05" w:rsidP="003A4E05">
      <w:pPr>
        <w:bidi/>
        <w:rPr>
          <w:rFonts w:ascii="Arabic Typesetting" w:hAnsi="Arabic Typesetting" w:cs="Arabic Typesetting"/>
          <w:b/>
          <w:bCs/>
          <w:sz w:val="44"/>
          <w:szCs w:val="44"/>
          <w:rtl/>
          <w:lang w:bidi="ar-LB"/>
        </w:rPr>
      </w:pPr>
      <w:r w:rsidRPr="006A1331">
        <w:rPr>
          <w:rFonts w:ascii="Arabic Typesetting" w:hAnsi="Arabic Typesetting" w:cs="Arabic Typesetting"/>
          <w:b/>
          <w:bCs/>
          <w:sz w:val="44"/>
          <w:szCs w:val="44"/>
          <w:rtl/>
          <w:lang w:bidi="ar-LB"/>
        </w:rPr>
        <w:t>الوضع في لبنان</w:t>
      </w:r>
    </w:p>
    <w:p w14:paraId="0A8DE6BF" w14:textId="77777777" w:rsidR="003A4E05" w:rsidRPr="006A1331" w:rsidRDefault="003A4E05" w:rsidP="003A4E05">
      <w:pPr>
        <w:bidi/>
        <w:rPr>
          <w:rFonts w:ascii="Arabic Typesetting" w:hAnsi="Arabic Typesetting" w:cs="Arabic Typesetting"/>
          <w:b/>
          <w:bCs/>
          <w:sz w:val="44"/>
          <w:szCs w:val="44"/>
          <w:rtl/>
          <w:lang w:bidi="ar-LB"/>
        </w:rPr>
      </w:pPr>
      <w:r w:rsidRPr="006A1331">
        <w:rPr>
          <w:rFonts w:ascii="Arabic Typesetting" w:hAnsi="Arabic Typesetting" w:cs="Arabic Typesetting"/>
          <w:b/>
          <w:bCs/>
          <w:sz w:val="44"/>
          <w:szCs w:val="44"/>
          <w:rtl/>
          <w:lang w:bidi="ar-LB"/>
        </w:rPr>
        <w:t>فشل الحكم في مواجهة العدوّ</w:t>
      </w:r>
    </w:p>
    <w:p w14:paraId="00D9E344" w14:textId="1DE08201"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تميّز الوضع في لبنان على مدى تاريخه بفشل الحكومة في مواجهة العدوّ الصهيونيّ، بل وفي عدم رغبتها في الدفاع عن الحدود  وعن المواطنين وأرزاقهم. وكان شعارها: "قوّة لبنان في ضعفه"</w:t>
      </w:r>
      <w:r w:rsidR="006224B4"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 xml:space="preserve"> وأسلوبها هو التوسّل إلى الغرب وخاصّة أميركا لردع العدوّ، ولكن دون طائل. وحتّى قرارات مجلس الأمن، كالقرار 425 الذي صدر بعد عدوان 1978، كان العدوّ يستخفّ بها، بل ويكرّر بعدها عدوانه وبشكل أكثر خطورة وهمجيّة</w:t>
      </w:r>
      <w:r w:rsidR="006224B4"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 xml:space="preserve"> كما في اجتياح 1982.</w:t>
      </w:r>
    </w:p>
    <w:p w14:paraId="3A997FE5" w14:textId="40DD70E5" w:rsidR="003A4E05" w:rsidRPr="006A1331" w:rsidRDefault="006224B4" w:rsidP="006224B4">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 xml:space="preserve">لقد </w:t>
      </w:r>
      <w:r w:rsidR="003A4E05" w:rsidRPr="006A1331">
        <w:rPr>
          <w:rFonts w:ascii="Arabic Typesetting" w:hAnsi="Arabic Typesetting" w:cs="Arabic Typesetting"/>
          <w:sz w:val="44"/>
          <w:szCs w:val="44"/>
          <w:rtl/>
          <w:lang w:bidi="ar-LB"/>
        </w:rPr>
        <w:t>كان العدوّ</w:t>
      </w:r>
      <w:r w:rsidRPr="006A1331">
        <w:rPr>
          <w:rFonts w:ascii="Arabic Typesetting" w:hAnsi="Arabic Typesetting" w:cs="Arabic Typesetting"/>
          <w:sz w:val="44"/>
          <w:szCs w:val="44"/>
          <w:rtl/>
          <w:lang w:bidi="ar-LB"/>
        </w:rPr>
        <w:t>،</w:t>
      </w:r>
      <w:r w:rsidR="003A4E05" w:rsidRPr="006A1331">
        <w:rPr>
          <w:rFonts w:ascii="Arabic Typesetting" w:hAnsi="Arabic Typesetting" w:cs="Arabic Typesetting"/>
          <w:sz w:val="44"/>
          <w:szCs w:val="44"/>
          <w:rtl/>
          <w:lang w:bidi="ar-LB"/>
        </w:rPr>
        <w:t xml:space="preserve"> منذ ما قبل إنشاء </w:t>
      </w:r>
      <w:r w:rsidR="003A4E05" w:rsidRPr="006A1331">
        <w:rPr>
          <w:rFonts w:ascii="Arabic Typesetting" w:hAnsi="Arabic Typesetting" w:cs="Arabic Typesetting"/>
          <w:b/>
          <w:bCs/>
          <w:sz w:val="44"/>
          <w:szCs w:val="44"/>
          <w:rtl/>
          <w:lang w:bidi="ar-LB"/>
        </w:rPr>
        <w:t>كيانه</w:t>
      </w:r>
      <w:r w:rsidRPr="006A1331">
        <w:rPr>
          <w:rFonts w:ascii="Arabic Typesetting" w:hAnsi="Arabic Typesetting" w:cs="Arabic Typesetting"/>
          <w:sz w:val="44"/>
          <w:szCs w:val="44"/>
          <w:rtl/>
          <w:lang w:bidi="ar-LB"/>
        </w:rPr>
        <w:t>،</w:t>
      </w:r>
      <w:r w:rsidR="003A4E05" w:rsidRPr="006A1331">
        <w:rPr>
          <w:rFonts w:ascii="Arabic Typesetting" w:hAnsi="Arabic Typesetting" w:cs="Arabic Typesetting"/>
          <w:sz w:val="44"/>
          <w:szCs w:val="44"/>
          <w:rtl/>
          <w:lang w:bidi="ar-LB"/>
        </w:rPr>
        <w:t xml:space="preserve"> يشنّ الاعتداءات على لبنان، من مجزرة حولا عام 1948، حتّى مجازر اليوم</w:t>
      </w:r>
      <w:r w:rsidRPr="006A1331">
        <w:rPr>
          <w:rFonts w:ascii="Arabic Typesetting" w:hAnsi="Arabic Typesetting" w:cs="Arabic Typesetting"/>
          <w:sz w:val="44"/>
          <w:szCs w:val="44"/>
          <w:rtl/>
          <w:lang w:bidi="ar-LB"/>
        </w:rPr>
        <w:t xml:space="preserve"> </w:t>
      </w:r>
      <w:r w:rsidR="003A4E05" w:rsidRPr="006A1331">
        <w:rPr>
          <w:rFonts w:ascii="Arabic Typesetting" w:hAnsi="Arabic Typesetting" w:cs="Arabic Typesetting"/>
          <w:sz w:val="44"/>
          <w:szCs w:val="44"/>
          <w:rtl/>
          <w:lang w:bidi="ar-LB"/>
        </w:rPr>
        <w:t>التي لمّا تتوقّف. فتستبيح السيادة وتقتل الناس وتدمّر أرزاقهم. فما الحلّ؟</w:t>
      </w:r>
    </w:p>
    <w:p w14:paraId="2DCC59DF" w14:textId="73AFA421"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lastRenderedPageBreak/>
        <w:t xml:space="preserve">إنّ أبسط المبادئ القانونيّة، بل والإنسانيّة </w:t>
      </w:r>
      <w:r w:rsidR="006224B4" w:rsidRPr="006A1331">
        <w:rPr>
          <w:rFonts w:ascii="Arabic Typesetting" w:hAnsi="Arabic Typesetting" w:cs="Arabic Typesetting"/>
          <w:sz w:val="44"/>
          <w:szCs w:val="44"/>
          <w:rtl/>
          <w:lang w:bidi="ar-LB"/>
        </w:rPr>
        <w:t>ت</w:t>
      </w:r>
      <w:r w:rsidRPr="006A1331">
        <w:rPr>
          <w:rFonts w:ascii="Arabic Typesetting" w:hAnsi="Arabic Typesetting" w:cs="Arabic Typesetting"/>
          <w:sz w:val="44"/>
          <w:szCs w:val="44"/>
          <w:rtl/>
          <w:lang w:bidi="ar-LB"/>
        </w:rPr>
        <w:t>قضي بالدفاع عن النفس والمال، ناهيك بالسيادة والكرامة. من هنا كان حمل السلاح.</w:t>
      </w:r>
    </w:p>
    <w:p w14:paraId="13A08626" w14:textId="77777777" w:rsidR="003A4E05" w:rsidRPr="006A1331" w:rsidRDefault="003A4E05" w:rsidP="003A4E05">
      <w:pPr>
        <w:bidi/>
        <w:rPr>
          <w:rFonts w:ascii="Arabic Typesetting" w:hAnsi="Arabic Typesetting" w:cs="Arabic Typesetting"/>
          <w:b/>
          <w:bCs/>
          <w:sz w:val="44"/>
          <w:szCs w:val="44"/>
          <w:rtl/>
          <w:lang w:bidi="ar-LB"/>
        </w:rPr>
      </w:pPr>
      <w:r w:rsidRPr="006A1331">
        <w:rPr>
          <w:rFonts w:ascii="Arabic Typesetting" w:hAnsi="Arabic Typesetting" w:cs="Arabic Typesetting"/>
          <w:b/>
          <w:bCs/>
          <w:sz w:val="44"/>
          <w:szCs w:val="44"/>
          <w:rtl/>
          <w:lang w:bidi="ar-LB"/>
        </w:rPr>
        <w:t>شرعيّة السلاح ومشروعيّته</w:t>
      </w:r>
    </w:p>
    <w:p w14:paraId="104713E2" w14:textId="34387C27"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 xml:space="preserve"> تتأتّى شرعي</w:t>
      </w:r>
      <w:r w:rsidR="006224B4"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ة السلاح ومشروعيّته من وظيفته، فإذا كان يُستخدم لارتكاب جرائم القتل والسرقة وغيرها فهو سلاح مجرم يجب قتال حامليه ومصادرته وإحالتهم إلى المحاكمة (قانون العقوبات اللبنانيّ، الكتاب الثاني، الباب الثامن،</w:t>
      </w:r>
      <w:r w:rsidRPr="006A1331">
        <w:rPr>
          <w:rFonts w:ascii="Arabic Typesetting" w:hAnsi="Arabic Typesetting" w:cs="Arabic Typesetting"/>
          <w:sz w:val="44"/>
          <w:szCs w:val="44"/>
          <w:lang w:bidi="ar-LB"/>
        </w:rPr>
        <w:t xml:space="preserve"> </w:t>
      </w:r>
      <w:r w:rsidRPr="006A1331">
        <w:rPr>
          <w:rFonts w:ascii="Arabic Typesetting" w:hAnsi="Arabic Typesetting" w:cs="Arabic Typesetting"/>
          <w:sz w:val="44"/>
          <w:szCs w:val="44"/>
          <w:rtl/>
          <w:lang w:bidi="ar-LB"/>
        </w:rPr>
        <w:t xml:space="preserve"> الفصل الأوّل م547-559)  </w:t>
      </w:r>
    </w:p>
    <w:p w14:paraId="11D281CC" w14:textId="7FA6DE24"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 xml:space="preserve">وإذا كان يُحمل لمساندة العدوّ وتسهيل احتلاله، فهو سلاح خيانة، يجب </w:t>
      </w:r>
      <w:r w:rsidR="006224B4" w:rsidRPr="006A1331">
        <w:rPr>
          <w:rFonts w:ascii="Arabic Typesetting" w:hAnsi="Arabic Typesetting" w:cs="Arabic Typesetting"/>
          <w:sz w:val="44"/>
          <w:szCs w:val="44"/>
          <w:rtl/>
          <w:lang w:bidi="ar-LB"/>
        </w:rPr>
        <w:t>قتال</w:t>
      </w:r>
      <w:r w:rsidRPr="006A1331">
        <w:rPr>
          <w:rFonts w:ascii="Arabic Typesetting" w:hAnsi="Arabic Typesetting" w:cs="Arabic Typesetting"/>
          <w:sz w:val="44"/>
          <w:szCs w:val="44"/>
          <w:rtl/>
          <w:lang w:bidi="ar-LB"/>
        </w:rPr>
        <w:t xml:space="preserve"> مستخدميه ومحاكمتهم أمام المحاكم العسكريّة (قانون العقوبات، الكتاب الثاني، الباب الأوّل، الفصل الأوّل، م 273-275).</w:t>
      </w:r>
    </w:p>
    <w:p w14:paraId="53CA2788" w14:textId="3FA50B22"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وإذا كان السلاح ي</w:t>
      </w:r>
      <w:r w:rsidR="006224B4"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حمل للدفاع عن النفس والمال والكرامة والسيادة، فهو سلاح شرعيّ ومشروع.</w:t>
      </w:r>
    </w:p>
    <w:p w14:paraId="0D5B5DA2" w14:textId="77777777" w:rsidR="003A4E05" w:rsidRPr="006A1331" w:rsidRDefault="003A4E05" w:rsidP="003A4E05">
      <w:pPr>
        <w:bidi/>
        <w:rPr>
          <w:rFonts w:ascii="Arabic Typesetting" w:hAnsi="Arabic Typesetting" w:cs="Arabic Typesetting"/>
          <w:b/>
          <w:bCs/>
          <w:sz w:val="44"/>
          <w:szCs w:val="44"/>
          <w:rtl/>
          <w:lang w:bidi="ar-LB"/>
        </w:rPr>
      </w:pPr>
      <w:r w:rsidRPr="006A1331">
        <w:rPr>
          <w:rFonts w:ascii="Arabic Typesetting" w:hAnsi="Arabic Typesetting" w:cs="Arabic Typesetting"/>
          <w:b/>
          <w:bCs/>
          <w:sz w:val="44"/>
          <w:szCs w:val="44"/>
          <w:rtl/>
          <w:lang w:bidi="ar-LB"/>
        </w:rPr>
        <w:t>في نظر القانون الدوليّ</w:t>
      </w:r>
    </w:p>
    <w:p w14:paraId="4773C5EA" w14:textId="072EADA0" w:rsidR="003A4E05" w:rsidRPr="006A1331" w:rsidRDefault="003A4E05" w:rsidP="003B235A">
      <w:pPr>
        <w:bidi/>
        <w:rPr>
          <w:rFonts w:ascii="Arabic Typesetting" w:hAnsi="Arabic Typesetting" w:cs="Arabic Typesetting"/>
          <w:b/>
          <w:bCs/>
          <w:sz w:val="44"/>
          <w:szCs w:val="44"/>
          <w:rtl/>
          <w:lang w:bidi="ar-LB"/>
        </w:rPr>
      </w:pPr>
      <w:r w:rsidRPr="006A1331">
        <w:rPr>
          <w:rFonts w:ascii="Arabic Typesetting" w:hAnsi="Arabic Typesetting" w:cs="Arabic Typesetting"/>
          <w:sz w:val="44"/>
          <w:szCs w:val="44"/>
          <w:rtl/>
          <w:lang w:bidi="ar-LB"/>
        </w:rPr>
        <w:t>هو سلاح شرعيّ لأنّه يقاوم المحتلّ لتحرير الأرض والتمكين من ممارسة حقّ تقرير المصير الذي يكفله ميثاق الأمم</w:t>
      </w:r>
      <w:r w:rsidR="003B235A" w:rsidRPr="006A1331">
        <w:rPr>
          <w:rFonts w:ascii="Arabic Typesetting" w:hAnsi="Arabic Typesetting" w:cs="Arabic Typesetting"/>
          <w:b/>
          <w:bCs/>
          <w:sz w:val="44"/>
          <w:szCs w:val="44"/>
          <w:rtl/>
          <w:lang w:bidi="ar-LB"/>
        </w:rPr>
        <w:t xml:space="preserve"> </w:t>
      </w:r>
      <w:r w:rsidRPr="006A1331">
        <w:rPr>
          <w:rFonts w:ascii="Arabic Typesetting" w:hAnsi="Arabic Typesetting" w:cs="Arabic Typesetting"/>
          <w:sz w:val="44"/>
          <w:szCs w:val="44"/>
          <w:rtl/>
          <w:lang w:bidi="ar-LB"/>
        </w:rPr>
        <w:t>المتّحدة والعشرات من قراراتها.</w:t>
      </w:r>
    </w:p>
    <w:p w14:paraId="3F7C6B83" w14:textId="2E1E1E89"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فالميثاق ينصّ في ديباجته</w:t>
      </w:r>
      <w:r w:rsidR="003B235A" w:rsidRPr="006A1331">
        <w:rPr>
          <w:rFonts w:ascii="Arabic Typesetting" w:hAnsi="Arabic Typesetting" w:cs="Arabic Typesetting"/>
          <w:sz w:val="44"/>
          <w:szCs w:val="44"/>
          <w:rtl/>
          <w:lang w:bidi="ar-LB"/>
        </w:rPr>
        <w:t xml:space="preserve"> على</w:t>
      </w:r>
      <w:r w:rsidRPr="006A1331">
        <w:rPr>
          <w:rFonts w:ascii="Arabic Typesetting" w:hAnsi="Arabic Typesetting" w:cs="Arabic Typesetting"/>
          <w:sz w:val="44"/>
          <w:szCs w:val="44"/>
          <w:rtl/>
          <w:lang w:bidi="ar-LB"/>
        </w:rPr>
        <w:t xml:space="preserve"> أنّنا(شعوب الأمم المتّحدة) "نكفل بقبولنا مبادئ معيّنة ورسم الخطط اللازمة لها ألاّ تُستخدم القوّة المسلّحة في غير المصلحة المشتركة".</w:t>
      </w:r>
    </w:p>
    <w:p w14:paraId="233561B3" w14:textId="7742C2A5" w:rsidR="003A4E05" w:rsidRPr="006A1331" w:rsidRDefault="003A4E05" w:rsidP="003A4E05">
      <w:pPr>
        <w:bidi/>
        <w:rPr>
          <w:rFonts w:ascii="Arabic Typesetting" w:hAnsi="Arabic Typesetting" w:cs="Arabic Typesetting"/>
          <w:color w:val="454545"/>
          <w:spacing w:val="-5"/>
          <w:sz w:val="44"/>
          <w:szCs w:val="44"/>
          <w:shd w:val="clear" w:color="auto" w:fill="FFFFFF"/>
          <w:rtl/>
        </w:rPr>
      </w:pPr>
      <w:r w:rsidRPr="006A1331">
        <w:rPr>
          <w:rFonts w:ascii="Arabic Typesetting" w:hAnsi="Arabic Typesetting" w:cs="Arabic Typesetting"/>
          <w:sz w:val="44"/>
          <w:szCs w:val="44"/>
          <w:rtl/>
          <w:lang w:bidi="ar-LB"/>
        </w:rPr>
        <w:t xml:space="preserve"> وجاء في المتن(م2/4): "</w:t>
      </w:r>
      <w:r w:rsidRPr="006A1331">
        <w:rPr>
          <w:rFonts w:ascii="Arabic Typesetting" w:hAnsi="Arabic Typesetting" w:cs="Arabic Typesetting"/>
          <w:color w:val="454545"/>
          <w:spacing w:val="-5"/>
          <w:sz w:val="44"/>
          <w:szCs w:val="44"/>
          <w:shd w:val="clear" w:color="auto" w:fill="FFFFFF"/>
          <w:rtl/>
        </w:rPr>
        <w:t>يمتنع أعضاء ال</w:t>
      </w:r>
      <w:r w:rsidR="003B235A" w:rsidRPr="006A1331">
        <w:rPr>
          <w:rFonts w:ascii="Arabic Typesetting" w:hAnsi="Arabic Typesetting" w:cs="Arabic Typesetting"/>
          <w:color w:val="454545"/>
          <w:spacing w:val="-5"/>
          <w:sz w:val="44"/>
          <w:szCs w:val="44"/>
          <w:shd w:val="clear" w:color="auto" w:fill="FFFFFF"/>
          <w:rtl/>
        </w:rPr>
        <w:t>ه</w:t>
      </w:r>
      <w:r w:rsidRPr="006A1331">
        <w:rPr>
          <w:rFonts w:ascii="Arabic Typesetting" w:hAnsi="Arabic Typesetting" w:cs="Arabic Typesetting"/>
          <w:color w:val="454545"/>
          <w:spacing w:val="-5"/>
          <w:sz w:val="44"/>
          <w:szCs w:val="44"/>
          <w:shd w:val="clear" w:color="auto" w:fill="FFFFFF"/>
          <w:rtl/>
        </w:rPr>
        <w:t>يئة جميعًا في علاقاتهم الدولي</w:t>
      </w:r>
      <w:r w:rsidR="003B235A" w:rsidRPr="006A1331">
        <w:rPr>
          <w:rFonts w:ascii="Arabic Typesetting" w:hAnsi="Arabic Typesetting" w:cs="Arabic Typesetting"/>
          <w:color w:val="454545"/>
          <w:spacing w:val="-5"/>
          <w:sz w:val="44"/>
          <w:szCs w:val="44"/>
          <w:shd w:val="clear" w:color="auto" w:fill="FFFFFF"/>
          <w:rtl/>
        </w:rPr>
        <w:t>ّ</w:t>
      </w:r>
      <w:r w:rsidRPr="006A1331">
        <w:rPr>
          <w:rFonts w:ascii="Arabic Typesetting" w:hAnsi="Arabic Typesetting" w:cs="Arabic Typesetting"/>
          <w:color w:val="454545"/>
          <w:spacing w:val="-5"/>
          <w:sz w:val="44"/>
          <w:szCs w:val="44"/>
          <w:shd w:val="clear" w:color="auto" w:fill="FFFFFF"/>
          <w:rtl/>
        </w:rPr>
        <w:t>ة عن التهديد باستعمال القوّة أو</w:t>
      </w:r>
    </w:p>
    <w:p w14:paraId="453BE2A3" w14:textId="37A243D1" w:rsidR="003A4E05" w:rsidRPr="006A1331" w:rsidRDefault="003A4E05" w:rsidP="00407D0B">
      <w:pPr>
        <w:bidi/>
        <w:rPr>
          <w:rFonts w:ascii="Arabic Typesetting" w:hAnsi="Arabic Typesetting" w:cs="Arabic Typesetting"/>
          <w:color w:val="454545"/>
          <w:spacing w:val="-5"/>
          <w:sz w:val="44"/>
          <w:szCs w:val="44"/>
          <w:shd w:val="clear" w:color="auto" w:fill="FFFFFF"/>
          <w:rtl/>
        </w:rPr>
      </w:pPr>
      <w:r w:rsidRPr="006A1331">
        <w:rPr>
          <w:rFonts w:ascii="Arabic Typesetting" w:hAnsi="Arabic Typesetting" w:cs="Arabic Typesetting"/>
          <w:color w:val="454545"/>
          <w:spacing w:val="-5"/>
          <w:sz w:val="44"/>
          <w:szCs w:val="44"/>
          <w:shd w:val="clear" w:color="auto" w:fill="FFFFFF"/>
          <w:rtl/>
        </w:rPr>
        <w:t>استخدامها ضدّ سلامة الأراضي أو الاستقلال السياسيّ لأيّة دولة أو على أيّ وجه آخر لا يتّفق ومقاصد الأمم</w:t>
      </w:r>
      <w:r w:rsidR="00407D0B" w:rsidRPr="006A1331">
        <w:rPr>
          <w:rFonts w:ascii="Arabic Typesetting" w:hAnsi="Arabic Typesetting" w:cs="Arabic Typesetting"/>
          <w:color w:val="454545"/>
          <w:spacing w:val="-5"/>
          <w:sz w:val="44"/>
          <w:szCs w:val="44"/>
          <w:shd w:val="clear" w:color="auto" w:fill="FFFFFF"/>
          <w:rtl/>
        </w:rPr>
        <w:t xml:space="preserve"> </w:t>
      </w:r>
      <w:r w:rsidRPr="006A1331">
        <w:rPr>
          <w:rFonts w:ascii="Arabic Typesetting" w:hAnsi="Arabic Typesetting" w:cs="Arabic Typesetting"/>
          <w:color w:val="454545"/>
          <w:spacing w:val="-5"/>
          <w:sz w:val="44"/>
          <w:szCs w:val="44"/>
          <w:shd w:val="clear" w:color="auto" w:fill="FFFFFF"/>
          <w:rtl/>
        </w:rPr>
        <w:t>المتّحدة".</w:t>
      </w:r>
    </w:p>
    <w:p w14:paraId="2572536B" w14:textId="77777777" w:rsidR="003A4E05" w:rsidRPr="006A1331" w:rsidRDefault="003A4E05" w:rsidP="003A4E05">
      <w:pPr>
        <w:bidi/>
        <w:rPr>
          <w:rFonts w:ascii="Arabic Typesetting" w:hAnsi="Arabic Typesetting" w:cs="Arabic Typesetting"/>
          <w:color w:val="454545"/>
          <w:spacing w:val="-5"/>
          <w:sz w:val="44"/>
          <w:szCs w:val="44"/>
          <w:shd w:val="clear" w:color="auto" w:fill="FFFFFF"/>
          <w:rtl/>
        </w:rPr>
      </w:pPr>
      <w:r w:rsidRPr="006A1331">
        <w:rPr>
          <w:rFonts w:ascii="Arabic Typesetting" w:hAnsi="Arabic Typesetting" w:cs="Arabic Typesetting"/>
          <w:color w:val="454545"/>
          <w:spacing w:val="-5"/>
          <w:sz w:val="44"/>
          <w:szCs w:val="44"/>
          <w:shd w:val="clear" w:color="auto" w:fill="FFFFFF"/>
          <w:rtl/>
        </w:rPr>
        <w:lastRenderedPageBreak/>
        <w:t>أمّا القرارات، فمن اهمّها:</w:t>
      </w:r>
    </w:p>
    <w:p w14:paraId="2DF6FF4C" w14:textId="77777777" w:rsidR="003A4E05" w:rsidRPr="006A1331" w:rsidRDefault="003A4E05" w:rsidP="003A4E05">
      <w:pPr>
        <w:bidi/>
        <w:rPr>
          <w:rFonts w:ascii="Arabic Typesetting" w:hAnsi="Arabic Typesetting" w:cs="Arabic Typesetting"/>
          <w:sz w:val="44"/>
          <w:szCs w:val="44"/>
          <w:rtl/>
        </w:rPr>
      </w:pPr>
      <w:r w:rsidRPr="006A1331">
        <w:rPr>
          <w:rFonts w:ascii="Arabic Typesetting" w:hAnsi="Arabic Typesetting" w:cs="Arabic Typesetting"/>
          <w:sz w:val="44"/>
          <w:szCs w:val="44"/>
          <w:rtl/>
        </w:rPr>
        <w:t>-الإعلان رقم 1514 بتاريخ  14 كانون الأول</w:t>
      </w:r>
      <w:r w:rsidRPr="006A1331">
        <w:rPr>
          <w:rFonts w:ascii="Arabic Typesetting" w:hAnsi="Arabic Typesetting" w:cs="Arabic Typesetting"/>
          <w:sz w:val="44"/>
          <w:szCs w:val="44"/>
        </w:rPr>
        <w:t>/</w:t>
      </w:r>
      <w:r w:rsidRPr="006A1331">
        <w:rPr>
          <w:rFonts w:ascii="Arabic Typesetting" w:hAnsi="Arabic Typesetting" w:cs="Arabic Typesetting"/>
          <w:sz w:val="44"/>
          <w:szCs w:val="44"/>
          <w:rtl/>
        </w:rPr>
        <w:t xml:space="preserve"> ديسمبر 1960 الذي يرى</w:t>
      </w:r>
      <w:r w:rsidRPr="006A1331">
        <w:rPr>
          <w:rFonts w:ascii="Arabic Typesetting" w:hAnsi="Arabic Typesetting" w:cs="Arabic Typesetting"/>
          <w:sz w:val="44"/>
          <w:szCs w:val="44"/>
        </w:rPr>
        <w:t xml:space="preserve"> </w:t>
      </w:r>
      <w:r w:rsidRPr="006A1331">
        <w:rPr>
          <w:rFonts w:ascii="Arabic Typesetting" w:hAnsi="Arabic Typesetting" w:cs="Arabic Typesetting"/>
          <w:sz w:val="44"/>
          <w:szCs w:val="44"/>
          <w:rtl/>
        </w:rPr>
        <w:t>أنّ إخضاع الشعوب يشكّل إنكارًا  لحقوق الإنسان الأساسيّة ولميثاق الأمم</w:t>
      </w:r>
      <w:r w:rsidRPr="006A1331">
        <w:rPr>
          <w:rFonts w:ascii="Arabic Typesetting" w:hAnsi="Arabic Typesetting" w:cs="Arabic Typesetting"/>
          <w:sz w:val="44"/>
          <w:szCs w:val="44"/>
        </w:rPr>
        <w:t xml:space="preserve"> </w:t>
      </w:r>
      <w:r w:rsidRPr="006A1331">
        <w:rPr>
          <w:rFonts w:ascii="Arabic Typesetting" w:hAnsi="Arabic Typesetting" w:cs="Arabic Typesetting"/>
          <w:sz w:val="44"/>
          <w:szCs w:val="44"/>
          <w:rtl/>
        </w:rPr>
        <w:t>المتّحدة, الذي يحثّ على اتّخاذ التدابير الضروريّة لضمان وصول</w:t>
      </w:r>
      <w:r w:rsidRPr="006A1331">
        <w:rPr>
          <w:rFonts w:ascii="Arabic Typesetting" w:hAnsi="Arabic Typesetting" w:cs="Arabic Typesetting"/>
          <w:sz w:val="44"/>
          <w:szCs w:val="44"/>
        </w:rPr>
        <w:t xml:space="preserve"> </w:t>
      </w:r>
      <w:r w:rsidRPr="006A1331">
        <w:rPr>
          <w:rFonts w:ascii="Arabic Typesetting" w:hAnsi="Arabic Typesetting" w:cs="Arabic Typesetting"/>
          <w:sz w:val="44"/>
          <w:szCs w:val="44"/>
          <w:rtl/>
        </w:rPr>
        <w:t>الشعوب إلى حكم نفسها دون تحفّظ</w:t>
      </w:r>
      <w:r w:rsidRPr="006A1331">
        <w:rPr>
          <w:rFonts w:ascii="Arabic Typesetting" w:hAnsi="Arabic Typesetting" w:cs="Arabic Typesetting"/>
          <w:sz w:val="44"/>
          <w:szCs w:val="44"/>
        </w:rPr>
        <w:t>.</w:t>
      </w:r>
    </w:p>
    <w:p w14:paraId="77ACCEC3" w14:textId="77777777" w:rsidR="003A4E05" w:rsidRPr="006A1331" w:rsidRDefault="003A4E05" w:rsidP="003A4E05">
      <w:pPr>
        <w:pStyle w:val="ListParagraph"/>
        <w:bidi/>
        <w:ind w:left="810" w:hanging="900"/>
        <w:rPr>
          <w:rFonts w:ascii="Arabic Typesetting" w:hAnsi="Arabic Typesetting" w:cs="Arabic Typesetting"/>
          <w:sz w:val="44"/>
          <w:szCs w:val="44"/>
          <w:rtl/>
        </w:rPr>
      </w:pPr>
      <w:r w:rsidRPr="006A1331">
        <w:rPr>
          <w:rFonts w:ascii="Arabic Typesetting" w:hAnsi="Arabic Typesetting" w:cs="Arabic Typesetting"/>
          <w:sz w:val="44"/>
          <w:szCs w:val="44"/>
          <w:rtl/>
        </w:rPr>
        <w:t>- القرار 2649 بتاريخ 30 تشرين الثاني</w:t>
      </w:r>
      <w:r w:rsidRPr="006A1331">
        <w:rPr>
          <w:rFonts w:ascii="Arabic Typesetting" w:hAnsi="Arabic Typesetting" w:cs="Arabic Typesetting"/>
          <w:sz w:val="44"/>
          <w:szCs w:val="44"/>
        </w:rPr>
        <w:t>/</w:t>
      </w:r>
      <w:r w:rsidRPr="006A1331">
        <w:rPr>
          <w:rFonts w:ascii="Arabic Typesetting" w:hAnsi="Arabic Typesetting" w:cs="Arabic Typesetting"/>
          <w:sz w:val="44"/>
          <w:szCs w:val="44"/>
          <w:rtl/>
        </w:rPr>
        <w:t xml:space="preserve"> نوفمبر1970 بشأن عدم شرعيّة</w:t>
      </w:r>
      <w:r w:rsidRPr="006A1331">
        <w:rPr>
          <w:rFonts w:ascii="Arabic Typesetting" w:hAnsi="Arabic Typesetting" w:cs="Arabic Typesetting"/>
          <w:sz w:val="44"/>
          <w:szCs w:val="44"/>
        </w:rPr>
        <w:t xml:space="preserve"> </w:t>
      </w:r>
      <w:r w:rsidRPr="006A1331">
        <w:rPr>
          <w:rFonts w:ascii="Arabic Typesetting" w:hAnsi="Arabic Typesetting" w:cs="Arabic Typesetting"/>
          <w:sz w:val="44"/>
          <w:szCs w:val="44"/>
          <w:rtl/>
        </w:rPr>
        <w:t>حرمان الشعوب</w:t>
      </w:r>
      <w:r w:rsidRPr="006A1331">
        <w:rPr>
          <w:rFonts w:ascii="Arabic Typesetting" w:hAnsi="Arabic Typesetting" w:cs="Arabic Typesetting"/>
          <w:sz w:val="44"/>
          <w:szCs w:val="44"/>
        </w:rPr>
        <w:t xml:space="preserve"> </w:t>
      </w:r>
      <w:r w:rsidRPr="006A1331">
        <w:rPr>
          <w:rFonts w:ascii="Arabic Typesetting" w:hAnsi="Arabic Typesetting" w:cs="Arabic Typesetting"/>
          <w:sz w:val="44"/>
          <w:szCs w:val="44"/>
          <w:rtl/>
        </w:rPr>
        <w:t>المستعمرة،</w:t>
      </w:r>
    </w:p>
    <w:p w14:paraId="3B850BF8" w14:textId="77777777" w:rsidR="003A4E05" w:rsidRPr="006A1331" w:rsidRDefault="003A4E05" w:rsidP="003A4E05">
      <w:pPr>
        <w:pStyle w:val="ListParagraph"/>
        <w:bidi/>
        <w:ind w:left="810" w:hanging="900"/>
        <w:rPr>
          <w:rFonts w:ascii="Arabic Typesetting" w:hAnsi="Arabic Typesetting" w:cs="Arabic Typesetting"/>
          <w:sz w:val="44"/>
          <w:szCs w:val="44"/>
          <w:rtl/>
        </w:rPr>
      </w:pPr>
      <w:r w:rsidRPr="006A1331">
        <w:rPr>
          <w:rFonts w:ascii="Arabic Typesetting" w:hAnsi="Arabic Typesetting" w:cs="Arabic Typesetting"/>
          <w:sz w:val="44"/>
          <w:szCs w:val="44"/>
          <w:rtl/>
        </w:rPr>
        <w:t>وخاصّة شعب جنوب أفريقيا وفلسطين, من الحقّ في تقرير المصير</w:t>
      </w:r>
      <w:r w:rsidRPr="006A1331">
        <w:rPr>
          <w:rFonts w:ascii="Arabic Typesetting" w:hAnsi="Arabic Typesetting" w:cs="Arabic Typesetting"/>
          <w:sz w:val="44"/>
          <w:szCs w:val="44"/>
        </w:rPr>
        <w:t>.</w:t>
      </w:r>
    </w:p>
    <w:p w14:paraId="7A29101E" w14:textId="57322ED3" w:rsidR="003A4E05" w:rsidRPr="006A1331" w:rsidRDefault="003A4E05" w:rsidP="003A4E05">
      <w:pPr>
        <w:bidi/>
        <w:rPr>
          <w:rFonts w:ascii="Arabic Typesetting" w:hAnsi="Arabic Typesetting" w:cs="Arabic Typesetting"/>
          <w:sz w:val="44"/>
          <w:szCs w:val="44"/>
        </w:rPr>
      </w:pPr>
      <w:r w:rsidRPr="006A1331">
        <w:rPr>
          <w:rFonts w:ascii="Arabic Typesetting" w:hAnsi="Arabic Typesetting" w:cs="Arabic Typesetting"/>
          <w:sz w:val="44"/>
          <w:szCs w:val="44"/>
          <w:rtl/>
        </w:rPr>
        <w:t>- القرار 3034 بتاريخ 18 كانون الأو</w:t>
      </w:r>
      <w:r w:rsidR="003B235A" w:rsidRPr="006A1331">
        <w:rPr>
          <w:rFonts w:ascii="Arabic Typesetting" w:hAnsi="Arabic Typesetting" w:cs="Arabic Typesetting"/>
          <w:sz w:val="44"/>
          <w:szCs w:val="44"/>
          <w:rtl/>
        </w:rPr>
        <w:t>ّ</w:t>
      </w:r>
      <w:r w:rsidRPr="006A1331">
        <w:rPr>
          <w:rFonts w:ascii="Arabic Typesetting" w:hAnsi="Arabic Typesetting" w:cs="Arabic Typesetting"/>
          <w:sz w:val="44"/>
          <w:szCs w:val="44"/>
          <w:rtl/>
        </w:rPr>
        <w:t>ل</w:t>
      </w:r>
      <w:r w:rsidRPr="006A1331">
        <w:rPr>
          <w:rFonts w:ascii="Arabic Typesetting" w:hAnsi="Arabic Typesetting" w:cs="Arabic Typesetting"/>
          <w:sz w:val="44"/>
          <w:szCs w:val="44"/>
        </w:rPr>
        <w:t>/</w:t>
      </w:r>
      <w:r w:rsidRPr="006A1331">
        <w:rPr>
          <w:rFonts w:ascii="Arabic Typesetting" w:hAnsi="Arabic Typesetting" w:cs="Arabic Typesetting"/>
          <w:sz w:val="44"/>
          <w:szCs w:val="44"/>
          <w:rtl/>
        </w:rPr>
        <w:t>ديسمبر 1972 الذي يؤكّد</w:t>
      </w:r>
      <w:r w:rsidRPr="006A1331">
        <w:rPr>
          <w:rFonts w:ascii="Arabic Typesetting" w:hAnsi="Arabic Typesetting" w:cs="Arabic Typesetting"/>
          <w:sz w:val="44"/>
          <w:szCs w:val="44"/>
        </w:rPr>
        <w:t xml:space="preserve"> </w:t>
      </w:r>
      <w:r w:rsidRPr="006A1331">
        <w:rPr>
          <w:rFonts w:ascii="Arabic Typesetting" w:hAnsi="Arabic Typesetting" w:cs="Arabic Typesetting"/>
          <w:sz w:val="44"/>
          <w:szCs w:val="44"/>
          <w:rtl/>
        </w:rPr>
        <w:t>شرعيّة النضال من أجل التحرّر</w:t>
      </w:r>
      <w:r w:rsidRPr="006A1331">
        <w:rPr>
          <w:rFonts w:ascii="Arabic Typesetting" w:hAnsi="Arabic Typesetting" w:cs="Arabic Typesetting"/>
          <w:sz w:val="44"/>
          <w:szCs w:val="44"/>
        </w:rPr>
        <w:t>.</w:t>
      </w:r>
    </w:p>
    <w:p w14:paraId="145C45BD" w14:textId="2625C083" w:rsidR="003A4E05" w:rsidRPr="006A1331" w:rsidRDefault="003A4E05" w:rsidP="003A4E05">
      <w:pPr>
        <w:bidi/>
        <w:rPr>
          <w:rFonts w:ascii="Arabic Typesetting" w:hAnsi="Arabic Typesetting" w:cs="Arabic Typesetting"/>
          <w:sz w:val="44"/>
          <w:szCs w:val="44"/>
        </w:rPr>
      </w:pPr>
      <w:r w:rsidRPr="006A1331">
        <w:rPr>
          <w:rFonts w:ascii="Arabic Typesetting" w:hAnsi="Arabic Typesetting" w:cs="Arabic Typesetting"/>
          <w:sz w:val="44"/>
          <w:szCs w:val="44"/>
          <w:rtl/>
        </w:rPr>
        <w:t>- الاعلان رقم 3103، كانون الأو</w:t>
      </w:r>
      <w:r w:rsidR="00EC70C3" w:rsidRPr="006A1331">
        <w:rPr>
          <w:rFonts w:ascii="Arabic Typesetting" w:hAnsi="Arabic Typesetting" w:cs="Arabic Typesetting"/>
          <w:sz w:val="44"/>
          <w:szCs w:val="44"/>
          <w:rtl/>
        </w:rPr>
        <w:t>ّ</w:t>
      </w:r>
      <w:r w:rsidRPr="006A1331">
        <w:rPr>
          <w:rFonts w:ascii="Arabic Typesetting" w:hAnsi="Arabic Typesetting" w:cs="Arabic Typesetting"/>
          <w:sz w:val="44"/>
          <w:szCs w:val="44"/>
          <w:rtl/>
        </w:rPr>
        <w:t>ل</w:t>
      </w:r>
      <w:r w:rsidRPr="006A1331">
        <w:rPr>
          <w:rFonts w:ascii="Arabic Typesetting" w:hAnsi="Arabic Typesetting" w:cs="Arabic Typesetting"/>
          <w:sz w:val="44"/>
          <w:szCs w:val="44"/>
        </w:rPr>
        <w:t>/</w:t>
      </w:r>
      <w:r w:rsidRPr="006A1331">
        <w:rPr>
          <w:rFonts w:ascii="Arabic Typesetting" w:hAnsi="Arabic Typesetting" w:cs="Arabic Typesetting"/>
          <w:sz w:val="44"/>
          <w:szCs w:val="44"/>
          <w:rtl/>
        </w:rPr>
        <w:t>12 ديسمبر 1973 الذي يحدّد</w:t>
      </w:r>
      <w:r w:rsidRPr="006A1331">
        <w:rPr>
          <w:rFonts w:ascii="Arabic Typesetting" w:hAnsi="Arabic Typesetting" w:cs="Arabic Typesetting"/>
          <w:sz w:val="44"/>
          <w:szCs w:val="44"/>
        </w:rPr>
        <w:t xml:space="preserve"> </w:t>
      </w:r>
      <w:r w:rsidRPr="006A1331">
        <w:rPr>
          <w:rFonts w:ascii="Arabic Typesetting" w:hAnsi="Arabic Typesetting" w:cs="Arabic Typesetting"/>
          <w:sz w:val="44"/>
          <w:szCs w:val="44"/>
          <w:rtl/>
        </w:rPr>
        <w:t xml:space="preserve">المبادئ الأساسيّة للمناضلين من أجل الحريّة، فينصّ على: </w:t>
      </w:r>
    </w:p>
    <w:p w14:paraId="45C1DC58" w14:textId="05B3DA87" w:rsidR="00EC70C3" w:rsidRPr="006A1331" w:rsidRDefault="003A4E05" w:rsidP="00EC70C3">
      <w:pPr>
        <w:pStyle w:val="ListParagraph"/>
        <w:bidi/>
        <w:ind w:left="810" w:hanging="900"/>
        <w:rPr>
          <w:rFonts w:ascii="Arabic Typesetting" w:hAnsi="Arabic Typesetting" w:cs="Arabic Typesetting"/>
          <w:sz w:val="44"/>
          <w:szCs w:val="44"/>
          <w:rtl/>
        </w:rPr>
      </w:pPr>
      <w:r w:rsidRPr="006A1331">
        <w:rPr>
          <w:rFonts w:ascii="Arabic Typesetting" w:hAnsi="Arabic Typesetting" w:cs="Arabic Typesetting"/>
          <w:sz w:val="44"/>
          <w:szCs w:val="44"/>
          <w:rtl/>
        </w:rPr>
        <w:t>أ-أنّ نضال الشعوب الواقعة تحت السيطرة الاستعماريّة الأجنبيّة والأنظمة العنصريّة، في سبيل تحقيق</w:t>
      </w:r>
      <w:r w:rsidR="00EC70C3" w:rsidRPr="006A1331">
        <w:rPr>
          <w:rFonts w:ascii="Arabic Typesetting" w:hAnsi="Arabic Typesetting" w:cs="Arabic Typesetting"/>
          <w:sz w:val="44"/>
          <w:szCs w:val="44"/>
          <w:rtl/>
        </w:rPr>
        <w:t xml:space="preserve"> </w:t>
      </w:r>
      <w:r w:rsidRPr="006A1331">
        <w:rPr>
          <w:rFonts w:ascii="Arabic Typesetting" w:hAnsi="Arabic Typesetting" w:cs="Arabic Typesetting"/>
          <w:sz w:val="44"/>
          <w:szCs w:val="44"/>
          <w:rtl/>
        </w:rPr>
        <w:t>حقّها في</w:t>
      </w:r>
      <w:r w:rsidR="00EC70C3" w:rsidRPr="006A1331">
        <w:rPr>
          <w:rFonts w:ascii="Arabic Typesetting" w:hAnsi="Arabic Typesetting" w:cs="Arabic Typesetting"/>
          <w:sz w:val="44"/>
          <w:szCs w:val="44"/>
          <w:rtl/>
        </w:rPr>
        <w:t xml:space="preserve"> تقرير المصير والاستقلال، هو نضال شرعيّ ويتّفق مع مبادئ القانون الدوليّ</w:t>
      </w:r>
    </w:p>
    <w:p w14:paraId="32EC1A6F" w14:textId="392EE7B9" w:rsidR="003A4E05" w:rsidRPr="006A1331" w:rsidRDefault="003A4E05" w:rsidP="003A4E05">
      <w:pPr>
        <w:pStyle w:val="ListParagraph"/>
        <w:bidi/>
        <w:ind w:left="810" w:hanging="900"/>
        <w:rPr>
          <w:rFonts w:ascii="Arabic Typesetting" w:hAnsi="Arabic Typesetting" w:cs="Arabic Typesetting"/>
          <w:sz w:val="44"/>
          <w:szCs w:val="44"/>
          <w:rtl/>
        </w:rPr>
      </w:pPr>
    </w:p>
    <w:p w14:paraId="047EC18C" w14:textId="77777777" w:rsidR="003A4E05" w:rsidRPr="006A1331" w:rsidRDefault="003A4E05" w:rsidP="003A4E05">
      <w:pPr>
        <w:pStyle w:val="ListParagraph"/>
        <w:bidi/>
        <w:ind w:left="810" w:hanging="900"/>
        <w:rPr>
          <w:rFonts w:ascii="Arabic Typesetting" w:hAnsi="Arabic Typesetting" w:cs="Arabic Typesetting"/>
          <w:sz w:val="44"/>
          <w:szCs w:val="44"/>
          <w:rtl/>
        </w:rPr>
      </w:pPr>
      <w:r w:rsidRPr="006A1331">
        <w:rPr>
          <w:rFonts w:ascii="Arabic Typesetting" w:hAnsi="Arabic Typesetting" w:cs="Arabic Typesetting"/>
          <w:sz w:val="44"/>
          <w:szCs w:val="44"/>
          <w:rtl/>
        </w:rPr>
        <w:t>ب-أنّ أيّ محاولة لقمع هذا النضال, مخالفة لميثاق الأمم المتّحدة ولإعلان مبادئ القانون الدوليّ الخاصّة</w:t>
      </w:r>
    </w:p>
    <w:p w14:paraId="0DD3D035" w14:textId="77777777" w:rsidR="003A4E05" w:rsidRPr="006A1331" w:rsidRDefault="003A4E05" w:rsidP="003A4E05">
      <w:pPr>
        <w:pStyle w:val="ListParagraph"/>
        <w:bidi/>
        <w:ind w:left="0" w:hanging="90"/>
        <w:rPr>
          <w:rFonts w:ascii="Arabic Typesetting" w:hAnsi="Arabic Typesetting" w:cs="Arabic Typesetting"/>
          <w:sz w:val="44"/>
          <w:szCs w:val="44"/>
          <w:rtl/>
        </w:rPr>
      </w:pPr>
      <w:r w:rsidRPr="006A1331">
        <w:rPr>
          <w:rFonts w:ascii="Arabic Typesetting" w:hAnsi="Arabic Typesetting" w:cs="Arabic Typesetting"/>
          <w:sz w:val="44"/>
          <w:szCs w:val="44"/>
          <w:rtl/>
        </w:rPr>
        <w:t>بالعلاقات الودّية والتعاون الدوليّ.</w:t>
      </w:r>
    </w:p>
    <w:p w14:paraId="11E74B83" w14:textId="77777777" w:rsidR="003A4E05" w:rsidRPr="006A1331" w:rsidRDefault="003A4E05" w:rsidP="003A4E05">
      <w:pPr>
        <w:pStyle w:val="ListParagraph"/>
        <w:bidi/>
        <w:ind w:left="0" w:hanging="90"/>
        <w:rPr>
          <w:rFonts w:ascii="Arabic Typesetting" w:hAnsi="Arabic Typesetting" w:cs="Arabic Typesetting"/>
          <w:sz w:val="44"/>
          <w:szCs w:val="44"/>
          <w:rtl/>
        </w:rPr>
      </w:pPr>
      <w:r w:rsidRPr="006A1331">
        <w:rPr>
          <w:rFonts w:ascii="Arabic Typesetting" w:hAnsi="Arabic Typesetting" w:cs="Arabic Typesetting"/>
          <w:sz w:val="44"/>
          <w:szCs w:val="44"/>
          <w:rtl/>
        </w:rPr>
        <w:t xml:space="preserve">ومن القرارات التي تؤكّد على التحرّر وحق تقرير المصير: 2778 (1972)، 2599 (1972)، 3070 (1973)، 3089 (1973)، 3246 (1974)... 65/201 (2010)، 65/222 (2010)، 67/373 (2013)... </w:t>
      </w:r>
    </w:p>
    <w:p w14:paraId="42E3115F" w14:textId="77777777" w:rsidR="00EC70C3" w:rsidRPr="006A1331" w:rsidRDefault="003A4E05" w:rsidP="00EC70C3">
      <w:pPr>
        <w:pStyle w:val="ListParagraph"/>
        <w:bidi/>
        <w:ind w:left="0" w:hanging="90"/>
        <w:rPr>
          <w:rFonts w:ascii="Arabic Typesetting" w:hAnsi="Arabic Typesetting" w:cs="Arabic Typesetting"/>
          <w:sz w:val="44"/>
          <w:szCs w:val="44"/>
          <w:rtl/>
        </w:rPr>
      </w:pPr>
      <w:r w:rsidRPr="006A1331">
        <w:rPr>
          <w:rFonts w:ascii="Arabic Typesetting" w:hAnsi="Arabic Typesetting" w:cs="Arabic Typesetting"/>
          <w:sz w:val="44"/>
          <w:szCs w:val="44"/>
          <w:rtl/>
        </w:rPr>
        <w:lastRenderedPageBreak/>
        <w:t>كما كرُّّس حقّ تقرير المصير في العهدين الدوليّين للحقوق المدنيّة والسياسيّة والحقوق الاقتصاديّة والاجتماعية</w:t>
      </w:r>
      <w:r w:rsidR="00EC70C3" w:rsidRPr="006A1331">
        <w:rPr>
          <w:rFonts w:ascii="Arabic Typesetting" w:hAnsi="Arabic Typesetting" w:cs="Arabic Typesetting"/>
          <w:sz w:val="44"/>
          <w:szCs w:val="44"/>
          <w:rtl/>
        </w:rPr>
        <w:t xml:space="preserve"> </w:t>
      </w:r>
      <w:r w:rsidRPr="006A1331">
        <w:rPr>
          <w:rFonts w:ascii="Arabic Typesetting" w:hAnsi="Arabic Typesetting" w:cs="Arabic Typesetting"/>
          <w:sz w:val="44"/>
          <w:szCs w:val="44"/>
          <w:rtl/>
        </w:rPr>
        <w:t>والثقافيّة</w:t>
      </w:r>
      <w:r w:rsidR="00EC70C3" w:rsidRPr="006A1331">
        <w:rPr>
          <w:rFonts w:ascii="Arabic Typesetting" w:hAnsi="Arabic Typesetting" w:cs="Arabic Typesetting"/>
          <w:sz w:val="44"/>
          <w:szCs w:val="44"/>
          <w:rtl/>
        </w:rPr>
        <w:t>:</w:t>
      </w:r>
    </w:p>
    <w:p w14:paraId="086DC177" w14:textId="55BA85AA" w:rsidR="003A4E05" w:rsidRPr="006A1331" w:rsidRDefault="003A4E05" w:rsidP="00EC70C3">
      <w:pPr>
        <w:pStyle w:val="ListParagraph"/>
        <w:bidi/>
        <w:ind w:left="0" w:hanging="90"/>
        <w:rPr>
          <w:rFonts w:ascii="Arabic Typesetting" w:hAnsi="Arabic Typesetting" w:cs="Arabic Typesetting"/>
          <w:sz w:val="44"/>
          <w:szCs w:val="44"/>
          <w:rtl/>
        </w:rPr>
      </w:pPr>
      <w:r w:rsidRPr="006A1331">
        <w:rPr>
          <w:rFonts w:ascii="Arabic Typesetting" w:hAnsi="Arabic Typesetting" w:cs="Arabic Typesetting"/>
          <w:sz w:val="44"/>
          <w:szCs w:val="44"/>
          <w:rtl/>
        </w:rPr>
        <w:t xml:space="preserve"> م1: " 1. </w:t>
      </w:r>
      <w:r w:rsidRPr="006A1331">
        <w:rPr>
          <w:rFonts w:ascii="Arabic Typesetting" w:hAnsi="Arabic Typesetting" w:cs="Arabic Typesetting"/>
          <w:color w:val="4A4A4A"/>
          <w:spacing w:val="4"/>
          <w:sz w:val="44"/>
          <w:szCs w:val="44"/>
        </w:rPr>
        <w:t xml:space="preserve"> </w:t>
      </w:r>
      <w:r w:rsidRPr="006A1331">
        <w:rPr>
          <w:rFonts w:ascii="Arabic Typesetting" w:hAnsi="Arabic Typesetting" w:cs="Arabic Typesetting"/>
          <w:color w:val="4A4A4A"/>
          <w:spacing w:val="4"/>
          <w:sz w:val="44"/>
          <w:szCs w:val="44"/>
          <w:rtl/>
        </w:rPr>
        <w:t>لجميع الشعوب حقّ تقرير مصيرها بنفسها. وهى بمقتضى هذا الحقّ حرّة في تقرير مركزها السياسيّ وحرّة في السعي لتحقيق نمائها الاقتصاديّ والاجتماعيّ والثقاف</w:t>
      </w:r>
      <w:r w:rsidR="00EC70C3" w:rsidRPr="006A1331">
        <w:rPr>
          <w:rFonts w:ascii="Arabic Typesetting" w:hAnsi="Arabic Typesetting" w:cs="Arabic Typesetting"/>
          <w:color w:val="4A4A4A"/>
          <w:spacing w:val="4"/>
          <w:sz w:val="44"/>
          <w:szCs w:val="44"/>
          <w:rtl/>
        </w:rPr>
        <w:t>يّ</w:t>
      </w:r>
      <w:r w:rsidRPr="006A1331">
        <w:rPr>
          <w:rFonts w:ascii="Arabic Typesetting" w:hAnsi="Arabic Typesetting" w:cs="Arabic Typesetting"/>
          <w:color w:val="4A4A4A"/>
          <w:spacing w:val="4"/>
          <w:sz w:val="44"/>
          <w:szCs w:val="44"/>
        </w:rPr>
        <w:t xml:space="preserve">. </w:t>
      </w:r>
    </w:p>
    <w:p w14:paraId="75A398F7" w14:textId="0D46BFFA" w:rsidR="003A4E05" w:rsidRPr="006A1331" w:rsidRDefault="003A4E05" w:rsidP="003A4E05">
      <w:pPr>
        <w:pStyle w:val="ListParagraph"/>
        <w:bidi/>
        <w:ind w:left="0" w:hanging="90"/>
        <w:rPr>
          <w:rFonts w:ascii="Arabic Typesetting" w:hAnsi="Arabic Typesetting" w:cs="Arabic Typesetting"/>
          <w:color w:val="4A4A4A"/>
          <w:spacing w:val="4"/>
          <w:sz w:val="44"/>
          <w:szCs w:val="44"/>
          <w:rtl/>
        </w:rPr>
      </w:pPr>
      <w:r w:rsidRPr="006A1331">
        <w:rPr>
          <w:rFonts w:ascii="Arabic Typesetting" w:hAnsi="Arabic Typesetting" w:cs="Arabic Typesetting"/>
          <w:color w:val="4A4A4A"/>
          <w:spacing w:val="4"/>
          <w:sz w:val="44"/>
          <w:szCs w:val="44"/>
          <w:rtl/>
        </w:rPr>
        <w:t xml:space="preserve">ونظرًا لتواتر هذا الحقّ وتوفّر الإجماع عليه، أصبح من المبادئ القطعيّة </w:t>
      </w:r>
      <w:r w:rsidRPr="006A1331">
        <w:rPr>
          <w:rFonts w:ascii="Arabic Typesetting" w:hAnsi="Arabic Typesetting" w:cs="Arabic Typesetting"/>
          <w:color w:val="4A4A4A"/>
          <w:spacing w:val="4"/>
          <w:sz w:val="44"/>
          <w:szCs w:val="44"/>
        </w:rPr>
        <w:t>jus cogens</w:t>
      </w:r>
      <w:r w:rsidRPr="006A1331">
        <w:rPr>
          <w:rFonts w:ascii="Arabic Typesetting" w:hAnsi="Arabic Typesetting" w:cs="Arabic Typesetting"/>
          <w:color w:val="4A4A4A"/>
          <w:spacing w:val="4"/>
          <w:sz w:val="44"/>
          <w:szCs w:val="44"/>
          <w:rtl/>
        </w:rPr>
        <w:t xml:space="preserve"> في القانون الدوليّ الإنسانيّ</w:t>
      </w:r>
      <w:r w:rsidRPr="006A1331">
        <w:rPr>
          <w:rStyle w:val="FootnoteReference"/>
          <w:rFonts w:ascii="Arabic Typesetting" w:hAnsi="Arabic Typesetting" w:cs="Arabic Typesetting"/>
          <w:color w:val="4A4A4A"/>
          <w:spacing w:val="4"/>
          <w:sz w:val="44"/>
          <w:szCs w:val="44"/>
          <w:rtl/>
        </w:rPr>
        <w:footnoteReference w:id="2"/>
      </w:r>
      <w:r w:rsidRPr="006A1331">
        <w:rPr>
          <w:rFonts w:ascii="Arabic Typesetting" w:hAnsi="Arabic Typesetting" w:cs="Arabic Typesetting"/>
          <w:color w:val="4A4A4A"/>
          <w:spacing w:val="4"/>
          <w:sz w:val="44"/>
          <w:szCs w:val="44"/>
          <w:rtl/>
        </w:rPr>
        <w:t>.</w:t>
      </w:r>
      <w:r w:rsidRPr="006A1331">
        <w:rPr>
          <w:rFonts w:ascii="Arabic Typesetting" w:hAnsi="Arabic Typesetting" w:cs="Arabic Typesetting"/>
          <w:color w:val="4A4A4A"/>
          <w:spacing w:val="4"/>
          <w:sz w:val="44"/>
          <w:szCs w:val="44"/>
        </w:rPr>
        <w:t xml:space="preserve"> </w:t>
      </w:r>
      <w:r w:rsidRPr="006A1331">
        <w:rPr>
          <w:rFonts w:ascii="Arabic Typesetting" w:hAnsi="Arabic Typesetting" w:cs="Arabic Typesetting"/>
          <w:color w:val="4A4A4A"/>
          <w:spacing w:val="4"/>
          <w:sz w:val="44"/>
          <w:szCs w:val="44"/>
          <w:rtl/>
        </w:rPr>
        <w:t xml:space="preserve"> </w:t>
      </w:r>
    </w:p>
    <w:p w14:paraId="6E3F9CF4" w14:textId="77777777" w:rsidR="002B450F" w:rsidRPr="006A1331" w:rsidRDefault="002B450F" w:rsidP="002B450F">
      <w:pPr>
        <w:pStyle w:val="ListParagraph"/>
        <w:bidi/>
        <w:ind w:left="0" w:hanging="90"/>
        <w:rPr>
          <w:rFonts w:ascii="Arabic Typesetting" w:hAnsi="Arabic Typesetting" w:cs="Arabic Typesetting"/>
          <w:color w:val="4A4A4A"/>
          <w:spacing w:val="4"/>
          <w:sz w:val="44"/>
          <w:szCs w:val="44"/>
          <w:rtl/>
        </w:rPr>
      </w:pPr>
    </w:p>
    <w:p w14:paraId="2030386A" w14:textId="77777777" w:rsidR="003A4E05" w:rsidRPr="006A1331" w:rsidRDefault="003A4E05" w:rsidP="003A4E05">
      <w:pPr>
        <w:pStyle w:val="ListParagraph"/>
        <w:bidi/>
        <w:ind w:left="0" w:hanging="90"/>
        <w:rPr>
          <w:rFonts w:ascii="Arabic Typesetting" w:hAnsi="Arabic Typesetting" w:cs="Arabic Typesetting"/>
          <w:b/>
          <w:bCs/>
          <w:color w:val="4A4A4A"/>
          <w:spacing w:val="4"/>
          <w:sz w:val="44"/>
          <w:szCs w:val="44"/>
          <w:rtl/>
        </w:rPr>
      </w:pPr>
      <w:r w:rsidRPr="006A1331">
        <w:rPr>
          <w:rFonts w:ascii="Arabic Typesetting" w:hAnsi="Arabic Typesetting" w:cs="Arabic Typesetting"/>
          <w:b/>
          <w:bCs/>
          <w:color w:val="4A4A4A"/>
          <w:spacing w:val="4"/>
          <w:sz w:val="44"/>
          <w:szCs w:val="44"/>
          <w:rtl/>
        </w:rPr>
        <w:t>في نظر القانون اللبنانيّ</w:t>
      </w:r>
    </w:p>
    <w:p w14:paraId="74F0F792" w14:textId="77777777" w:rsidR="003A4E05" w:rsidRPr="006A1331" w:rsidRDefault="003A4E05" w:rsidP="003A4E05">
      <w:pPr>
        <w:pStyle w:val="ListParagraph"/>
        <w:bidi/>
        <w:ind w:left="0" w:hanging="90"/>
        <w:rPr>
          <w:rFonts w:ascii="Arabic Typesetting" w:hAnsi="Arabic Typesetting" w:cs="Arabic Typesetting"/>
          <w:color w:val="4A4A4A"/>
          <w:spacing w:val="4"/>
          <w:sz w:val="44"/>
          <w:szCs w:val="44"/>
          <w:rtl/>
        </w:rPr>
      </w:pPr>
      <w:r w:rsidRPr="006A1331">
        <w:rPr>
          <w:rFonts w:ascii="Arabic Typesetting" w:hAnsi="Arabic Typesetting" w:cs="Arabic Typesetting"/>
          <w:color w:val="4A4A4A"/>
          <w:spacing w:val="4"/>
          <w:sz w:val="44"/>
          <w:szCs w:val="44"/>
          <w:rtl/>
        </w:rPr>
        <w:t xml:space="preserve">قضى اتّفاق الطائف في القسم </w:t>
      </w:r>
      <w:r w:rsidRPr="006A1331">
        <w:rPr>
          <w:rFonts w:ascii="Arabic Typesetting" w:hAnsi="Arabic Typesetting" w:cs="Arabic Typesetting"/>
          <w:color w:val="4A4A4A"/>
          <w:spacing w:val="4"/>
          <w:sz w:val="44"/>
          <w:szCs w:val="44"/>
          <w:rtl/>
          <w:lang w:bidi="ar-LB"/>
        </w:rPr>
        <w:t>ثانيًا، تحت عنوان:  "بسط سيادة الدولة على كامل الأراضي اللبنانيّة":</w:t>
      </w:r>
    </w:p>
    <w:p w14:paraId="5B569DAA" w14:textId="77777777" w:rsidR="003A4E05" w:rsidRPr="006A1331" w:rsidRDefault="003A4E05" w:rsidP="003A4E05">
      <w:pPr>
        <w:pStyle w:val="ListParagraph"/>
        <w:bidi/>
        <w:ind w:left="0" w:hanging="90"/>
        <w:rPr>
          <w:rFonts w:ascii="Arabic Typesetting" w:hAnsi="Arabic Typesetting" w:cs="Arabic Typesetting"/>
          <w:color w:val="4A4A4A"/>
          <w:spacing w:val="4"/>
          <w:sz w:val="44"/>
          <w:szCs w:val="44"/>
          <w:rtl/>
          <w:lang w:bidi="ar-LB"/>
        </w:rPr>
      </w:pPr>
      <w:r w:rsidRPr="006A1331">
        <w:rPr>
          <w:rFonts w:ascii="Arabic Typesetting" w:hAnsi="Arabic Typesetting" w:cs="Arabic Typesetting"/>
          <w:color w:val="4A4A4A"/>
          <w:spacing w:val="4"/>
          <w:sz w:val="44"/>
          <w:szCs w:val="44"/>
          <w:rtl/>
          <w:lang w:bidi="ar-LB"/>
        </w:rPr>
        <w:t>تقوم حكومة الوفاق الوطنيّ بوضع خطّة أمنيّة مفصّلة مدّتها سنة، هدفها بسط سلطة الدولة اللبنانيّة تدريجيًّا على كامل الأراضي اللبنانيّة بواسطة قوّاتها الذاتيّة". هذه الفقرة كانت موجّهة إلى الوجود السوريّ في لبنان، كما ورد في مذكّرة ما سمّي: "كتلة نوّاب الشرقيّة" التي قدّمت إلى سعود الفيصل في مؤتمر الطائف</w:t>
      </w:r>
      <w:r w:rsidRPr="006A1331">
        <w:rPr>
          <w:rStyle w:val="FootnoteReference"/>
          <w:rFonts w:ascii="Arabic Typesetting" w:hAnsi="Arabic Typesetting" w:cs="Arabic Typesetting"/>
          <w:color w:val="4A4A4A"/>
          <w:spacing w:val="4"/>
          <w:sz w:val="44"/>
          <w:szCs w:val="44"/>
          <w:rtl/>
          <w:lang w:bidi="ar-LB"/>
        </w:rPr>
        <w:footnoteReference w:id="3"/>
      </w:r>
      <w:r w:rsidRPr="006A1331">
        <w:rPr>
          <w:rFonts w:ascii="Arabic Typesetting" w:hAnsi="Arabic Typesetting" w:cs="Arabic Typesetting"/>
          <w:color w:val="4A4A4A"/>
          <w:spacing w:val="4"/>
          <w:sz w:val="44"/>
          <w:szCs w:val="44"/>
          <w:rtl/>
          <w:lang w:bidi="ar-LB"/>
        </w:rPr>
        <w:t>.</w:t>
      </w:r>
    </w:p>
    <w:p w14:paraId="24EB65E4" w14:textId="77777777" w:rsidR="003A4E05" w:rsidRPr="006A1331" w:rsidRDefault="003A4E05" w:rsidP="003A4E05">
      <w:pPr>
        <w:pStyle w:val="ListParagraph"/>
        <w:bidi/>
        <w:ind w:left="0" w:hanging="90"/>
        <w:rPr>
          <w:rFonts w:ascii="Arabic Typesetting" w:hAnsi="Arabic Typesetting" w:cs="Arabic Typesetting"/>
          <w:color w:val="4A4A4A"/>
          <w:spacing w:val="4"/>
          <w:sz w:val="44"/>
          <w:szCs w:val="44"/>
          <w:rtl/>
          <w:lang w:bidi="ar-LB"/>
        </w:rPr>
      </w:pPr>
      <w:r w:rsidRPr="006A1331">
        <w:rPr>
          <w:rFonts w:ascii="Arabic Typesetting" w:hAnsi="Arabic Typesetting" w:cs="Arabic Typesetting"/>
          <w:color w:val="4A4A4A"/>
          <w:spacing w:val="4"/>
          <w:sz w:val="44"/>
          <w:szCs w:val="44"/>
          <w:rtl/>
          <w:lang w:bidi="ar-LB"/>
        </w:rPr>
        <w:t xml:space="preserve"> وتتّسم خطوطها العريضة بالآتي</w:t>
      </w:r>
      <w:r w:rsidRPr="006A1331">
        <w:rPr>
          <w:rFonts w:ascii="Arabic Typesetting" w:hAnsi="Arabic Typesetting" w:cs="Arabic Typesetting"/>
          <w:color w:val="4A4A4A"/>
          <w:spacing w:val="4"/>
          <w:sz w:val="44"/>
          <w:szCs w:val="44"/>
          <w:lang w:bidi="ar-LB"/>
        </w:rPr>
        <w:t>:</w:t>
      </w:r>
    </w:p>
    <w:p w14:paraId="75B09B37" w14:textId="77777777" w:rsidR="003A4E05" w:rsidRPr="006A1331" w:rsidRDefault="003A4E05" w:rsidP="003A4E05">
      <w:pPr>
        <w:pStyle w:val="ListParagraph"/>
        <w:numPr>
          <w:ilvl w:val="0"/>
          <w:numId w:val="3"/>
        </w:numPr>
        <w:bidi/>
        <w:spacing w:after="200" w:line="276" w:lineRule="auto"/>
        <w:rPr>
          <w:rFonts w:ascii="Arabic Typesetting" w:hAnsi="Arabic Typesetting" w:cs="Arabic Typesetting"/>
          <w:color w:val="4A4A4A"/>
          <w:spacing w:val="4"/>
          <w:sz w:val="44"/>
          <w:szCs w:val="44"/>
          <w:rtl/>
          <w:lang w:bidi="ar-LB"/>
        </w:rPr>
      </w:pPr>
      <w:r w:rsidRPr="006A1331">
        <w:rPr>
          <w:rFonts w:ascii="Arabic Typesetting" w:hAnsi="Arabic Typesetting" w:cs="Arabic Typesetting"/>
          <w:color w:val="4A4A4A"/>
          <w:spacing w:val="4"/>
          <w:sz w:val="44"/>
          <w:szCs w:val="44"/>
          <w:rtl/>
          <w:lang w:bidi="ar-LB"/>
        </w:rPr>
        <w:t>الإعلان عن حلّ جميع المليشيات اللبنانيّة وغير اللبنانيّة وتسليم أسلحتها إلى الدولة اللبنانيّة خلال ستّة أشهر تبدأ بعد التصديق على وثيقة الوفاق الوطنيّ وانتخاب رئيس الجمهوريّة وتشكيل حكومة الوفاق الوطنيّ، وإقرار الإصلاحات السياسيّة بصورة دستوريّة</w:t>
      </w:r>
      <w:r w:rsidRPr="006A1331">
        <w:rPr>
          <w:rFonts w:ascii="Arabic Typesetting" w:hAnsi="Arabic Typesetting" w:cs="Arabic Typesetting"/>
          <w:color w:val="4A4A4A"/>
          <w:spacing w:val="4"/>
          <w:sz w:val="44"/>
          <w:szCs w:val="44"/>
          <w:lang w:bidi="ar-LB"/>
        </w:rPr>
        <w:t>.</w:t>
      </w:r>
    </w:p>
    <w:p w14:paraId="133F8073" w14:textId="6EBA071E" w:rsidR="003A4E05" w:rsidRPr="006A1331" w:rsidRDefault="003A4E05" w:rsidP="003A4E05">
      <w:pPr>
        <w:pStyle w:val="ListParagraph"/>
        <w:bidi/>
        <w:ind w:left="270"/>
        <w:rPr>
          <w:rFonts w:ascii="Arabic Typesetting" w:hAnsi="Arabic Typesetting" w:cs="Arabic Typesetting"/>
          <w:color w:val="4A4A4A"/>
          <w:spacing w:val="4"/>
          <w:sz w:val="44"/>
          <w:szCs w:val="44"/>
          <w:rtl/>
          <w:lang w:bidi="ar-LB"/>
        </w:rPr>
      </w:pPr>
      <w:r w:rsidRPr="006A1331">
        <w:rPr>
          <w:rFonts w:ascii="Arabic Typesetting" w:hAnsi="Arabic Typesetting" w:cs="Arabic Typesetting"/>
          <w:color w:val="4A4A4A"/>
          <w:spacing w:val="4"/>
          <w:sz w:val="44"/>
          <w:szCs w:val="44"/>
          <w:rtl/>
          <w:lang w:bidi="ar-LB"/>
        </w:rPr>
        <w:lastRenderedPageBreak/>
        <w:t>إلّا أن</w:t>
      </w:r>
      <w:r w:rsidR="00EC70C3" w:rsidRPr="006A1331">
        <w:rPr>
          <w:rFonts w:ascii="Arabic Typesetting" w:hAnsi="Arabic Typesetting" w:cs="Arabic Typesetting"/>
          <w:color w:val="4A4A4A"/>
          <w:spacing w:val="4"/>
          <w:sz w:val="44"/>
          <w:szCs w:val="44"/>
          <w:rtl/>
          <w:lang w:bidi="ar-LB"/>
        </w:rPr>
        <w:t>ّ</w:t>
      </w:r>
      <w:r w:rsidRPr="006A1331">
        <w:rPr>
          <w:rFonts w:ascii="Arabic Typesetting" w:hAnsi="Arabic Typesetting" w:cs="Arabic Typesetting"/>
          <w:color w:val="4A4A4A"/>
          <w:spacing w:val="4"/>
          <w:sz w:val="44"/>
          <w:szCs w:val="44"/>
          <w:rtl/>
          <w:lang w:bidi="ar-LB"/>
        </w:rPr>
        <w:t>ه بخصوص المقاومة، فقد أشاد بها البيان الختاميّ للجنة الثلاثيّة التي رعت اتّفاق الطائف</w:t>
      </w:r>
      <w:r w:rsidRPr="006A1331">
        <w:rPr>
          <w:rStyle w:val="FootnoteReference"/>
          <w:rFonts w:ascii="Arabic Typesetting" w:hAnsi="Arabic Typesetting" w:cs="Arabic Typesetting"/>
          <w:color w:val="4A4A4A"/>
          <w:spacing w:val="4"/>
          <w:sz w:val="44"/>
          <w:szCs w:val="44"/>
          <w:rtl/>
          <w:lang w:bidi="ar-LB"/>
        </w:rPr>
        <w:footnoteReference w:id="4"/>
      </w:r>
      <w:r w:rsidR="00EC70C3" w:rsidRPr="006A1331">
        <w:rPr>
          <w:rFonts w:ascii="Arabic Typesetting" w:hAnsi="Arabic Typesetting" w:cs="Arabic Typesetting"/>
          <w:color w:val="4A4A4A"/>
          <w:spacing w:val="4"/>
          <w:sz w:val="44"/>
          <w:szCs w:val="44"/>
          <w:rtl/>
          <w:lang w:bidi="ar-LB"/>
        </w:rPr>
        <w:t>، ما</w:t>
      </w:r>
      <w:r w:rsidRPr="006A1331">
        <w:rPr>
          <w:rFonts w:ascii="Arabic Typesetting" w:hAnsi="Arabic Typesetting" w:cs="Arabic Typesetting"/>
          <w:color w:val="4A4A4A"/>
          <w:spacing w:val="4"/>
          <w:sz w:val="44"/>
          <w:szCs w:val="44"/>
          <w:rtl/>
          <w:lang w:bidi="ar-LB"/>
        </w:rPr>
        <w:t xml:space="preserve"> يدلّ على أن</w:t>
      </w:r>
      <w:r w:rsidR="00EC70C3" w:rsidRPr="006A1331">
        <w:rPr>
          <w:rFonts w:ascii="Arabic Typesetting" w:hAnsi="Arabic Typesetting" w:cs="Arabic Typesetting"/>
          <w:color w:val="4A4A4A"/>
          <w:spacing w:val="4"/>
          <w:sz w:val="44"/>
          <w:szCs w:val="44"/>
          <w:rtl/>
          <w:lang w:bidi="ar-LB"/>
        </w:rPr>
        <w:t>ّ</w:t>
      </w:r>
      <w:r w:rsidRPr="006A1331">
        <w:rPr>
          <w:rFonts w:ascii="Arabic Typesetting" w:hAnsi="Arabic Typesetting" w:cs="Arabic Typesetting"/>
          <w:color w:val="4A4A4A"/>
          <w:spacing w:val="4"/>
          <w:sz w:val="44"/>
          <w:szCs w:val="44"/>
          <w:rtl/>
          <w:lang w:bidi="ar-LB"/>
        </w:rPr>
        <w:t xml:space="preserve"> المقصود بالميليشيات تلك التنظيمات التي كانت تقتتل في الداخل وخاصّة تلك التي كانت تقاتل الجيش اللبنانيّ، إذ ليس صدفة أن يبدأ العمل لعقد اجتماعات الطائف في حمأة هجوم "القوّات اللبنانيّة" على الجيش اللبنانيّ.</w:t>
      </w:r>
    </w:p>
    <w:p w14:paraId="062F6BCF" w14:textId="77777777" w:rsidR="003A4E05" w:rsidRPr="006A1331" w:rsidRDefault="003A4E05" w:rsidP="003A4E05">
      <w:pPr>
        <w:pStyle w:val="ListParagraph"/>
        <w:bidi/>
        <w:ind w:left="0" w:hanging="90"/>
        <w:rPr>
          <w:rFonts w:ascii="Arabic Typesetting" w:hAnsi="Arabic Typesetting" w:cs="Arabic Typesetting"/>
          <w:color w:val="4A4A4A"/>
          <w:spacing w:val="4"/>
          <w:sz w:val="44"/>
          <w:szCs w:val="44"/>
          <w:rtl/>
          <w:lang w:bidi="ar-LB"/>
        </w:rPr>
      </w:pPr>
      <w:r w:rsidRPr="006A1331">
        <w:rPr>
          <w:rFonts w:ascii="Arabic Typesetting" w:hAnsi="Arabic Typesetting" w:cs="Arabic Typesetting"/>
          <w:color w:val="4A4A4A"/>
          <w:spacing w:val="4"/>
          <w:sz w:val="44"/>
          <w:szCs w:val="44"/>
          <w:rtl/>
          <w:lang w:bidi="ar-LB"/>
        </w:rPr>
        <w:t>3</w:t>
      </w:r>
      <w:r w:rsidRPr="006A1331">
        <w:rPr>
          <w:rFonts w:ascii="Arabic Typesetting" w:hAnsi="Arabic Typesetting" w:cs="Arabic Typesetting"/>
          <w:color w:val="4A4A4A"/>
          <w:spacing w:val="4"/>
          <w:sz w:val="44"/>
          <w:szCs w:val="44"/>
          <w:lang w:bidi="ar-LB"/>
        </w:rPr>
        <w:t xml:space="preserve">- </w:t>
      </w:r>
      <w:r w:rsidRPr="006A1331">
        <w:rPr>
          <w:rFonts w:ascii="Arabic Typesetting" w:hAnsi="Arabic Typesetting" w:cs="Arabic Typesetting"/>
          <w:color w:val="4A4A4A"/>
          <w:spacing w:val="4"/>
          <w:sz w:val="44"/>
          <w:szCs w:val="44"/>
          <w:rtl/>
          <w:lang w:bidi="ar-LB"/>
        </w:rPr>
        <w:t>تعزيز القوّات المسلّحة</w:t>
      </w:r>
      <w:r w:rsidRPr="006A1331">
        <w:rPr>
          <w:rFonts w:ascii="Arabic Typesetting" w:hAnsi="Arabic Typesetting" w:cs="Arabic Typesetting"/>
          <w:color w:val="4A4A4A"/>
          <w:spacing w:val="4"/>
          <w:sz w:val="44"/>
          <w:szCs w:val="44"/>
          <w:lang w:bidi="ar-LB"/>
        </w:rPr>
        <w:t>:</w:t>
      </w:r>
    </w:p>
    <w:p w14:paraId="6447A83B" w14:textId="77777777" w:rsidR="003A4E05" w:rsidRPr="006A1331" w:rsidRDefault="003A4E05" w:rsidP="003A4E05">
      <w:pPr>
        <w:pStyle w:val="ListParagraph"/>
        <w:numPr>
          <w:ilvl w:val="0"/>
          <w:numId w:val="2"/>
        </w:numPr>
        <w:bidi/>
        <w:spacing w:after="200" w:line="276" w:lineRule="auto"/>
        <w:ind w:left="0" w:hanging="90"/>
        <w:rPr>
          <w:rFonts w:ascii="Arabic Typesetting" w:hAnsi="Arabic Typesetting" w:cs="Arabic Typesetting"/>
          <w:color w:val="4A4A4A"/>
          <w:spacing w:val="4"/>
          <w:sz w:val="44"/>
          <w:szCs w:val="44"/>
          <w:rtl/>
          <w:lang w:bidi="ar-LB"/>
        </w:rPr>
      </w:pPr>
      <w:r w:rsidRPr="006A1331">
        <w:rPr>
          <w:rFonts w:ascii="Arabic Typesetting" w:hAnsi="Arabic Typesetting" w:cs="Arabic Typesetting"/>
          <w:color w:val="4A4A4A"/>
          <w:spacing w:val="4"/>
          <w:sz w:val="44"/>
          <w:szCs w:val="44"/>
          <w:rtl/>
          <w:lang w:bidi="ar-LB"/>
        </w:rPr>
        <w:t>إنّ المهمّة الأساسيّة للقوّات المسلّحة هي الدفاع عن الوطن، وعند الضرورة حماية النظام العامّ عندما يتعدّى الخطر قدرة قوى الأمن الداخليّ وحدها على معالجته</w:t>
      </w:r>
      <w:r w:rsidRPr="006A1331">
        <w:rPr>
          <w:rFonts w:ascii="Arabic Typesetting" w:hAnsi="Arabic Typesetting" w:cs="Arabic Typesetting"/>
          <w:color w:val="4A4A4A"/>
          <w:spacing w:val="4"/>
          <w:sz w:val="44"/>
          <w:szCs w:val="44"/>
          <w:lang w:bidi="ar-LB"/>
        </w:rPr>
        <w:t>.</w:t>
      </w:r>
    </w:p>
    <w:p w14:paraId="2C0DDCF1" w14:textId="77777777" w:rsidR="003A4E05" w:rsidRPr="006A1331" w:rsidRDefault="003A4E05" w:rsidP="003A4E05">
      <w:pPr>
        <w:pStyle w:val="ListParagraph"/>
        <w:bidi/>
        <w:ind w:left="0" w:hanging="90"/>
        <w:rPr>
          <w:rFonts w:ascii="Arabic Typesetting" w:hAnsi="Arabic Typesetting" w:cs="Arabic Typesetting"/>
          <w:color w:val="4A4A4A"/>
          <w:spacing w:val="4"/>
          <w:sz w:val="44"/>
          <w:szCs w:val="44"/>
          <w:rtl/>
          <w:lang w:bidi="ar-LB"/>
        </w:rPr>
      </w:pPr>
      <w:r w:rsidRPr="006A1331">
        <w:rPr>
          <w:rFonts w:ascii="Arabic Typesetting" w:hAnsi="Arabic Typesetting" w:cs="Arabic Typesetting"/>
          <w:color w:val="4A4A4A"/>
          <w:spacing w:val="4"/>
          <w:sz w:val="44"/>
          <w:szCs w:val="44"/>
          <w:rtl/>
          <w:lang w:bidi="ar-LB"/>
        </w:rPr>
        <w:t>ج- يجري توحيد وإعداد القوّات المسلّحة وتدريبها لتكون قادرة على تحمّل مسؤوليّاتها الوطنيّة في مواجهة العدوان الإسرائيليّ.</w:t>
      </w:r>
    </w:p>
    <w:p w14:paraId="2AE1C68B" w14:textId="39B6ED39" w:rsidR="003A4E05" w:rsidRPr="006A1331" w:rsidRDefault="003A4E05" w:rsidP="003A4E05">
      <w:pPr>
        <w:pStyle w:val="ListParagraph"/>
        <w:bidi/>
        <w:ind w:left="0" w:hanging="90"/>
        <w:rPr>
          <w:rFonts w:ascii="Arabic Typesetting" w:hAnsi="Arabic Typesetting" w:cs="Arabic Typesetting"/>
          <w:spacing w:val="4"/>
          <w:sz w:val="44"/>
          <w:szCs w:val="44"/>
          <w:rtl/>
          <w:lang w:bidi="ar-LB"/>
        </w:rPr>
      </w:pPr>
      <w:r w:rsidRPr="006A1331">
        <w:rPr>
          <w:rFonts w:ascii="Arabic Typesetting" w:hAnsi="Arabic Typesetting" w:cs="Arabic Typesetting"/>
          <w:spacing w:val="4"/>
          <w:sz w:val="44"/>
          <w:szCs w:val="44"/>
          <w:rtl/>
          <w:lang w:bidi="ar-LB"/>
        </w:rPr>
        <w:t xml:space="preserve">وقد حلّت جميع الميليشيات، لكن المقاومة لم </w:t>
      </w:r>
      <w:r w:rsidR="00EC70C3" w:rsidRPr="006A1331">
        <w:rPr>
          <w:rFonts w:ascii="Arabic Typesetting" w:hAnsi="Arabic Typesetting" w:cs="Arabic Typesetting"/>
          <w:spacing w:val="4"/>
          <w:sz w:val="44"/>
          <w:szCs w:val="44"/>
          <w:rtl/>
          <w:lang w:bidi="ar-LB"/>
        </w:rPr>
        <w:t>يُطلب حلّها</w:t>
      </w:r>
      <w:r w:rsidRPr="006A1331">
        <w:rPr>
          <w:rFonts w:ascii="Arabic Typesetting" w:hAnsi="Arabic Typesetting" w:cs="Arabic Typesetting"/>
          <w:spacing w:val="4"/>
          <w:sz w:val="44"/>
          <w:szCs w:val="44"/>
          <w:rtl/>
          <w:lang w:bidi="ar-LB"/>
        </w:rPr>
        <w:t xml:space="preserve"> من قبل آباء الطائف العارفين بروح مقرّراته، والذين قرّروا- تحت القسم "ثالثًا":</w:t>
      </w:r>
    </w:p>
    <w:p w14:paraId="328A96CB" w14:textId="77777777" w:rsidR="003A4E05" w:rsidRPr="006A1331" w:rsidRDefault="003A4E05" w:rsidP="003A4E05">
      <w:pPr>
        <w:pStyle w:val="ListParagraph"/>
        <w:bidi/>
        <w:ind w:left="0" w:hanging="90"/>
        <w:rPr>
          <w:rFonts w:ascii="Arabic Typesetting" w:hAnsi="Arabic Typesetting" w:cs="Arabic Typesetting"/>
          <w:spacing w:val="4"/>
          <w:sz w:val="44"/>
          <w:szCs w:val="44"/>
          <w:rtl/>
          <w:lang w:bidi="ar-LB"/>
        </w:rPr>
      </w:pPr>
      <w:r w:rsidRPr="006A1331">
        <w:rPr>
          <w:rFonts w:ascii="Arabic Typesetting" w:hAnsi="Arabic Typesetting" w:cs="Arabic Typesetting"/>
          <w:spacing w:val="4"/>
          <w:sz w:val="44"/>
          <w:szCs w:val="44"/>
          <w:rtl/>
          <w:lang w:bidi="ar-LB"/>
        </w:rPr>
        <w:t>ج- "اتخّاذ كافّة الإجراءات اللازمة لتحرير جميع الأراضي اللبنانيّة من الاحتلال الإسرائيليّ." ولم يقم بهذه المهمّة في السابق ولا اليوم سوى المقاومة.</w:t>
      </w:r>
    </w:p>
    <w:p w14:paraId="09C7AA7D" w14:textId="77777777" w:rsidR="003A4E05" w:rsidRPr="006A1331" w:rsidRDefault="003A4E05" w:rsidP="003A4E05">
      <w:pPr>
        <w:bidi/>
        <w:rPr>
          <w:rFonts w:ascii="Arabic Typesetting" w:hAnsi="Arabic Typesetting" w:cs="Arabic Typesetting"/>
          <w:b/>
          <w:bCs/>
          <w:sz w:val="44"/>
          <w:szCs w:val="44"/>
          <w:rtl/>
          <w:lang w:bidi="ar-LB"/>
        </w:rPr>
      </w:pPr>
      <w:r w:rsidRPr="006A1331">
        <w:rPr>
          <w:rFonts w:ascii="Arabic Typesetting" w:hAnsi="Arabic Typesetting" w:cs="Arabic Typesetting"/>
          <w:b/>
          <w:bCs/>
          <w:sz w:val="44"/>
          <w:szCs w:val="44"/>
          <w:rtl/>
          <w:lang w:bidi="ar-LB"/>
        </w:rPr>
        <w:t>حقّ الدفاع عن النفس</w:t>
      </w:r>
    </w:p>
    <w:p w14:paraId="4BE42E7D" w14:textId="77777777" w:rsidR="003A4E05" w:rsidRPr="006A1331" w:rsidRDefault="003A4E05" w:rsidP="003A4E05">
      <w:pPr>
        <w:autoSpaceDE w:val="0"/>
        <w:autoSpaceDN w:val="0"/>
        <w:bidi/>
        <w:adjustRightInd w:val="0"/>
        <w:spacing w:after="0" w:line="240" w:lineRule="auto"/>
        <w:rPr>
          <w:rFonts w:ascii="Arabic Typesetting" w:hAnsi="Arabic Typesetting" w:cs="Arabic Typesetting"/>
          <w:sz w:val="44"/>
          <w:szCs w:val="44"/>
          <w:rtl/>
        </w:rPr>
      </w:pPr>
      <w:r w:rsidRPr="006A1331">
        <w:rPr>
          <w:rFonts w:ascii="Arabic Typesetting" w:hAnsi="Arabic Typesetting" w:cs="Arabic Typesetting"/>
          <w:sz w:val="44"/>
          <w:szCs w:val="44"/>
          <w:rtl/>
          <w:lang w:bidi="ar-LB"/>
        </w:rPr>
        <w:t>الدفاع عن النفس يأتي في مقدمة ما تقوم به الكائنات الحيّة في مواجهة الاعتداء عليها. وهو أوّل حقوق الإنسان وحقوق الشعوب. فإذا لم يتأمّن فلا فائدة لأيّ من الحقوق الأخرى</w:t>
      </w:r>
      <w:r w:rsidRPr="006A1331">
        <w:rPr>
          <w:rStyle w:val="FootnoteReference"/>
          <w:rFonts w:ascii="Arabic Typesetting" w:hAnsi="Arabic Typesetting" w:cs="Arabic Typesetting"/>
          <w:sz w:val="44"/>
          <w:szCs w:val="44"/>
          <w:rtl/>
          <w:lang w:bidi="ar-LB"/>
        </w:rPr>
        <w:footnoteReference w:id="5"/>
      </w:r>
      <w:r w:rsidRPr="006A1331">
        <w:rPr>
          <w:rFonts w:ascii="Arabic Typesetting" w:hAnsi="Arabic Typesetting" w:cs="Arabic Typesetting"/>
          <w:sz w:val="44"/>
          <w:szCs w:val="44"/>
          <w:rtl/>
          <w:lang w:bidi="ar-LB"/>
        </w:rPr>
        <w:t>. لهذا نراه مكرّسًا في القانون الدوليّ والقوانين الداخليّة لمختلف البلدان في العالم. وهي تشرطه</w:t>
      </w:r>
      <w:r w:rsidRPr="006A1331">
        <w:rPr>
          <w:rFonts w:ascii="Arabic Typesetting" w:hAnsi="Arabic Typesetting" w:cs="Arabic Typesetting"/>
          <w:sz w:val="44"/>
          <w:szCs w:val="44"/>
          <w:rtl/>
        </w:rPr>
        <w:t xml:space="preserve"> بأن:</w:t>
      </w:r>
    </w:p>
    <w:p w14:paraId="0BD84A47" w14:textId="77777777" w:rsidR="003A4E05" w:rsidRPr="006A1331" w:rsidRDefault="003A4E05" w:rsidP="003A4E05">
      <w:pPr>
        <w:pStyle w:val="ListParagraph"/>
        <w:numPr>
          <w:ilvl w:val="0"/>
          <w:numId w:val="1"/>
        </w:numPr>
        <w:autoSpaceDE w:val="0"/>
        <w:autoSpaceDN w:val="0"/>
        <w:bidi/>
        <w:adjustRightInd w:val="0"/>
        <w:spacing w:after="0" w:line="240" w:lineRule="auto"/>
        <w:rPr>
          <w:rFonts w:ascii="Arabic Typesetting" w:hAnsi="Arabic Typesetting" w:cs="Arabic Typesetting"/>
          <w:sz w:val="44"/>
          <w:szCs w:val="44"/>
          <w:rtl/>
        </w:rPr>
      </w:pPr>
      <w:r w:rsidRPr="006A1331">
        <w:rPr>
          <w:rFonts w:ascii="Arabic Typesetting" w:hAnsi="Arabic Typesetting" w:cs="Arabic Typesetting"/>
          <w:sz w:val="44"/>
          <w:szCs w:val="44"/>
          <w:rtl/>
        </w:rPr>
        <w:t xml:space="preserve">يكون ردًا على اعتداء غير محقّ، </w:t>
      </w:r>
    </w:p>
    <w:p w14:paraId="03A6499B" w14:textId="39B7645F" w:rsidR="003A4E05" w:rsidRPr="006A1331" w:rsidRDefault="003A4E05" w:rsidP="003A4E05">
      <w:pPr>
        <w:pStyle w:val="ListParagraph"/>
        <w:numPr>
          <w:ilvl w:val="0"/>
          <w:numId w:val="1"/>
        </w:numPr>
        <w:autoSpaceDE w:val="0"/>
        <w:autoSpaceDN w:val="0"/>
        <w:bidi/>
        <w:adjustRightInd w:val="0"/>
        <w:spacing w:after="0" w:line="240" w:lineRule="auto"/>
        <w:rPr>
          <w:rFonts w:ascii="Arabic Typesetting" w:hAnsi="Arabic Typesetting" w:cs="Arabic Typesetting"/>
          <w:sz w:val="44"/>
          <w:szCs w:val="44"/>
        </w:rPr>
      </w:pPr>
      <w:r w:rsidRPr="006A1331">
        <w:rPr>
          <w:rFonts w:ascii="Arabic Typesetting" w:hAnsi="Arabic Typesetting" w:cs="Arabic Typesetting"/>
          <w:sz w:val="44"/>
          <w:szCs w:val="44"/>
          <w:rtl/>
        </w:rPr>
        <w:t>أل</w:t>
      </w:r>
      <w:r w:rsidR="00EC70C3" w:rsidRPr="006A1331">
        <w:rPr>
          <w:rFonts w:ascii="Arabic Typesetting" w:hAnsi="Arabic Typesetting" w:cs="Arabic Typesetting"/>
          <w:sz w:val="44"/>
          <w:szCs w:val="44"/>
          <w:rtl/>
        </w:rPr>
        <w:t>ّ</w:t>
      </w:r>
      <w:r w:rsidRPr="006A1331">
        <w:rPr>
          <w:rFonts w:ascii="Arabic Typesetting" w:hAnsi="Arabic Typesetting" w:cs="Arabic Typesetting"/>
          <w:sz w:val="44"/>
          <w:szCs w:val="44"/>
          <w:rtl/>
        </w:rPr>
        <w:t>ا يكون الاعتداء نتيجة استفزاز من قبل من يدّعي الدفاع عن النفس،</w:t>
      </w:r>
      <w:r w:rsidRPr="006A1331">
        <w:rPr>
          <w:rStyle w:val="FootnoteReference"/>
          <w:rFonts w:ascii="Arabic Typesetting" w:hAnsi="Arabic Typesetting" w:cs="Arabic Typesetting"/>
          <w:sz w:val="44"/>
          <w:szCs w:val="44"/>
          <w:rtl/>
        </w:rPr>
        <w:footnoteReference w:id="6"/>
      </w:r>
      <w:r w:rsidRPr="006A1331">
        <w:rPr>
          <w:rFonts w:ascii="Arabic Typesetting" w:hAnsi="Arabic Typesetting" w:cs="Arabic Typesetting"/>
          <w:sz w:val="44"/>
          <w:szCs w:val="44"/>
          <w:rtl/>
        </w:rPr>
        <w:t xml:space="preserve"> </w:t>
      </w:r>
    </w:p>
    <w:p w14:paraId="1D62818C" w14:textId="233FD72C" w:rsidR="003A4E05" w:rsidRPr="006A1331" w:rsidRDefault="003A4E05" w:rsidP="003A4E05">
      <w:pPr>
        <w:pStyle w:val="ListParagraph"/>
        <w:numPr>
          <w:ilvl w:val="0"/>
          <w:numId w:val="1"/>
        </w:numPr>
        <w:autoSpaceDE w:val="0"/>
        <w:autoSpaceDN w:val="0"/>
        <w:bidi/>
        <w:adjustRightInd w:val="0"/>
        <w:spacing w:after="0" w:line="240" w:lineRule="auto"/>
        <w:rPr>
          <w:rFonts w:ascii="Arabic Typesetting" w:hAnsi="Arabic Typesetting" w:cs="Arabic Typesetting"/>
          <w:sz w:val="44"/>
          <w:szCs w:val="44"/>
        </w:rPr>
      </w:pPr>
      <w:r w:rsidRPr="006A1331">
        <w:rPr>
          <w:rFonts w:ascii="Arabic Typesetting" w:hAnsi="Arabic Typesetting" w:cs="Arabic Typesetting"/>
          <w:sz w:val="44"/>
          <w:szCs w:val="44"/>
          <w:rtl/>
        </w:rPr>
        <w:lastRenderedPageBreak/>
        <w:t>أن يكون مباشرًا، لدفع المعتدي ومنعه من استكمال جريمته، فلا يكون بعد نهاية العدوان، لأنّ خطره المباشر يكون</w:t>
      </w:r>
      <w:r w:rsidR="00EC70C3" w:rsidRPr="006A1331">
        <w:rPr>
          <w:rFonts w:ascii="Arabic Typesetting" w:hAnsi="Arabic Typesetting" w:cs="Arabic Typesetting"/>
          <w:sz w:val="44"/>
          <w:szCs w:val="44"/>
          <w:rtl/>
        </w:rPr>
        <w:t xml:space="preserve"> قد</w:t>
      </w:r>
      <w:r w:rsidRPr="006A1331">
        <w:rPr>
          <w:rFonts w:ascii="Arabic Typesetting" w:hAnsi="Arabic Typesetting" w:cs="Arabic Typesetting"/>
          <w:sz w:val="44"/>
          <w:szCs w:val="44"/>
          <w:rtl/>
        </w:rPr>
        <w:t xml:space="preserve"> زال</w:t>
      </w:r>
      <w:r w:rsidR="00EC70C3" w:rsidRPr="006A1331">
        <w:rPr>
          <w:rFonts w:ascii="Arabic Typesetting" w:hAnsi="Arabic Typesetting" w:cs="Arabic Typesetting"/>
          <w:sz w:val="44"/>
          <w:szCs w:val="44"/>
          <w:rtl/>
        </w:rPr>
        <w:t>،</w:t>
      </w:r>
      <w:r w:rsidRPr="006A1331">
        <w:rPr>
          <w:rFonts w:ascii="Arabic Typesetting" w:hAnsi="Arabic Typesetting" w:cs="Arabic Typesetting"/>
          <w:sz w:val="44"/>
          <w:szCs w:val="44"/>
          <w:rtl/>
        </w:rPr>
        <w:t xml:space="preserve"> وإلّ</w:t>
      </w:r>
      <w:r w:rsidR="00EC70C3" w:rsidRPr="006A1331">
        <w:rPr>
          <w:rFonts w:ascii="Arabic Typesetting" w:hAnsi="Arabic Typesetting" w:cs="Arabic Typesetting"/>
          <w:sz w:val="44"/>
          <w:szCs w:val="44"/>
          <w:rtl/>
        </w:rPr>
        <w:t>ا</w:t>
      </w:r>
      <w:r w:rsidRPr="006A1331">
        <w:rPr>
          <w:rFonts w:ascii="Arabic Typesetting" w:hAnsi="Arabic Typesetting" w:cs="Arabic Typesetting"/>
          <w:sz w:val="44"/>
          <w:szCs w:val="44"/>
          <w:rtl/>
        </w:rPr>
        <w:t xml:space="preserve"> يكون انتقاميًّا، وهو محظور لأنّ يشكّل استيفاء للحق </w:t>
      </w:r>
      <w:r w:rsidRPr="006A1331">
        <w:rPr>
          <w:rFonts w:ascii="Arabic Typesetting" w:hAnsi="Arabic Typesetting" w:cs="Arabic Typesetting"/>
          <w:sz w:val="44"/>
          <w:szCs w:val="44"/>
          <w:rtl/>
          <w:lang w:bidi="ar-LB"/>
        </w:rPr>
        <w:t>بالذات بدلًا من مراجعة القضاء، ما تحظره الموادّ 429-431 من قانون العقوبات اللبنانيّ.</w:t>
      </w:r>
    </w:p>
    <w:p w14:paraId="6710A136" w14:textId="77777777" w:rsidR="003A4E05" w:rsidRPr="006A1331" w:rsidRDefault="003A4E05" w:rsidP="003A4E05">
      <w:pPr>
        <w:pStyle w:val="ListParagraph"/>
        <w:numPr>
          <w:ilvl w:val="0"/>
          <w:numId w:val="1"/>
        </w:numPr>
        <w:autoSpaceDE w:val="0"/>
        <w:autoSpaceDN w:val="0"/>
        <w:bidi/>
        <w:adjustRightInd w:val="0"/>
        <w:spacing w:after="0" w:line="240" w:lineRule="auto"/>
        <w:rPr>
          <w:rFonts w:ascii="Arabic Typesetting" w:hAnsi="Arabic Typesetting" w:cs="Arabic Typesetting"/>
          <w:sz w:val="44"/>
          <w:szCs w:val="44"/>
          <w:rtl/>
        </w:rPr>
      </w:pPr>
      <w:r w:rsidRPr="006A1331">
        <w:rPr>
          <w:rFonts w:ascii="Arabic Typesetting" w:hAnsi="Arabic Typesetting" w:cs="Arabic Typesetting"/>
          <w:sz w:val="44"/>
          <w:szCs w:val="44"/>
          <w:rtl/>
        </w:rPr>
        <w:t>أن يكون متناسبًا مع فعل الاعتداء.</w:t>
      </w:r>
      <w:r w:rsidRPr="006A1331">
        <w:rPr>
          <w:rStyle w:val="FootnoteReference"/>
          <w:rFonts w:ascii="Arabic Typesetting" w:hAnsi="Arabic Typesetting" w:cs="Arabic Typesetting"/>
          <w:sz w:val="44"/>
          <w:szCs w:val="44"/>
          <w:rtl/>
        </w:rPr>
        <w:footnoteReference w:id="7"/>
      </w:r>
    </w:p>
    <w:p w14:paraId="04058E28" w14:textId="08AA1130"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هذا الحق</w:t>
      </w:r>
      <w:r w:rsidR="00EC70C3"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 xml:space="preserve"> وإن كان يمارسه الأفراد الذين يكونون ضحايا اعتداء، فما يمنع عندما يكون الخطر واسعًا من أن تقاومه الجماعات؟ إنّنا نرى الّا شيء يمنع ذلك، ما دامت الغاية هي ردّ الاعتداء وحفظ الأنفس أو الأموال.</w:t>
      </w:r>
    </w:p>
    <w:p w14:paraId="642B3978" w14:textId="77777777" w:rsidR="003A4E05" w:rsidRPr="006A1331" w:rsidRDefault="003A4E05" w:rsidP="003A4E05">
      <w:pPr>
        <w:autoSpaceDE w:val="0"/>
        <w:autoSpaceDN w:val="0"/>
        <w:bidi/>
        <w:adjustRightInd w:val="0"/>
        <w:spacing w:after="0" w:line="240" w:lineRule="auto"/>
        <w:rPr>
          <w:rFonts w:ascii="Arabic Typesetting" w:hAnsi="Arabic Typesetting" w:cs="Arabic Typesetting"/>
          <w:b/>
          <w:bCs/>
          <w:sz w:val="44"/>
          <w:szCs w:val="44"/>
          <w:rtl/>
          <w:lang w:val="fr-FR"/>
        </w:rPr>
      </w:pPr>
      <w:r w:rsidRPr="006A1331">
        <w:rPr>
          <w:rFonts w:ascii="Arabic Typesetting" w:hAnsi="Arabic Typesetting" w:cs="Arabic Typesetting"/>
          <w:b/>
          <w:bCs/>
          <w:sz w:val="44"/>
          <w:szCs w:val="44"/>
          <w:rtl/>
          <w:lang w:val="fr-FR"/>
        </w:rPr>
        <w:t>في القانون الدوليّ</w:t>
      </w:r>
    </w:p>
    <w:p w14:paraId="0D186C4E" w14:textId="0F73ABF5" w:rsidR="003A4E05" w:rsidRPr="006A1331" w:rsidRDefault="003A4E05" w:rsidP="00EC70C3">
      <w:pPr>
        <w:autoSpaceDE w:val="0"/>
        <w:autoSpaceDN w:val="0"/>
        <w:bidi/>
        <w:adjustRightInd w:val="0"/>
        <w:spacing w:after="0" w:line="240" w:lineRule="auto"/>
        <w:rPr>
          <w:rFonts w:ascii="Arabic Typesetting" w:hAnsi="Arabic Typesetting" w:cs="Arabic Typesetting"/>
          <w:spacing w:val="-5"/>
          <w:sz w:val="44"/>
          <w:szCs w:val="44"/>
          <w:shd w:val="clear" w:color="auto" w:fill="FFFFFF"/>
          <w:rtl/>
        </w:rPr>
      </w:pPr>
      <w:r w:rsidRPr="006A1331">
        <w:rPr>
          <w:rFonts w:ascii="Arabic Typesetting" w:hAnsi="Arabic Typesetting" w:cs="Arabic Typesetting"/>
          <w:sz w:val="44"/>
          <w:szCs w:val="44"/>
          <w:rtl/>
          <w:lang w:bidi="ar-LB"/>
        </w:rPr>
        <w:t xml:space="preserve">جاء في ميثاق الأمم المتّحدة،: م51: </w:t>
      </w:r>
      <w:r w:rsidRPr="006A1331">
        <w:rPr>
          <w:rFonts w:ascii="Arabic Typesetting" w:hAnsi="Arabic Typesetting" w:cs="Arabic Typesetting"/>
          <w:spacing w:val="-5"/>
          <w:sz w:val="44"/>
          <w:szCs w:val="44"/>
          <w:shd w:val="clear" w:color="auto" w:fill="FFFFFF"/>
          <w:rtl/>
        </w:rPr>
        <w:t>ليس في هذا الميثاق ما يضعف أو ينتقص الحقّ الطبيعيّ للدول، فرادى أو</w:t>
      </w:r>
      <w:r w:rsidR="00EC70C3" w:rsidRPr="006A1331">
        <w:rPr>
          <w:rFonts w:ascii="Arabic Typesetting" w:hAnsi="Arabic Typesetting" w:cs="Arabic Typesetting"/>
          <w:spacing w:val="-5"/>
          <w:sz w:val="44"/>
          <w:szCs w:val="44"/>
          <w:shd w:val="clear" w:color="auto" w:fill="FFFFFF"/>
          <w:rtl/>
        </w:rPr>
        <w:t xml:space="preserve"> </w:t>
      </w:r>
      <w:r w:rsidRPr="006A1331">
        <w:rPr>
          <w:rFonts w:ascii="Arabic Typesetting" w:hAnsi="Arabic Typesetting" w:cs="Arabic Typesetting"/>
          <w:spacing w:val="-5"/>
          <w:sz w:val="44"/>
          <w:szCs w:val="44"/>
          <w:shd w:val="clear" w:color="auto" w:fill="FFFFFF"/>
          <w:rtl/>
        </w:rPr>
        <w:t>جماعات، في الدفاع عن أنفسهم إذا اعتدت قوّة مسلّحة على أحد أعضاء "الأمم المتّحدة" وذلك إلى أن يتّخذ مجلس</w:t>
      </w:r>
      <w:r w:rsidR="00EC70C3" w:rsidRPr="006A1331">
        <w:rPr>
          <w:rFonts w:ascii="Arabic Typesetting" w:hAnsi="Arabic Typesetting" w:cs="Arabic Typesetting"/>
          <w:spacing w:val="-5"/>
          <w:sz w:val="44"/>
          <w:szCs w:val="44"/>
          <w:shd w:val="clear" w:color="auto" w:fill="FFFFFF"/>
          <w:rtl/>
        </w:rPr>
        <w:t xml:space="preserve"> </w:t>
      </w:r>
      <w:r w:rsidRPr="006A1331">
        <w:rPr>
          <w:rFonts w:ascii="Arabic Typesetting" w:hAnsi="Arabic Typesetting" w:cs="Arabic Typesetting"/>
          <w:spacing w:val="-5"/>
          <w:sz w:val="44"/>
          <w:szCs w:val="44"/>
          <w:shd w:val="clear" w:color="auto" w:fill="FFFFFF"/>
          <w:rtl/>
        </w:rPr>
        <w:t>الأمن التدابير اللازمة لحفظ السلم والأمن الدوليّ.</w:t>
      </w:r>
    </w:p>
    <w:p w14:paraId="7CFFB0BE" w14:textId="24E23274" w:rsidR="003A4E05" w:rsidRPr="006A1331" w:rsidRDefault="003A4E05" w:rsidP="003A4E05">
      <w:pPr>
        <w:autoSpaceDE w:val="0"/>
        <w:autoSpaceDN w:val="0"/>
        <w:bidi/>
        <w:adjustRightInd w:val="0"/>
        <w:spacing w:after="0" w:line="240" w:lineRule="auto"/>
        <w:rPr>
          <w:rFonts w:ascii="Arabic Typesetting" w:hAnsi="Arabic Typesetting" w:cs="Arabic Typesetting"/>
          <w:sz w:val="44"/>
          <w:szCs w:val="44"/>
          <w:rtl/>
          <w:lang w:val="fr-FR"/>
        </w:rPr>
      </w:pPr>
      <w:r w:rsidRPr="006A1331">
        <w:rPr>
          <w:rFonts w:ascii="Arabic Typesetting" w:hAnsi="Arabic Typesetting" w:cs="Arabic Typesetting"/>
          <w:sz w:val="44"/>
          <w:szCs w:val="44"/>
          <w:rtl/>
          <w:lang w:val="fr-FR"/>
        </w:rPr>
        <w:t xml:space="preserve">كما أكّد مشروع الموادّ حول مسؤوليّة الدولة لسنة 2001، الحقّ في الدفاع عن النفس، </w:t>
      </w:r>
      <w:r w:rsidR="00EC70C3" w:rsidRPr="006A1331">
        <w:rPr>
          <w:rFonts w:ascii="Arabic Typesetting" w:hAnsi="Arabic Typesetting" w:cs="Arabic Typesetting"/>
          <w:sz w:val="44"/>
          <w:szCs w:val="44"/>
          <w:rtl/>
          <w:lang w:val="fr-FR"/>
        </w:rPr>
        <w:t xml:space="preserve">إذ جاء نصّ </w:t>
      </w:r>
      <w:r w:rsidRPr="006A1331">
        <w:rPr>
          <w:rFonts w:ascii="Arabic Typesetting" w:hAnsi="Arabic Typesetting" w:cs="Arabic Typesetting"/>
          <w:sz w:val="44"/>
          <w:szCs w:val="44"/>
          <w:rtl/>
          <w:lang w:val="fr-FR"/>
        </w:rPr>
        <w:t>المادّة 21</w:t>
      </w:r>
      <w:r w:rsidR="00EC70C3" w:rsidRPr="006A1331">
        <w:rPr>
          <w:rFonts w:ascii="Arabic Typesetting" w:hAnsi="Arabic Typesetting" w:cs="Arabic Typesetting"/>
          <w:sz w:val="44"/>
          <w:szCs w:val="44"/>
          <w:rtl/>
          <w:lang w:val="fr-FR"/>
        </w:rPr>
        <w:t xml:space="preserve"> :</w:t>
      </w:r>
    </w:p>
    <w:p w14:paraId="782C6301" w14:textId="3DC86BB5" w:rsidR="003A4E05" w:rsidRPr="006A1331" w:rsidRDefault="003A4E05" w:rsidP="003A4E05">
      <w:pPr>
        <w:autoSpaceDE w:val="0"/>
        <w:autoSpaceDN w:val="0"/>
        <w:bidi/>
        <w:adjustRightInd w:val="0"/>
        <w:spacing w:after="0" w:line="240" w:lineRule="auto"/>
        <w:rPr>
          <w:rFonts w:ascii="Arabic Typesetting" w:hAnsi="Arabic Typesetting" w:cs="Arabic Typesetting"/>
          <w:sz w:val="44"/>
          <w:szCs w:val="44"/>
          <w:lang w:val="fr-FR"/>
        </w:rPr>
      </w:pPr>
      <w:r w:rsidRPr="006A1331">
        <w:rPr>
          <w:rFonts w:ascii="Arabic Typesetting" w:hAnsi="Arabic Typesetting" w:cs="Arabic Typesetting"/>
          <w:sz w:val="44"/>
          <w:szCs w:val="44"/>
          <w:rtl/>
          <w:lang w:val="fr-FR"/>
        </w:rPr>
        <w:t>إنّ الدفاع عن النفس "يستبعد عدم شرعيّة</w:t>
      </w:r>
      <w:r w:rsidR="008229D7" w:rsidRPr="006A1331">
        <w:rPr>
          <w:rFonts w:ascii="Arabic Typesetting" w:hAnsi="Arabic Typesetting" w:cs="Arabic Typesetting"/>
          <w:sz w:val="44"/>
          <w:szCs w:val="44"/>
          <w:rtl/>
          <w:lang w:val="fr-FR"/>
        </w:rPr>
        <w:t xml:space="preserve"> (أي يعدّ شرعيًّا)</w:t>
      </w:r>
      <w:r w:rsidRPr="006A1331">
        <w:rPr>
          <w:rFonts w:ascii="Arabic Typesetting" w:hAnsi="Arabic Typesetting" w:cs="Arabic Typesetting"/>
          <w:sz w:val="44"/>
          <w:szCs w:val="44"/>
          <w:rtl/>
          <w:lang w:val="fr-FR"/>
        </w:rPr>
        <w:t xml:space="preserve"> أيّ إجراء يتمّ تنفيذه ضمن الحدود التي يفرضها القانون الدوليّ.</w:t>
      </w:r>
      <w:r w:rsidR="008229D7" w:rsidRPr="006A1331">
        <w:rPr>
          <w:rFonts w:ascii="Arabic Typesetting" w:hAnsi="Arabic Typesetting" w:cs="Arabic Typesetting"/>
          <w:sz w:val="44"/>
          <w:szCs w:val="44"/>
          <w:rtl/>
          <w:lang w:val="fr-FR"/>
        </w:rPr>
        <w:t>..</w:t>
      </w:r>
      <w:r w:rsidRPr="006A1331">
        <w:rPr>
          <w:rFonts w:ascii="Arabic Typesetting" w:hAnsi="Arabic Typesetting" w:cs="Arabic Typesetting"/>
          <w:sz w:val="44"/>
          <w:szCs w:val="44"/>
          <w:rtl/>
          <w:lang w:val="fr-FR"/>
        </w:rPr>
        <w:t xml:space="preserve"> ويستهدف الإجراء المتّخذ وفق</w:t>
      </w:r>
      <w:r w:rsidR="00017B04" w:rsidRPr="006A1331">
        <w:rPr>
          <w:rFonts w:ascii="Arabic Typesetting" w:hAnsi="Arabic Typesetting" w:cs="Arabic Typesetting"/>
          <w:sz w:val="44"/>
          <w:szCs w:val="44"/>
          <w:rtl/>
          <w:lang w:val="fr-FR"/>
        </w:rPr>
        <w:t>ً</w:t>
      </w:r>
      <w:r w:rsidRPr="006A1331">
        <w:rPr>
          <w:rFonts w:ascii="Arabic Typesetting" w:hAnsi="Arabic Typesetting" w:cs="Arabic Typesetting"/>
          <w:sz w:val="44"/>
          <w:szCs w:val="44"/>
          <w:rtl/>
          <w:lang w:val="fr-FR"/>
        </w:rPr>
        <w:t>ا لميثاق الأمم المتّحدة"</w:t>
      </w:r>
      <w:r w:rsidRPr="006A1331">
        <w:rPr>
          <w:rStyle w:val="FootnoteReference"/>
          <w:rFonts w:ascii="Arabic Typesetting" w:hAnsi="Arabic Typesetting" w:cs="Arabic Typesetting"/>
          <w:sz w:val="44"/>
          <w:szCs w:val="44"/>
          <w:rtl/>
          <w:lang w:val="fr-FR"/>
        </w:rPr>
        <w:footnoteReference w:id="8"/>
      </w:r>
      <w:r w:rsidRPr="006A1331">
        <w:rPr>
          <w:rFonts w:ascii="Arabic Typesetting" w:hAnsi="Arabic Typesetting" w:cs="Arabic Typesetting"/>
          <w:sz w:val="44"/>
          <w:szCs w:val="44"/>
          <w:rtl/>
          <w:lang w:val="fr-FR"/>
        </w:rPr>
        <w:t xml:space="preserve">. </w:t>
      </w:r>
    </w:p>
    <w:p w14:paraId="59DF127A" w14:textId="77777777" w:rsidR="003A4E05" w:rsidRPr="006A1331" w:rsidRDefault="003A4E05" w:rsidP="003A4E05">
      <w:pPr>
        <w:autoSpaceDE w:val="0"/>
        <w:autoSpaceDN w:val="0"/>
        <w:bidi/>
        <w:adjustRightInd w:val="0"/>
        <w:spacing w:after="0" w:line="240" w:lineRule="auto"/>
        <w:rPr>
          <w:rFonts w:ascii="Arabic Typesetting" w:hAnsi="Arabic Typesetting" w:cs="Arabic Typesetting"/>
          <w:sz w:val="44"/>
          <w:szCs w:val="44"/>
          <w:rtl/>
        </w:rPr>
      </w:pPr>
    </w:p>
    <w:p w14:paraId="5DD4A890" w14:textId="77777777" w:rsidR="003A4E05" w:rsidRPr="006A1331" w:rsidRDefault="003A4E05" w:rsidP="003A4E05">
      <w:pPr>
        <w:autoSpaceDE w:val="0"/>
        <w:autoSpaceDN w:val="0"/>
        <w:bidi/>
        <w:adjustRightInd w:val="0"/>
        <w:spacing w:after="0" w:line="240" w:lineRule="auto"/>
        <w:rPr>
          <w:rFonts w:ascii="Arabic Typesetting" w:hAnsi="Arabic Typesetting" w:cs="Arabic Typesetting"/>
          <w:b/>
          <w:bCs/>
          <w:sz w:val="44"/>
          <w:szCs w:val="44"/>
          <w:rtl/>
        </w:rPr>
      </w:pPr>
      <w:r w:rsidRPr="006A1331">
        <w:rPr>
          <w:rFonts w:ascii="Arabic Typesetting" w:hAnsi="Arabic Typesetting" w:cs="Arabic Typesetting"/>
          <w:b/>
          <w:bCs/>
          <w:sz w:val="44"/>
          <w:szCs w:val="44"/>
          <w:rtl/>
        </w:rPr>
        <w:t>في القوانين الداخليّة</w:t>
      </w:r>
    </w:p>
    <w:p w14:paraId="425378C6" w14:textId="77777777" w:rsidR="003A4E05" w:rsidRPr="006A1331" w:rsidRDefault="003A4E05" w:rsidP="003A4E05">
      <w:pPr>
        <w:autoSpaceDE w:val="0"/>
        <w:autoSpaceDN w:val="0"/>
        <w:bidi/>
        <w:adjustRightInd w:val="0"/>
        <w:spacing w:after="0" w:line="240" w:lineRule="auto"/>
        <w:rPr>
          <w:rFonts w:ascii="Arabic Typesetting" w:hAnsi="Arabic Typesetting" w:cs="Arabic Typesetting"/>
          <w:sz w:val="44"/>
          <w:szCs w:val="44"/>
          <w:rtl/>
        </w:rPr>
      </w:pPr>
      <w:r w:rsidRPr="006A1331">
        <w:rPr>
          <w:rFonts w:ascii="Arabic Typesetting" w:hAnsi="Arabic Typesetting" w:cs="Arabic Typesetting"/>
          <w:sz w:val="44"/>
          <w:szCs w:val="44"/>
          <w:rtl/>
        </w:rPr>
        <w:t>جاء في قانون العقوبات اللبنانيّ، المادّة 184: "يعدّ ممارسة حقٍّ، كلّ فعل قضت به ضرورة حاليّة لدفع تعرّض غير محقّ ولا مثار على النفس أو الملك أو نفس الغير أو ملكه".</w:t>
      </w:r>
    </w:p>
    <w:p w14:paraId="174D2351" w14:textId="77777777" w:rsidR="003A4E05" w:rsidRPr="006A1331" w:rsidRDefault="003A4E05" w:rsidP="003A4E05">
      <w:pPr>
        <w:autoSpaceDE w:val="0"/>
        <w:autoSpaceDN w:val="0"/>
        <w:bidi/>
        <w:adjustRightInd w:val="0"/>
        <w:spacing w:after="0" w:line="240" w:lineRule="auto"/>
        <w:rPr>
          <w:rFonts w:ascii="Arabic Typesetting" w:hAnsi="Arabic Typesetting" w:cs="Arabic Typesetting"/>
          <w:sz w:val="44"/>
          <w:szCs w:val="44"/>
        </w:rPr>
      </w:pPr>
    </w:p>
    <w:p w14:paraId="055096AC" w14:textId="77777777" w:rsidR="003A4E05" w:rsidRPr="006A1331" w:rsidRDefault="003A4E05" w:rsidP="003A4E05">
      <w:pPr>
        <w:autoSpaceDE w:val="0"/>
        <w:autoSpaceDN w:val="0"/>
        <w:bidi/>
        <w:adjustRightInd w:val="0"/>
        <w:spacing w:after="0" w:line="240" w:lineRule="auto"/>
        <w:rPr>
          <w:rFonts w:ascii="Arabic Typesetting" w:hAnsi="Arabic Typesetting" w:cs="Arabic Typesetting"/>
          <w:sz w:val="44"/>
          <w:szCs w:val="44"/>
          <w:lang w:val="fr-FR"/>
        </w:rPr>
      </w:pPr>
      <w:r w:rsidRPr="006A1331">
        <w:rPr>
          <w:rFonts w:ascii="Arabic Typesetting" w:hAnsi="Arabic Typesetting" w:cs="Arabic Typesetting"/>
          <w:sz w:val="44"/>
          <w:szCs w:val="44"/>
          <w:rtl/>
          <w:lang w:val="fr-FR"/>
        </w:rPr>
        <w:t>وجاء في قانون العقوبات الفرنسيّ، المادّة 5- 122:</w:t>
      </w:r>
    </w:p>
    <w:p w14:paraId="7FB0F975" w14:textId="03614BDD" w:rsidR="003A4E05" w:rsidRPr="006A1331" w:rsidRDefault="003A4E05" w:rsidP="003A4E05">
      <w:pPr>
        <w:autoSpaceDE w:val="0"/>
        <w:autoSpaceDN w:val="0"/>
        <w:bidi/>
        <w:adjustRightInd w:val="0"/>
        <w:spacing w:after="0" w:line="240" w:lineRule="auto"/>
        <w:rPr>
          <w:rFonts w:ascii="Arabic Typesetting" w:hAnsi="Arabic Typesetting" w:cs="Arabic Typesetting"/>
          <w:sz w:val="44"/>
          <w:szCs w:val="44"/>
          <w:rtl/>
          <w:lang w:val="fr-FR"/>
        </w:rPr>
      </w:pPr>
      <w:r w:rsidRPr="006A1331">
        <w:rPr>
          <w:rFonts w:ascii="Arabic Typesetting" w:hAnsi="Arabic Typesetting" w:cs="Arabic Typesetting"/>
          <w:sz w:val="44"/>
          <w:szCs w:val="44"/>
          <w:rtl/>
          <w:lang w:val="fr-FR"/>
        </w:rPr>
        <w:lastRenderedPageBreak/>
        <w:t>"لا ي</w:t>
      </w:r>
      <w:r w:rsidR="002017EE" w:rsidRPr="006A1331">
        <w:rPr>
          <w:rFonts w:ascii="Arabic Typesetting" w:hAnsi="Arabic Typesetting" w:cs="Arabic Typesetting"/>
          <w:sz w:val="44"/>
          <w:szCs w:val="44"/>
          <w:rtl/>
          <w:lang w:val="fr-FR"/>
        </w:rPr>
        <w:t>ُ</w:t>
      </w:r>
      <w:r w:rsidRPr="006A1331">
        <w:rPr>
          <w:rFonts w:ascii="Arabic Typesetting" w:hAnsi="Arabic Typesetting" w:cs="Arabic Typesetting"/>
          <w:sz w:val="44"/>
          <w:szCs w:val="44"/>
          <w:rtl/>
          <w:lang w:val="fr-FR"/>
        </w:rPr>
        <w:t>سأل جنائيّ</w:t>
      </w:r>
      <w:r w:rsidR="002017EE" w:rsidRPr="006A1331">
        <w:rPr>
          <w:rFonts w:ascii="Arabic Typesetting" w:hAnsi="Arabic Typesetting" w:cs="Arabic Typesetting"/>
          <w:sz w:val="44"/>
          <w:szCs w:val="44"/>
          <w:rtl/>
          <w:lang w:val="fr-FR"/>
        </w:rPr>
        <w:t>ً</w:t>
      </w:r>
      <w:r w:rsidRPr="006A1331">
        <w:rPr>
          <w:rFonts w:ascii="Arabic Typesetting" w:hAnsi="Arabic Typesetting" w:cs="Arabic Typesetting"/>
          <w:sz w:val="44"/>
          <w:szCs w:val="44"/>
          <w:rtl/>
          <w:lang w:val="fr-FR"/>
        </w:rPr>
        <w:t xml:space="preserve">ا الشخص الذي، في مواجهة اعتداء غير مبرّر على نفسه أو على آخرين، يقوم في الوقت نفسه بفعل تقتضيه ضرورة الدفاع عن النفس عن نفسه أو عن الآخرين، ما </w:t>
      </w:r>
      <w:bookmarkStart w:id="0" w:name="_Hlk206531303"/>
      <w:r w:rsidRPr="006A1331">
        <w:rPr>
          <w:rFonts w:ascii="Arabic Typesetting" w:hAnsi="Arabic Typesetting" w:cs="Arabic Typesetting"/>
          <w:sz w:val="44"/>
          <w:szCs w:val="44"/>
          <w:rtl/>
          <w:lang w:val="fr-FR"/>
        </w:rPr>
        <w:t>لم يكن هناك تفاوت بين وسائل الدفاع المستخدم وخطورة الاعتداء."</w:t>
      </w:r>
      <w:bookmarkEnd w:id="0"/>
    </w:p>
    <w:p w14:paraId="435EE774" w14:textId="77777777" w:rsidR="003A4E05" w:rsidRPr="006A1331" w:rsidRDefault="003A4E05" w:rsidP="003A4E05">
      <w:pPr>
        <w:autoSpaceDE w:val="0"/>
        <w:autoSpaceDN w:val="0"/>
        <w:bidi/>
        <w:adjustRightInd w:val="0"/>
        <w:spacing w:after="0" w:line="240" w:lineRule="auto"/>
        <w:rPr>
          <w:rFonts w:ascii="Arabic Typesetting" w:hAnsi="Arabic Typesetting" w:cs="Arabic Typesetting"/>
          <w:sz w:val="44"/>
          <w:szCs w:val="44"/>
          <w:rtl/>
          <w:lang w:val="fr-FR"/>
        </w:rPr>
      </w:pPr>
    </w:p>
    <w:p w14:paraId="2AE220FD" w14:textId="5F2D6038" w:rsidR="003A4E05" w:rsidRPr="006A1331" w:rsidRDefault="003A4E05" w:rsidP="003A4E05">
      <w:pPr>
        <w:autoSpaceDE w:val="0"/>
        <w:autoSpaceDN w:val="0"/>
        <w:bidi/>
        <w:adjustRightInd w:val="0"/>
        <w:spacing w:after="0" w:line="240" w:lineRule="auto"/>
        <w:rPr>
          <w:rFonts w:ascii="Arabic Typesetting" w:hAnsi="Arabic Typesetting" w:cs="Arabic Typesetting"/>
          <w:b/>
          <w:bCs/>
          <w:sz w:val="44"/>
          <w:szCs w:val="44"/>
          <w:rtl/>
        </w:rPr>
      </w:pPr>
      <w:r w:rsidRPr="006A1331">
        <w:rPr>
          <w:rFonts w:ascii="Arabic Typesetting" w:hAnsi="Arabic Typesetting" w:cs="Arabic Typesetting"/>
          <w:b/>
          <w:bCs/>
          <w:sz w:val="44"/>
          <w:szCs w:val="44"/>
          <w:rtl/>
        </w:rPr>
        <w:t xml:space="preserve"> الدفاع عن النفس والاجماع</w:t>
      </w:r>
      <w:r w:rsidR="002B450F" w:rsidRPr="006A1331">
        <w:rPr>
          <w:rFonts w:ascii="Arabic Typesetting" w:hAnsi="Arabic Typesetting" w:cs="Arabic Typesetting"/>
          <w:b/>
          <w:bCs/>
          <w:sz w:val="44"/>
          <w:szCs w:val="44"/>
          <w:rtl/>
        </w:rPr>
        <w:t xml:space="preserve"> الوطنيّ</w:t>
      </w:r>
    </w:p>
    <w:p w14:paraId="40184734" w14:textId="77777777" w:rsidR="003A4E05" w:rsidRPr="006A1331" w:rsidRDefault="003A4E05" w:rsidP="003A4E05">
      <w:pPr>
        <w:autoSpaceDE w:val="0"/>
        <w:autoSpaceDN w:val="0"/>
        <w:bidi/>
        <w:adjustRightInd w:val="0"/>
        <w:spacing w:after="0" w:line="240" w:lineRule="auto"/>
        <w:rPr>
          <w:rFonts w:ascii="Arabic Typesetting" w:hAnsi="Arabic Typesetting" w:cs="Arabic Typesetting"/>
          <w:b/>
          <w:bCs/>
          <w:sz w:val="44"/>
          <w:szCs w:val="44"/>
          <w:rtl/>
        </w:rPr>
      </w:pPr>
      <w:r w:rsidRPr="006A1331">
        <w:rPr>
          <w:rFonts w:ascii="Arabic Typesetting" w:hAnsi="Arabic Typesetting" w:cs="Arabic Typesetting"/>
          <w:sz w:val="44"/>
          <w:szCs w:val="44"/>
          <w:rtl/>
        </w:rPr>
        <w:t>إنّ القضايا الوطنيّة تستلزم موقفًا إجماعيًّا أو شبه إجماعيّ من قبل الشعب، فهل كان الأمر كذلك في لبنان؟</w:t>
      </w:r>
    </w:p>
    <w:p w14:paraId="7E705FB1" w14:textId="77777777" w:rsidR="003A4E05" w:rsidRPr="006A1331" w:rsidRDefault="003A4E05" w:rsidP="003A4E05">
      <w:pPr>
        <w:autoSpaceDE w:val="0"/>
        <w:autoSpaceDN w:val="0"/>
        <w:bidi/>
        <w:adjustRightInd w:val="0"/>
        <w:spacing w:after="0" w:line="240" w:lineRule="auto"/>
        <w:rPr>
          <w:rFonts w:ascii="Arabic Typesetting" w:hAnsi="Arabic Typesetting" w:cs="Arabic Typesetting"/>
          <w:sz w:val="44"/>
          <w:szCs w:val="44"/>
          <w:rtl/>
        </w:rPr>
      </w:pPr>
      <w:r w:rsidRPr="006A1331">
        <w:rPr>
          <w:rFonts w:ascii="Arabic Typesetting" w:hAnsi="Arabic Typesetting" w:cs="Arabic Typesetting"/>
          <w:sz w:val="44"/>
          <w:szCs w:val="44"/>
          <w:rtl/>
        </w:rPr>
        <w:t>الجواب بالنفي كما هو معروف. إذًا هل سقطت شرعيّة السلاح؟</w:t>
      </w:r>
    </w:p>
    <w:p w14:paraId="38140648" w14:textId="33A87E35" w:rsidR="003A4E05" w:rsidRPr="006A1331" w:rsidRDefault="003A4E05" w:rsidP="003A4E05">
      <w:pPr>
        <w:autoSpaceDE w:val="0"/>
        <w:autoSpaceDN w:val="0"/>
        <w:bidi/>
        <w:adjustRightInd w:val="0"/>
        <w:spacing w:after="0" w:line="240" w:lineRule="auto"/>
        <w:rPr>
          <w:rFonts w:ascii="Arabic Typesetting" w:hAnsi="Arabic Typesetting" w:cs="Arabic Typesetting"/>
          <w:sz w:val="44"/>
          <w:szCs w:val="44"/>
          <w:rtl/>
        </w:rPr>
      </w:pPr>
      <w:r w:rsidRPr="006A1331">
        <w:rPr>
          <w:rFonts w:ascii="Arabic Typesetting" w:hAnsi="Arabic Typesetting" w:cs="Arabic Typesetting"/>
          <w:sz w:val="44"/>
          <w:szCs w:val="44"/>
          <w:rtl/>
        </w:rPr>
        <w:t>الجواب: إنّ ما م</w:t>
      </w:r>
      <w:r w:rsidR="002017EE" w:rsidRPr="006A1331">
        <w:rPr>
          <w:rFonts w:ascii="Arabic Typesetting" w:hAnsi="Arabic Typesetting" w:cs="Arabic Typesetting"/>
          <w:sz w:val="44"/>
          <w:szCs w:val="44"/>
          <w:rtl/>
        </w:rPr>
        <w:t>َ</w:t>
      </w:r>
      <w:r w:rsidRPr="006A1331">
        <w:rPr>
          <w:rFonts w:ascii="Arabic Typesetting" w:hAnsi="Arabic Typesetting" w:cs="Arabic Typesetting"/>
          <w:sz w:val="44"/>
          <w:szCs w:val="44"/>
          <w:rtl/>
        </w:rPr>
        <w:t>ن</w:t>
      </w:r>
      <w:r w:rsidR="002017EE" w:rsidRPr="006A1331">
        <w:rPr>
          <w:rFonts w:ascii="Arabic Typesetting" w:hAnsi="Arabic Typesetting" w:cs="Arabic Typesetting"/>
          <w:sz w:val="44"/>
          <w:szCs w:val="44"/>
          <w:rtl/>
        </w:rPr>
        <w:t>َ</w:t>
      </w:r>
      <w:r w:rsidRPr="006A1331">
        <w:rPr>
          <w:rFonts w:ascii="Arabic Typesetting" w:hAnsi="Arabic Typesetting" w:cs="Arabic Typesetting"/>
          <w:sz w:val="44"/>
          <w:szCs w:val="44"/>
          <w:rtl/>
        </w:rPr>
        <w:t>ح</w:t>
      </w:r>
      <w:r w:rsidR="002017EE" w:rsidRPr="006A1331">
        <w:rPr>
          <w:rFonts w:ascii="Arabic Typesetting" w:hAnsi="Arabic Typesetting" w:cs="Arabic Typesetting"/>
          <w:sz w:val="44"/>
          <w:szCs w:val="44"/>
          <w:rtl/>
        </w:rPr>
        <w:t>َ</w:t>
      </w:r>
      <w:r w:rsidRPr="006A1331">
        <w:rPr>
          <w:rFonts w:ascii="Arabic Typesetting" w:hAnsi="Arabic Typesetting" w:cs="Arabic Typesetting"/>
          <w:sz w:val="44"/>
          <w:szCs w:val="44"/>
          <w:rtl/>
        </w:rPr>
        <w:t xml:space="preserve"> الشرعيّة للسلاح</w:t>
      </w:r>
      <w:r w:rsidR="002017EE" w:rsidRPr="006A1331">
        <w:rPr>
          <w:rFonts w:ascii="Arabic Typesetting" w:hAnsi="Arabic Typesetting" w:cs="Arabic Typesetting"/>
          <w:sz w:val="44"/>
          <w:szCs w:val="44"/>
          <w:rtl/>
        </w:rPr>
        <w:t>،</w:t>
      </w:r>
      <w:r w:rsidRPr="006A1331">
        <w:rPr>
          <w:rFonts w:ascii="Arabic Typesetting" w:hAnsi="Arabic Typesetting" w:cs="Arabic Typesetting"/>
          <w:sz w:val="44"/>
          <w:szCs w:val="44"/>
          <w:rtl/>
        </w:rPr>
        <w:t xml:space="preserve"> ليس التوافق الشكليّ ولا الموضوعيّ، بل مبادئ القانون والقانون الدوليّ والقانون الداخليّ والخطر المحدق والآنيّ والمباشر، كما بيّنّا. فإذا لم تقم بعض الفئات بالمشاركة في الدفاع عن الوطن أو رفضت ذلك، فتكون مقصّرة، ولا يبنى على موقفها</w:t>
      </w:r>
      <w:r w:rsidR="002017EE" w:rsidRPr="006A1331">
        <w:rPr>
          <w:rFonts w:ascii="Arabic Typesetting" w:hAnsi="Arabic Typesetting" w:cs="Arabic Typesetting"/>
          <w:sz w:val="44"/>
          <w:szCs w:val="44"/>
          <w:rtl/>
        </w:rPr>
        <w:t>،</w:t>
      </w:r>
      <w:r w:rsidRPr="006A1331">
        <w:rPr>
          <w:rFonts w:ascii="Arabic Typesetting" w:hAnsi="Arabic Typesetting" w:cs="Arabic Typesetting"/>
          <w:sz w:val="44"/>
          <w:szCs w:val="44"/>
          <w:rtl/>
        </w:rPr>
        <w:t xml:space="preserve"> على أساس أنّ عدم قيام بعضهم بواجبه لا يصبح قاعدة حتّى لو كان هذا "البعض" يشكّل أغلبيّة، إذ ليس من الواجب أن يسلّم المعرّض للاعتداء نفسه وأطفاله للقتل ويجعل مستقبله ورزقه ووسائل معيشته رهن إرادة العدوّ. فالمحلّ هنا ليس محلّ تصويت ودمقراطيّة شكليّة، لأنّ ذلك يأتي بعد سلامة الإنسان وسلامة الوطن وتحقيق سيادته. فالدمقراطيّة ورأي الأغلبيّة يدخل في تنظيم العيش المشترك، والنظام ي</w:t>
      </w:r>
      <w:r w:rsidR="002017EE" w:rsidRPr="006A1331">
        <w:rPr>
          <w:rFonts w:ascii="Arabic Typesetting" w:hAnsi="Arabic Typesetting" w:cs="Arabic Typesetting"/>
          <w:sz w:val="44"/>
          <w:szCs w:val="44"/>
          <w:rtl/>
        </w:rPr>
        <w:t>ُ</w:t>
      </w:r>
      <w:r w:rsidRPr="006A1331">
        <w:rPr>
          <w:rFonts w:ascii="Arabic Typesetting" w:hAnsi="Arabic Typesetting" w:cs="Arabic Typesetting"/>
          <w:sz w:val="44"/>
          <w:szCs w:val="44"/>
          <w:rtl/>
        </w:rPr>
        <w:t>ق</w:t>
      </w:r>
      <w:r w:rsidR="002017EE" w:rsidRPr="006A1331">
        <w:rPr>
          <w:rFonts w:ascii="Arabic Typesetting" w:hAnsi="Arabic Typesetting" w:cs="Arabic Typesetting"/>
          <w:sz w:val="44"/>
          <w:szCs w:val="44"/>
          <w:rtl/>
        </w:rPr>
        <w:t>َ</w:t>
      </w:r>
      <w:r w:rsidRPr="006A1331">
        <w:rPr>
          <w:rFonts w:ascii="Arabic Typesetting" w:hAnsi="Arabic Typesetting" w:cs="Arabic Typesetting"/>
          <w:sz w:val="44"/>
          <w:szCs w:val="44"/>
          <w:rtl/>
        </w:rPr>
        <w:t xml:space="preserve">رّ في وطن قائم محفوظ المقوّمات: الشعب والأرض والسلطة السيّدة. فإذا لم يحفظ مقوّم من هذه المقوّمات، فلا نكون حيال وطن، فكيف إذا لم تحفظ كلّها؟! </w:t>
      </w:r>
    </w:p>
    <w:p w14:paraId="7341D118" w14:textId="77777777" w:rsidR="003A4E05" w:rsidRPr="006A1331" w:rsidRDefault="003A4E05" w:rsidP="003A4E05">
      <w:pPr>
        <w:autoSpaceDE w:val="0"/>
        <w:autoSpaceDN w:val="0"/>
        <w:bidi/>
        <w:adjustRightInd w:val="0"/>
        <w:spacing w:after="0" w:line="240" w:lineRule="auto"/>
        <w:rPr>
          <w:rFonts w:ascii="Arabic Typesetting" w:hAnsi="Arabic Typesetting" w:cs="Arabic Typesetting"/>
          <w:sz w:val="44"/>
          <w:szCs w:val="44"/>
          <w:rtl/>
        </w:rPr>
      </w:pPr>
    </w:p>
    <w:p w14:paraId="3EFF76DC" w14:textId="78B4184A" w:rsidR="003A4E05" w:rsidRPr="006A1331" w:rsidRDefault="003A4E05" w:rsidP="003A4E05">
      <w:pPr>
        <w:autoSpaceDE w:val="0"/>
        <w:autoSpaceDN w:val="0"/>
        <w:bidi/>
        <w:adjustRightInd w:val="0"/>
        <w:spacing w:after="0" w:line="240" w:lineRule="auto"/>
        <w:rPr>
          <w:rFonts w:ascii="Arabic Typesetting" w:hAnsi="Arabic Typesetting" w:cs="Arabic Typesetting"/>
          <w:sz w:val="44"/>
          <w:szCs w:val="44"/>
          <w:rtl/>
        </w:rPr>
      </w:pPr>
      <w:r w:rsidRPr="006A1331">
        <w:rPr>
          <w:rFonts w:ascii="Arabic Typesetting" w:hAnsi="Arabic Typesetting" w:cs="Arabic Typesetting"/>
          <w:sz w:val="44"/>
          <w:szCs w:val="44"/>
          <w:rtl/>
        </w:rPr>
        <w:t>لكلّ ما سبق فإنّ سلاح المقاومة لا يتمتّع بالشرعيّة وحسب، بل وبالمشروعية لأنّه يأتي تلبية لكلّ الحقوق المذكورة أعلاه، ولأنّه يأتي في سياق ما تقوم به الشعوب الحرّة من دفاع عن أوطانها، وما يقوم به أي</w:t>
      </w:r>
      <w:r w:rsidR="002017EE" w:rsidRPr="006A1331">
        <w:rPr>
          <w:rFonts w:ascii="Arabic Typesetting" w:hAnsi="Arabic Typesetting" w:cs="Arabic Typesetting"/>
          <w:sz w:val="44"/>
          <w:szCs w:val="44"/>
          <w:rtl/>
        </w:rPr>
        <w:t>ّ</w:t>
      </w:r>
      <w:r w:rsidRPr="006A1331">
        <w:rPr>
          <w:rFonts w:ascii="Arabic Typesetting" w:hAnsi="Arabic Typesetting" w:cs="Arabic Typesetting"/>
          <w:sz w:val="44"/>
          <w:szCs w:val="44"/>
          <w:rtl/>
        </w:rPr>
        <w:t xml:space="preserve"> إنسان يتعرّض للقتل أو حتّى </w:t>
      </w:r>
      <w:r w:rsidR="002017EE" w:rsidRPr="006A1331">
        <w:rPr>
          <w:rFonts w:ascii="Arabic Typesetting" w:hAnsi="Arabic Typesetting" w:cs="Arabic Typesetting"/>
          <w:sz w:val="44"/>
          <w:szCs w:val="44"/>
          <w:rtl/>
        </w:rPr>
        <w:t>ل</w:t>
      </w:r>
      <w:r w:rsidRPr="006A1331">
        <w:rPr>
          <w:rFonts w:ascii="Arabic Typesetting" w:hAnsi="Arabic Typesetting" w:cs="Arabic Typesetting"/>
          <w:sz w:val="44"/>
          <w:szCs w:val="44"/>
          <w:rtl/>
        </w:rPr>
        <w:t xml:space="preserve">لحرمان من وسائل معيشته، من دفاع عن النفس. </w:t>
      </w:r>
    </w:p>
    <w:p w14:paraId="697FBA8C" w14:textId="77777777" w:rsidR="003A4E05" w:rsidRPr="006A1331" w:rsidRDefault="003A4E05" w:rsidP="003A4E05">
      <w:pPr>
        <w:autoSpaceDE w:val="0"/>
        <w:autoSpaceDN w:val="0"/>
        <w:bidi/>
        <w:adjustRightInd w:val="0"/>
        <w:spacing w:after="0" w:line="240" w:lineRule="auto"/>
        <w:rPr>
          <w:rFonts w:ascii="Arabic Typesetting" w:hAnsi="Arabic Typesetting" w:cs="Arabic Typesetting"/>
          <w:b/>
          <w:bCs/>
          <w:sz w:val="44"/>
          <w:szCs w:val="44"/>
          <w:rtl/>
        </w:rPr>
      </w:pPr>
    </w:p>
    <w:p w14:paraId="64248AE3" w14:textId="29AFD1F3" w:rsidR="003A4E05" w:rsidRPr="006A1331" w:rsidRDefault="003A4E05" w:rsidP="00452E96">
      <w:pPr>
        <w:bidi/>
        <w:rPr>
          <w:rFonts w:ascii="Arabic Typesetting" w:hAnsi="Arabic Typesetting" w:cs="Arabic Typesetting"/>
          <w:b/>
          <w:bCs/>
          <w:sz w:val="44"/>
          <w:szCs w:val="44"/>
          <w:rtl/>
          <w:lang w:bidi="ar-LB"/>
        </w:rPr>
      </w:pPr>
      <w:r w:rsidRPr="006A1331">
        <w:rPr>
          <w:rFonts w:ascii="Arabic Typesetting" w:hAnsi="Arabic Typesetting" w:cs="Arabic Typesetting"/>
          <w:b/>
          <w:bCs/>
          <w:sz w:val="44"/>
          <w:szCs w:val="44"/>
          <w:rtl/>
          <w:lang w:bidi="ar-LB"/>
        </w:rPr>
        <w:t>قرار الحكومة</w:t>
      </w:r>
      <w:r w:rsidR="00452E96" w:rsidRPr="006A1331">
        <w:rPr>
          <w:rFonts w:ascii="Arabic Typesetting" w:hAnsi="Arabic Typesetting" w:cs="Arabic Typesetting"/>
          <w:b/>
          <w:bCs/>
          <w:sz w:val="44"/>
          <w:szCs w:val="44"/>
          <w:rtl/>
          <w:lang w:bidi="ar-LB"/>
        </w:rPr>
        <w:t xml:space="preserve"> ب"حصر حيازة السلاح بالدولة وحدها"</w:t>
      </w:r>
      <w:r w:rsidRPr="006A1331">
        <w:rPr>
          <w:rFonts w:ascii="Arabic Typesetting" w:hAnsi="Arabic Typesetting" w:cs="Arabic Typesetting"/>
          <w:b/>
          <w:bCs/>
          <w:sz w:val="44"/>
          <w:szCs w:val="44"/>
          <w:rtl/>
          <w:lang w:bidi="ar-LB"/>
        </w:rPr>
        <w:t xml:space="preserve"> </w:t>
      </w:r>
    </w:p>
    <w:p w14:paraId="68F1143C" w14:textId="65DA8123" w:rsidR="003A4E05" w:rsidRPr="006A1331" w:rsidRDefault="003A4E05" w:rsidP="005D2FDF">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lastRenderedPageBreak/>
        <w:t>هذا القرار</w:t>
      </w:r>
      <w:r w:rsidR="00452E96" w:rsidRPr="006A1331">
        <w:rPr>
          <w:rFonts w:ascii="Arabic Typesetting" w:hAnsi="Arabic Typesetting" w:cs="Arabic Typesetting"/>
          <w:b/>
          <w:bCs/>
          <w:sz w:val="44"/>
          <w:szCs w:val="44"/>
          <w:rtl/>
          <w:lang w:bidi="ar-LB"/>
        </w:rPr>
        <w:t xml:space="preserve"> </w:t>
      </w:r>
      <w:r w:rsidR="00452E96" w:rsidRPr="006A1331">
        <w:rPr>
          <w:rFonts w:ascii="Arabic Typesetting" w:hAnsi="Arabic Typesetting" w:cs="Arabic Typesetting"/>
          <w:sz w:val="44"/>
          <w:szCs w:val="44"/>
          <w:rtl/>
          <w:lang w:bidi="ar-LB"/>
        </w:rPr>
        <w:t>الذي يقضي، كما تريد الحكومة، بتجريد المقاومة من سلاحها</w:t>
      </w:r>
      <w:r w:rsidRPr="006A1331">
        <w:rPr>
          <w:rFonts w:ascii="Arabic Typesetting" w:hAnsi="Arabic Typesetting" w:cs="Arabic Typesetting"/>
          <w:sz w:val="44"/>
          <w:szCs w:val="44"/>
          <w:rtl/>
          <w:lang w:bidi="ar-LB"/>
        </w:rPr>
        <w:t xml:space="preserve">، في ظلّ عجز </w:t>
      </w:r>
      <w:r w:rsidR="005D2FDF" w:rsidRPr="006A1331">
        <w:rPr>
          <w:rFonts w:ascii="Arabic Typesetting" w:hAnsi="Arabic Typesetting" w:cs="Arabic Typesetting"/>
          <w:sz w:val="44"/>
          <w:szCs w:val="44"/>
          <w:rtl/>
          <w:lang w:bidi="ar-LB"/>
        </w:rPr>
        <w:t>السلطة</w:t>
      </w:r>
      <w:r w:rsidRPr="006A1331">
        <w:rPr>
          <w:rFonts w:ascii="Arabic Typesetting" w:hAnsi="Arabic Typesetting" w:cs="Arabic Typesetting"/>
          <w:sz w:val="44"/>
          <w:szCs w:val="44"/>
          <w:rtl/>
          <w:lang w:bidi="ar-LB"/>
        </w:rPr>
        <w:t xml:space="preserve"> عن الدفاع عن الوطن و</w:t>
      </w:r>
      <w:r w:rsidR="005D2FDF" w:rsidRPr="006A1331">
        <w:rPr>
          <w:rFonts w:ascii="Arabic Typesetting" w:hAnsi="Arabic Typesetting" w:cs="Arabic Typesetting"/>
          <w:sz w:val="44"/>
          <w:szCs w:val="44"/>
          <w:rtl/>
          <w:lang w:bidi="ar-LB"/>
        </w:rPr>
        <w:t xml:space="preserve">خاصّة </w:t>
      </w:r>
      <w:r w:rsidRPr="006A1331">
        <w:rPr>
          <w:rFonts w:ascii="Arabic Typesetting" w:hAnsi="Arabic Typesetting" w:cs="Arabic Typesetting"/>
          <w:sz w:val="44"/>
          <w:szCs w:val="44"/>
          <w:rtl/>
          <w:lang w:bidi="ar-LB"/>
        </w:rPr>
        <w:t>عن جنوبه وعن شعبه، هو حرمان للبنان من قوّته وكشفه للعدوّ الذي لن يتورّع عن استباحته، لا سيّما بعد أن أكّد نتنياهو نواياه بالسيطرة على المنطقة بما فيها لبنان.</w:t>
      </w:r>
    </w:p>
    <w:p w14:paraId="03A21F9C" w14:textId="77777777"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لقد أتى قرار الحكومة فاقدًا للمشروعيّة لأنّه فاقد للشرعية الوطنيّة، وللشرعية الميثاقيّة، وللشرعيّة الدستوريّة، وللشرعية القانونية، وللشرعيّة الأخلاقية، وللشرعيّة الإنسانيّة.</w:t>
      </w:r>
    </w:p>
    <w:p w14:paraId="00B48310" w14:textId="7599AE3B" w:rsidR="003A4E05" w:rsidRPr="006A1331" w:rsidRDefault="003A4E05" w:rsidP="00BD1A28">
      <w:pPr>
        <w:bidi/>
        <w:rPr>
          <w:rFonts w:ascii="Arabic Typesetting" w:hAnsi="Arabic Typesetting" w:cs="Arabic Typesetting"/>
          <w:sz w:val="44"/>
          <w:szCs w:val="44"/>
          <w:lang w:bidi="ar-LB"/>
        </w:rPr>
      </w:pPr>
      <w:r w:rsidRPr="006A1331">
        <w:rPr>
          <w:rFonts w:ascii="Arabic Typesetting" w:hAnsi="Arabic Typesetting" w:cs="Arabic Typesetting"/>
          <w:b/>
          <w:bCs/>
          <w:sz w:val="44"/>
          <w:szCs w:val="44"/>
          <w:rtl/>
          <w:lang w:bidi="ar-LB"/>
        </w:rPr>
        <w:t>الشرعيّة الوطنيّة</w:t>
      </w:r>
      <w:r w:rsidRPr="006A1331">
        <w:rPr>
          <w:rFonts w:ascii="Arabic Typesetting" w:hAnsi="Arabic Typesetting" w:cs="Arabic Typesetting"/>
          <w:sz w:val="44"/>
          <w:szCs w:val="44"/>
          <w:rtl/>
          <w:lang w:bidi="ar-LB"/>
        </w:rPr>
        <w:t>: إنّ أوّل ما استهلّ به القسم الثاني من وثيقة الطائف (ثانيًا)، تحت عنوان "بسط سيادة الدولة على كامل الأراضي اللبنانيّة" هو "تمّ الاتّفاق بين الأطراف اللبنانيّة على قيام الدولة  القويّة القادرة". وسيادة الدولة تفرض الدفاع عن الوطن وصيانة استقلاله وسيادته وموارده</w:t>
      </w:r>
      <w:r w:rsidR="00BD1A28" w:rsidRPr="006A1331">
        <w:rPr>
          <w:rFonts w:ascii="Arabic Typesetting" w:hAnsi="Arabic Typesetting" w:cs="Arabic Typesetting"/>
          <w:sz w:val="44"/>
          <w:szCs w:val="44"/>
          <w:rtl/>
          <w:lang w:bidi="ar-LB"/>
        </w:rPr>
        <w:t xml:space="preserve"> </w:t>
      </w:r>
      <w:r w:rsidRPr="006A1331">
        <w:rPr>
          <w:rFonts w:ascii="Arabic Typesetting" w:hAnsi="Arabic Typesetting" w:cs="Arabic Typesetting"/>
          <w:sz w:val="44"/>
          <w:szCs w:val="44"/>
          <w:rtl/>
          <w:lang w:bidi="ar-LB"/>
        </w:rPr>
        <w:t xml:space="preserve">وحماية أبناء شعبه والحفاظ على وسائل معيشتهم؛ على هذا تقوم الشرعيّة الوطنيّة. </w:t>
      </w:r>
    </w:p>
    <w:p w14:paraId="2814B8AF" w14:textId="729C072C"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وهذا ما تفرّط به الحكومة الحاضرة، عندما</w:t>
      </w:r>
      <w:r w:rsidR="007C346E" w:rsidRPr="006A1331">
        <w:rPr>
          <w:rFonts w:ascii="Arabic Typesetting" w:hAnsi="Arabic Typesetting" w:cs="Arabic Typesetting"/>
          <w:sz w:val="44"/>
          <w:szCs w:val="44"/>
          <w:rtl/>
          <w:lang w:bidi="ar-LB"/>
        </w:rPr>
        <w:t xml:space="preserve"> </w:t>
      </w:r>
      <w:r w:rsidRPr="006A1331">
        <w:rPr>
          <w:rFonts w:ascii="Arabic Typesetting" w:hAnsi="Arabic Typesetting" w:cs="Arabic Typesetting"/>
          <w:sz w:val="44"/>
          <w:szCs w:val="44"/>
          <w:rtl/>
          <w:lang w:bidi="ar-LB"/>
        </w:rPr>
        <w:t>تحاول منع أبناء الشعب من القيام بهذه المهمّات، بدلًا من أن تدعم كلّ مبادرة تقوم بها قوّة شعبيّة وتقيم تنسيقًا وتكاملًا بينها وبين الجيش اللبنانيّ.</w:t>
      </w:r>
    </w:p>
    <w:p w14:paraId="3DFDCA12" w14:textId="77777777"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 xml:space="preserve">من هنا فهي فاقدة للشرعيّة الوطنيّة. </w:t>
      </w:r>
    </w:p>
    <w:p w14:paraId="4C3DF83B" w14:textId="07D66208" w:rsidR="003A4E05" w:rsidRPr="006A1331" w:rsidRDefault="003A4E05" w:rsidP="003A4E05">
      <w:pPr>
        <w:pStyle w:val="ListParagraph"/>
        <w:bidi/>
        <w:ind w:left="-90"/>
        <w:rPr>
          <w:rFonts w:ascii="Arabic Typesetting" w:hAnsi="Arabic Typesetting" w:cs="Arabic Typesetting"/>
          <w:color w:val="4A4A4A"/>
          <w:spacing w:val="4"/>
          <w:sz w:val="44"/>
          <w:szCs w:val="44"/>
          <w:rtl/>
          <w:lang w:bidi="ar-LB"/>
        </w:rPr>
      </w:pPr>
      <w:r w:rsidRPr="006A1331">
        <w:rPr>
          <w:rFonts w:ascii="Arabic Typesetting" w:hAnsi="Arabic Typesetting" w:cs="Arabic Typesetting"/>
          <w:b/>
          <w:bCs/>
          <w:sz w:val="44"/>
          <w:szCs w:val="44"/>
          <w:rtl/>
          <w:lang w:bidi="ar-LB"/>
        </w:rPr>
        <w:t>الشرعيّة الميثاقيّة</w:t>
      </w:r>
      <w:r w:rsidRPr="006A1331">
        <w:rPr>
          <w:rFonts w:ascii="Arabic Typesetting" w:hAnsi="Arabic Typesetting" w:cs="Arabic Typesetting"/>
          <w:sz w:val="44"/>
          <w:szCs w:val="44"/>
          <w:rtl/>
          <w:lang w:bidi="ar-LB"/>
        </w:rPr>
        <w:t xml:space="preserve">: </w:t>
      </w:r>
      <w:r w:rsidR="00BD1A28" w:rsidRPr="006A1331">
        <w:rPr>
          <w:rFonts w:ascii="Arabic Typesetting" w:hAnsi="Arabic Typesetting" w:cs="Arabic Typesetting"/>
          <w:sz w:val="44"/>
          <w:szCs w:val="44"/>
          <w:rtl/>
          <w:lang w:bidi="ar-LB"/>
        </w:rPr>
        <w:t>إ</w:t>
      </w:r>
      <w:r w:rsidRPr="006A1331">
        <w:rPr>
          <w:rFonts w:ascii="Arabic Typesetting" w:hAnsi="Arabic Typesetting" w:cs="Arabic Typesetting"/>
          <w:sz w:val="44"/>
          <w:szCs w:val="44"/>
          <w:rtl/>
          <w:lang w:bidi="ar-LB"/>
        </w:rPr>
        <w:t>نّ قرار الحكومة بنزع سلاح المقاومة</w:t>
      </w:r>
      <w:r w:rsidR="00BD1A28" w:rsidRPr="006A1331">
        <w:rPr>
          <w:rFonts w:ascii="Arabic Typesetting" w:hAnsi="Arabic Typesetting" w:cs="Arabic Typesetting"/>
          <w:color w:val="4A4A4A"/>
          <w:spacing w:val="4"/>
          <w:sz w:val="44"/>
          <w:szCs w:val="44"/>
          <w:rtl/>
          <w:lang w:bidi="ar-LB"/>
        </w:rPr>
        <w:t xml:space="preserve"> </w:t>
      </w:r>
      <w:r w:rsidRPr="006A1331">
        <w:rPr>
          <w:rFonts w:ascii="Arabic Typesetting" w:hAnsi="Arabic Typesetting" w:cs="Arabic Typesetting"/>
          <w:color w:val="4A4A4A"/>
          <w:spacing w:val="4"/>
          <w:sz w:val="44"/>
          <w:szCs w:val="44"/>
          <w:rtl/>
          <w:lang w:bidi="ar-LB"/>
        </w:rPr>
        <w:t xml:space="preserve">لم يقرّره المجتمعون في الطائف، ولم يفعله آباء الطائف بعد عودتهم إلى لبنان، </w:t>
      </w:r>
      <w:r w:rsidR="00BD1A28" w:rsidRPr="006A1331">
        <w:rPr>
          <w:rFonts w:ascii="Arabic Typesetting" w:hAnsi="Arabic Typesetting" w:cs="Arabic Typesetting"/>
          <w:color w:val="4A4A4A"/>
          <w:spacing w:val="4"/>
          <w:sz w:val="44"/>
          <w:szCs w:val="44"/>
          <w:rtl/>
          <w:lang w:bidi="ar-LB"/>
        </w:rPr>
        <w:t>وقد قضت</w:t>
      </w:r>
      <w:r w:rsidRPr="006A1331">
        <w:rPr>
          <w:rFonts w:ascii="Arabic Typesetting" w:hAnsi="Arabic Typesetting" w:cs="Arabic Typesetting"/>
          <w:color w:val="4A4A4A"/>
          <w:spacing w:val="4"/>
          <w:sz w:val="44"/>
          <w:szCs w:val="44"/>
          <w:rtl/>
          <w:lang w:bidi="ar-LB"/>
        </w:rPr>
        <w:t xml:space="preserve"> وثيقة الطائف في القسم (ثالثًا/ج) ب"اتّخاذ كافّة الإجراءات اللازمة لتحرير جميع الأراضي اللبنانيّة من الاحتلال الإسرائيليّ".</w:t>
      </w:r>
    </w:p>
    <w:p w14:paraId="0068CFF2" w14:textId="756258A7" w:rsidR="003A4E05" w:rsidRPr="006A1331" w:rsidRDefault="00BD1A28" w:rsidP="003A4E05">
      <w:pPr>
        <w:pStyle w:val="ListParagraph"/>
        <w:bidi/>
        <w:ind w:left="-90"/>
        <w:rPr>
          <w:rFonts w:ascii="Arabic Typesetting" w:hAnsi="Arabic Typesetting" w:cs="Arabic Typesetting"/>
          <w:color w:val="4A4A4A"/>
          <w:spacing w:val="4"/>
          <w:sz w:val="44"/>
          <w:szCs w:val="44"/>
          <w:rtl/>
          <w:lang w:bidi="ar-LB"/>
        </w:rPr>
      </w:pPr>
      <w:r w:rsidRPr="006A1331">
        <w:rPr>
          <w:rFonts w:ascii="Arabic Typesetting" w:hAnsi="Arabic Typesetting" w:cs="Arabic Typesetting"/>
          <w:color w:val="4A4A4A"/>
          <w:spacing w:val="4"/>
          <w:sz w:val="44"/>
          <w:szCs w:val="44"/>
          <w:rtl/>
          <w:lang w:bidi="ar-LB"/>
        </w:rPr>
        <w:t xml:space="preserve">كما أنّ </w:t>
      </w:r>
      <w:r w:rsidR="003A4E05" w:rsidRPr="006A1331">
        <w:rPr>
          <w:rFonts w:ascii="Arabic Typesetting" w:hAnsi="Arabic Typesetting" w:cs="Arabic Typesetting"/>
          <w:color w:val="4A4A4A"/>
          <w:spacing w:val="4"/>
          <w:sz w:val="44"/>
          <w:szCs w:val="44"/>
          <w:rtl/>
          <w:lang w:bidi="ar-LB"/>
        </w:rPr>
        <w:t xml:space="preserve">الحكومة </w:t>
      </w:r>
      <w:r w:rsidRPr="006A1331">
        <w:rPr>
          <w:rFonts w:ascii="Arabic Typesetting" w:hAnsi="Arabic Typesetting" w:cs="Arabic Typesetting"/>
          <w:color w:val="4A4A4A"/>
          <w:spacing w:val="4"/>
          <w:sz w:val="44"/>
          <w:szCs w:val="44"/>
          <w:rtl/>
          <w:lang w:bidi="ar-LB"/>
        </w:rPr>
        <w:t xml:space="preserve">تتناسى ما قضت به وثيقة الطائف من </w:t>
      </w:r>
      <w:r w:rsidR="003A4E05" w:rsidRPr="006A1331">
        <w:rPr>
          <w:rFonts w:ascii="Arabic Typesetting" w:hAnsi="Arabic Typesetting" w:cs="Arabic Typesetting"/>
          <w:color w:val="4A4A4A"/>
          <w:spacing w:val="4"/>
          <w:sz w:val="44"/>
          <w:szCs w:val="44"/>
          <w:rtl/>
          <w:lang w:bidi="ar-LB"/>
        </w:rPr>
        <w:t>واجب إعداد القوّات المسلّحة حتّى تصبح قادرة " على تحمّل مسؤوليّاتها الوطنيّة في مواجهة العدوان الإسرائيليّ".</w:t>
      </w:r>
    </w:p>
    <w:p w14:paraId="4FFE2897" w14:textId="29BE04A6"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lastRenderedPageBreak/>
        <w:t xml:space="preserve">وإلى كلّ هذا فإنّ مكوّنًا أساسيًّا من مكوّنات البلد، يشكّل ما بين </w:t>
      </w:r>
      <w:r w:rsidR="000B054F" w:rsidRPr="006A1331">
        <w:rPr>
          <w:rFonts w:ascii="Arabic Typesetting" w:hAnsi="Arabic Typesetting" w:cs="Arabic Typesetting"/>
          <w:sz w:val="44"/>
          <w:szCs w:val="44"/>
          <w:rtl/>
          <w:lang w:bidi="ar-LB"/>
        </w:rPr>
        <w:t>حوالي 35</w:t>
      </w:r>
      <w:r w:rsidRPr="006A1331">
        <w:rPr>
          <w:rFonts w:ascii="Arabic Typesetting" w:hAnsi="Arabic Typesetting" w:cs="Arabic Typesetting"/>
          <w:sz w:val="44"/>
          <w:szCs w:val="44"/>
          <w:rtl/>
          <w:lang w:bidi="ar-LB"/>
        </w:rPr>
        <w:t>% من أبنائه</w:t>
      </w:r>
      <w:r w:rsidR="000B054F"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 xml:space="preserve"> رفض هذا القرار، وأنّ 60% من اللبنانيّين، بحسب آخر استطلاع للرأي</w:t>
      </w:r>
      <w:r w:rsidRPr="006A1331">
        <w:rPr>
          <w:rStyle w:val="FootnoteReference"/>
          <w:rFonts w:ascii="Arabic Typesetting" w:hAnsi="Arabic Typesetting" w:cs="Arabic Typesetting"/>
          <w:sz w:val="44"/>
          <w:szCs w:val="44"/>
          <w:rtl/>
          <w:lang w:bidi="ar-LB"/>
        </w:rPr>
        <w:footnoteReference w:id="9"/>
      </w:r>
      <w:r w:rsidR="000B054F"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 xml:space="preserve"> يؤيّدون الإبقاء على سلاح المقاومة، من هنا فإنّ قرار الحكومة مخالف لوثيقة الطائف، فهو لهذه الأسباب يكون فاقدًا للشرعيّة الميثاقيّة.</w:t>
      </w:r>
    </w:p>
    <w:p w14:paraId="6468131A" w14:textId="1CE6EED9"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b/>
          <w:bCs/>
          <w:sz w:val="44"/>
          <w:szCs w:val="44"/>
          <w:rtl/>
          <w:lang w:bidi="ar-LB"/>
        </w:rPr>
        <w:t>الشرعيّة الدستوريّة</w:t>
      </w:r>
      <w:r w:rsidRPr="006A1331">
        <w:rPr>
          <w:rFonts w:ascii="Arabic Typesetting" w:hAnsi="Arabic Typesetting" w:cs="Arabic Typesetting"/>
          <w:sz w:val="44"/>
          <w:szCs w:val="44"/>
          <w:rtl/>
          <w:lang w:bidi="ar-LB"/>
        </w:rPr>
        <w:t>: تقوم الشرعيّة الدستوريّة على الانسجام مع أحكام الدستور، والدستور اللبنانيّ مكوّن من المقدّمة التي أقرّت في اتّفاق الطائف، والفصول الأخرى</w:t>
      </w:r>
      <w:r w:rsidR="000B054F"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 xml:space="preserve"> والمقدّمة تعدّ جزءًا من الدستور وأحكامها ذات قيمة دستوريّة، كما قضى المجلس الدستوريّ</w:t>
      </w:r>
      <w:r w:rsidRPr="006A1331">
        <w:rPr>
          <w:rStyle w:val="FootnoteReference"/>
          <w:rFonts w:ascii="Arabic Typesetting" w:hAnsi="Arabic Typesetting" w:cs="Arabic Typesetting"/>
          <w:sz w:val="44"/>
          <w:szCs w:val="44"/>
          <w:rtl/>
          <w:lang w:bidi="ar-LB"/>
        </w:rPr>
        <w:footnoteReference w:id="10"/>
      </w:r>
      <w:r w:rsidRPr="006A1331">
        <w:rPr>
          <w:rFonts w:ascii="Arabic Typesetting" w:hAnsi="Arabic Typesetting" w:cs="Arabic Typesetting"/>
          <w:sz w:val="44"/>
          <w:szCs w:val="44"/>
          <w:rtl/>
          <w:lang w:bidi="ar-LB"/>
        </w:rPr>
        <w:t>.</w:t>
      </w:r>
    </w:p>
    <w:p w14:paraId="07B1CA67" w14:textId="77777777"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وقد</w:t>
      </w:r>
      <w:r w:rsidRPr="006A1331">
        <w:rPr>
          <w:rFonts w:ascii="Arabic Typesetting" w:hAnsi="Arabic Typesetting" w:cs="Arabic Typesetting"/>
          <w:color w:val="FF0000"/>
          <w:sz w:val="44"/>
          <w:szCs w:val="44"/>
          <w:rtl/>
          <w:lang w:bidi="ar-LB"/>
        </w:rPr>
        <w:t xml:space="preserve"> </w:t>
      </w:r>
      <w:r w:rsidRPr="006A1331">
        <w:rPr>
          <w:rFonts w:ascii="Arabic Typesetting" w:hAnsi="Arabic Typesetting" w:cs="Arabic Typesetting"/>
          <w:sz w:val="44"/>
          <w:szCs w:val="44"/>
          <w:rtl/>
          <w:lang w:bidi="ar-LB"/>
        </w:rPr>
        <w:t>جاء في الفقرة "ي" من هذه المقدّمة:</w:t>
      </w:r>
    </w:p>
    <w:p w14:paraId="4AAE91DB" w14:textId="6265BF64"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 "لا شرعية لأي</w:t>
      </w:r>
      <w:r w:rsidR="000B054F"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 xml:space="preserve"> سلطة تناقض ميثاق العيش المشترك". </w:t>
      </w:r>
    </w:p>
    <w:p w14:paraId="261E607E" w14:textId="746C40E2"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ولمّا كانت الحكومة قد ناقضت ميثاق العيش المشترك بات</w:t>
      </w:r>
      <w:r w:rsidR="000B054F"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خاذها قراراً يخالف موقف مكوّن أساسيّ من</w:t>
      </w:r>
    </w:p>
    <w:p w14:paraId="766884C2" w14:textId="77777777"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مكوّنات لبنان، يؤيّده 60% من الشعب اللبنانيّ، من هنا يكون قرار الحكومة فاقدًا للشرعيّة</w:t>
      </w:r>
    </w:p>
    <w:p w14:paraId="22B9EF27" w14:textId="77777777"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sz w:val="44"/>
          <w:szCs w:val="44"/>
          <w:rtl/>
          <w:lang w:bidi="ar-LB"/>
        </w:rPr>
        <w:t>الدستوريّة</w:t>
      </w:r>
    </w:p>
    <w:p w14:paraId="52187B91" w14:textId="00E4A604"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b/>
          <w:bCs/>
          <w:sz w:val="44"/>
          <w:szCs w:val="44"/>
          <w:rtl/>
          <w:lang w:bidi="ar-LB"/>
        </w:rPr>
        <w:t>الشرعيّة القانونيّة</w:t>
      </w:r>
      <w:r w:rsidRPr="006A1331">
        <w:rPr>
          <w:rFonts w:ascii="Arabic Typesetting" w:hAnsi="Arabic Typesetting" w:cs="Arabic Typesetting"/>
          <w:sz w:val="44"/>
          <w:szCs w:val="44"/>
          <w:rtl/>
          <w:lang w:bidi="ar-LB"/>
        </w:rPr>
        <w:t>: لأنّ قرار الحكومة يقضي بحرمان من يتعرّضون للعدوان من وسائل الدفاع عن النفس،</w:t>
      </w:r>
      <w:r w:rsidR="000B054F" w:rsidRPr="006A1331">
        <w:rPr>
          <w:rFonts w:ascii="Arabic Typesetting" w:hAnsi="Arabic Typesetting" w:cs="Arabic Typesetting"/>
          <w:sz w:val="44"/>
          <w:szCs w:val="44"/>
          <w:rtl/>
          <w:lang w:bidi="ar-LB"/>
        </w:rPr>
        <w:t xml:space="preserve"> والذي</w:t>
      </w:r>
      <w:r w:rsidRPr="006A1331">
        <w:rPr>
          <w:rFonts w:ascii="Arabic Typesetting" w:hAnsi="Arabic Typesetting" w:cs="Arabic Typesetting"/>
          <w:sz w:val="44"/>
          <w:szCs w:val="44"/>
          <w:rtl/>
          <w:lang w:bidi="ar-LB"/>
        </w:rPr>
        <w:t xml:space="preserve"> </w:t>
      </w:r>
      <w:r w:rsidR="00621EE0" w:rsidRPr="006A1331">
        <w:rPr>
          <w:rFonts w:ascii="Arabic Typesetting" w:hAnsi="Arabic Typesetting" w:cs="Arabic Typesetting"/>
          <w:sz w:val="44"/>
          <w:szCs w:val="44"/>
          <w:rtl/>
          <w:lang w:bidi="ar-LB"/>
        </w:rPr>
        <w:t>يقرّ</w:t>
      </w:r>
      <w:r w:rsidRPr="006A1331">
        <w:rPr>
          <w:rFonts w:ascii="Arabic Typesetting" w:hAnsi="Arabic Typesetting" w:cs="Arabic Typesetting"/>
          <w:sz w:val="44"/>
          <w:szCs w:val="44"/>
          <w:rtl/>
          <w:lang w:bidi="ar-LB"/>
        </w:rPr>
        <w:t xml:space="preserve">ه القانون اللبنانيّ والقوانين الدوليّة والوطنيّة في مختلف بلاد العالم، كما تقضي به الشرائع السماويّة، فهو فاقد للشرعيّة القانونيّة. </w:t>
      </w:r>
    </w:p>
    <w:p w14:paraId="10493FB2" w14:textId="77777777"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b/>
          <w:bCs/>
          <w:sz w:val="44"/>
          <w:szCs w:val="44"/>
          <w:rtl/>
          <w:lang w:bidi="ar-LB"/>
        </w:rPr>
        <w:t>الشرعيّة الأخلاقية:</w:t>
      </w:r>
      <w:r w:rsidRPr="006A1331">
        <w:rPr>
          <w:rFonts w:ascii="Arabic Typesetting" w:hAnsi="Arabic Typesetting" w:cs="Arabic Typesetting"/>
          <w:sz w:val="44"/>
          <w:szCs w:val="44"/>
          <w:rtl/>
          <w:lang w:bidi="ar-LB"/>
        </w:rPr>
        <w:t xml:space="preserve"> يقضي الحسّ الأخلاقيّ بمساعدة من يتعرّض للاعتداء بقدر الطاقة</w:t>
      </w:r>
      <w:r w:rsidRPr="006A1331">
        <w:rPr>
          <w:rStyle w:val="FootnoteReference"/>
          <w:rFonts w:ascii="Arabic Typesetting" w:hAnsi="Arabic Typesetting" w:cs="Arabic Typesetting"/>
          <w:sz w:val="44"/>
          <w:szCs w:val="44"/>
          <w:rtl/>
          <w:lang w:bidi="ar-LB"/>
        </w:rPr>
        <w:footnoteReference w:id="11"/>
      </w:r>
      <w:r w:rsidRPr="006A1331">
        <w:rPr>
          <w:rFonts w:ascii="Arabic Typesetting" w:hAnsi="Arabic Typesetting" w:cs="Arabic Typesetting"/>
          <w:sz w:val="44"/>
          <w:szCs w:val="44"/>
          <w:rtl/>
          <w:lang w:bidi="ar-LB"/>
        </w:rPr>
        <w:t xml:space="preserve">، فإن لم تكن المساعدة بالدفاع بالقوّة ممكنة، فبرفع الصوت والاستنكار وبذل الجهد مع من يمكن أن يساعد. إلّا أن حكومة نوّاف سلام، لم تتخلَّ عن هذا الواجب الأخلاقيّ وحسب، بل هي </w:t>
      </w:r>
      <w:r w:rsidRPr="006A1331">
        <w:rPr>
          <w:rFonts w:ascii="Arabic Typesetting" w:hAnsi="Arabic Typesetting" w:cs="Arabic Typesetting"/>
          <w:sz w:val="44"/>
          <w:szCs w:val="44"/>
          <w:rtl/>
          <w:lang w:bidi="ar-LB"/>
        </w:rPr>
        <w:lastRenderedPageBreak/>
        <w:t>راحت تمكّن العدوّ من رقاب اللبنانيّين بحرمان من يمتلكون القوّة ويتصدّون للعدوان من أسباب قوّتهم، من هنا فهي فاقدة للشرعيّة الأخلاقيّة.</w:t>
      </w:r>
    </w:p>
    <w:p w14:paraId="651D5738" w14:textId="411B6621"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b/>
          <w:bCs/>
          <w:sz w:val="44"/>
          <w:szCs w:val="44"/>
          <w:rtl/>
          <w:lang w:bidi="ar-LB"/>
        </w:rPr>
        <w:t>الشرعيّة الإنسانيّة</w:t>
      </w:r>
      <w:r w:rsidRPr="006A1331">
        <w:rPr>
          <w:rFonts w:ascii="Arabic Typesetting" w:hAnsi="Arabic Typesetting" w:cs="Arabic Typesetting"/>
          <w:sz w:val="44"/>
          <w:szCs w:val="44"/>
          <w:rtl/>
          <w:lang w:bidi="ar-LB"/>
        </w:rPr>
        <w:t>:  إنّ الطبيعة الإنسانيّة تجعل البشر يعاطفون بعضهم مع بعض</w:t>
      </w:r>
      <w:r w:rsidR="00621EE0"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 xml:space="preserve"> ويتألّمون لمن يقعون في الكوارث، وما التظاهرات المؤيّدة لسك</w:t>
      </w:r>
      <w:r w:rsidR="00621EE0" w:rsidRPr="006A1331">
        <w:rPr>
          <w:rFonts w:ascii="Arabic Typesetting" w:hAnsi="Arabic Typesetting" w:cs="Arabic Typesetting"/>
          <w:sz w:val="44"/>
          <w:szCs w:val="44"/>
          <w:rtl/>
          <w:lang w:bidi="ar-LB"/>
        </w:rPr>
        <w:t>ّ</w:t>
      </w:r>
      <w:r w:rsidRPr="006A1331">
        <w:rPr>
          <w:rFonts w:ascii="Arabic Typesetting" w:hAnsi="Arabic Typesetting" w:cs="Arabic Typesetting"/>
          <w:sz w:val="44"/>
          <w:szCs w:val="44"/>
          <w:rtl/>
          <w:lang w:bidi="ar-LB"/>
        </w:rPr>
        <w:t xml:space="preserve">ان غزّة والشاجبة لجرائم العدوّ إلّا الدليل على ذلك. أمّا حكومتنا فلا تكترث جدّيًّا </w:t>
      </w:r>
      <w:r w:rsidR="00621EE0" w:rsidRPr="006A1331">
        <w:rPr>
          <w:rFonts w:ascii="Arabic Typesetting" w:hAnsi="Arabic Typesetting" w:cs="Arabic Typesetting"/>
          <w:sz w:val="44"/>
          <w:szCs w:val="44"/>
          <w:rtl/>
          <w:lang w:bidi="ar-LB"/>
        </w:rPr>
        <w:t>ب</w:t>
      </w:r>
      <w:r w:rsidRPr="006A1331">
        <w:rPr>
          <w:rFonts w:ascii="Arabic Typesetting" w:hAnsi="Arabic Typesetting" w:cs="Arabic Typesetting"/>
          <w:sz w:val="44"/>
          <w:szCs w:val="44"/>
          <w:rtl/>
          <w:lang w:bidi="ar-LB"/>
        </w:rPr>
        <w:t>قتل وتهجير مئات الآلاف من البشر، بل وتعمل على تسهيل ذلك. من هنا فهي فاقدة للإحساس الإنسانيّ وللشرعيّة الإنسانيّة.</w:t>
      </w:r>
    </w:p>
    <w:p w14:paraId="31A7EB18" w14:textId="5329E1FE" w:rsidR="003A4E05" w:rsidRPr="006A1331" w:rsidRDefault="003A4E05" w:rsidP="003A4E05">
      <w:pPr>
        <w:bidi/>
        <w:rPr>
          <w:rFonts w:ascii="Arabic Typesetting" w:hAnsi="Arabic Typesetting" w:cs="Arabic Typesetting"/>
          <w:color w:val="333333"/>
          <w:sz w:val="44"/>
          <w:szCs w:val="44"/>
          <w:shd w:val="clear" w:color="auto" w:fill="FFFFFF"/>
        </w:rPr>
      </w:pPr>
      <w:r w:rsidRPr="006A1331">
        <w:rPr>
          <w:rFonts w:ascii="Arabic Typesetting" w:hAnsi="Arabic Typesetting" w:cs="Arabic Typesetting"/>
          <w:b/>
          <w:bCs/>
          <w:sz w:val="44"/>
          <w:szCs w:val="44"/>
          <w:rtl/>
          <w:lang w:bidi="ar-LB"/>
        </w:rPr>
        <w:t xml:space="preserve">الفشل </w:t>
      </w:r>
      <w:r w:rsidR="00F37DCA" w:rsidRPr="006A1331">
        <w:rPr>
          <w:rFonts w:ascii="Arabic Typesetting" w:hAnsi="Arabic Typesetting" w:cs="Arabic Typesetting"/>
          <w:b/>
          <w:bCs/>
          <w:sz w:val="44"/>
          <w:szCs w:val="44"/>
          <w:rtl/>
          <w:lang w:bidi="ar-LB"/>
        </w:rPr>
        <w:t>ا</w:t>
      </w:r>
      <w:r w:rsidRPr="006A1331">
        <w:rPr>
          <w:rFonts w:ascii="Arabic Typesetting" w:hAnsi="Arabic Typesetting" w:cs="Arabic Typesetting"/>
          <w:b/>
          <w:bCs/>
          <w:sz w:val="44"/>
          <w:szCs w:val="44"/>
          <w:rtl/>
          <w:lang w:bidi="ar-LB"/>
        </w:rPr>
        <w:t>لاستراتيجي</w:t>
      </w:r>
      <w:r w:rsidRPr="006A1331">
        <w:rPr>
          <w:rFonts w:ascii="Arabic Typesetting" w:hAnsi="Arabic Typesetting" w:cs="Arabic Typesetting"/>
          <w:sz w:val="44"/>
          <w:szCs w:val="44"/>
          <w:rtl/>
          <w:lang w:bidi="ar-LB"/>
        </w:rPr>
        <w:t>: تخطّط الدول لمستقبلها القريب والمتوسّط والبعيد، لكنّ سلطات لبنان، باستثناء ما حاوله الرئيس فؤاد شهاب، لم ترَ  نفسها مضطرّة إلى ذلك، فتركت الدولة تسير من يوم ليوم حسب ما تشاء لها الأقدار. أمّا حكومة اليوم فطرحت على نفسها إقامة "دولة</w:t>
      </w:r>
      <w:r w:rsidRPr="006A1331">
        <w:rPr>
          <w:rFonts w:ascii="Arabic Typesetting" w:hAnsi="Arabic Typesetting" w:cs="Arabic Typesetting"/>
          <w:color w:val="333333"/>
          <w:sz w:val="44"/>
          <w:szCs w:val="44"/>
          <w:shd w:val="clear" w:color="auto" w:fill="FFFFFF"/>
          <w:rtl/>
        </w:rPr>
        <w:t xml:space="preserve"> قادرة وعادلة، عصريّة وفاعلة"، ولمّا كان العدوّ الصهيونيّ متربّصًا بهذه الدولة، فهي تقول إنها "ستلتزم بالكامل مسؤوليّة أمن البلاد، والدفاع عن حدودها وثغورها، دولة تردع المُعتدي، تحمي مواطنيها وتُحصّن الاستقلال". ولكن من أين تأتي بالقوّة والعدوان قائم؟ وهل سيس</w:t>
      </w:r>
      <w:r w:rsidR="00621EE0" w:rsidRPr="006A1331">
        <w:rPr>
          <w:rFonts w:ascii="Arabic Typesetting" w:hAnsi="Arabic Typesetting" w:cs="Arabic Typesetting"/>
          <w:color w:val="333333"/>
          <w:sz w:val="44"/>
          <w:szCs w:val="44"/>
          <w:shd w:val="clear" w:color="auto" w:fill="FFFFFF"/>
          <w:rtl/>
        </w:rPr>
        <w:t>م</w:t>
      </w:r>
      <w:r w:rsidRPr="006A1331">
        <w:rPr>
          <w:rFonts w:ascii="Arabic Typesetting" w:hAnsi="Arabic Typesetting" w:cs="Arabic Typesetting"/>
          <w:color w:val="333333"/>
          <w:sz w:val="44"/>
          <w:szCs w:val="44"/>
          <w:shd w:val="clear" w:color="auto" w:fill="FFFFFF"/>
          <w:rtl/>
        </w:rPr>
        <w:t xml:space="preserve">ح العدوّ بقيام هذه الدولة "القادرة"؟ تعلّمنا التجربة أنّ العدوّ لن يسمح بذلك، فهو يمنع امتلاك القوّة في أيّ دولة في منطقتنا ما استطاع إلى ذلك سبيلًا. وتجربته مع العراق بتدمير مفاعل تمّوز سنة </w:t>
      </w:r>
      <w:r w:rsidR="005A1667" w:rsidRPr="006A1331">
        <w:rPr>
          <w:rFonts w:ascii="Arabic Typesetting" w:hAnsi="Arabic Typesetting" w:cs="Arabic Typesetting"/>
          <w:color w:val="333333"/>
          <w:sz w:val="44"/>
          <w:szCs w:val="44"/>
          <w:shd w:val="clear" w:color="auto" w:fill="FFFFFF"/>
          <w:rtl/>
        </w:rPr>
        <w:t>1981،</w:t>
      </w:r>
      <w:r w:rsidRPr="006A1331">
        <w:rPr>
          <w:rFonts w:ascii="Arabic Typesetting" w:hAnsi="Arabic Typesetting" w:cs="Arabic Typesetting"/>
          <w:color w:val="333333"/>
          <w:sz w:val="44"/>
          <w:szCs w:val="44"/>
          <w:shd w:val="clear" w:color="auto" w:fill="FFFFFF"/>
          <w:rtl/>
        </w:rPr>
        <w:t xml:space="preserve"> ومحاولاته المستميتة للقضاء على البرنامج النوويّ السلميّ الإيرانيّ، وكذا تجاربه مع سوريا في العقود الأخيرة، لا سيّما ما يقوم به اليوم، أبلغ دليل على ما نقول.</w:t>
      </w:r>
    </w:p>
    <w:p w14:paraId="11F2B2D7" w14:textId="51697AB7" w:rsidR="003A4E05" w:rsidRPr="006A1331" w:rsidRDefault="003A4E05" w:rsidP="003A4E05">
      <w:pPr>
        <w:bidi/>
        <w:rPr>
          <w:rFonts w:ascii="Arabic Typesetting" w:hAnsi="Arabic Typesetting" w:cs="Arabic Typesetting"/>
          <w:sz w:val="44"/>
          <w:szCs w:val="44"/>
          <w:rtl/>
          <w:lang w:bidi="ar-LB"/>
        </w:rPr>
      </w:pPr>
      <w:r w:rsidRPr="006A1331">
        <w:rPr>
          <w:rFonts w:ascii="Arabic Typesetting" w:hAnsi="Arabic Typesetting" w:cs="Arabic Typesetting"/>
          <w:color w:val="333333"/>
          <w:sz w:val="44"/>
          <w:szCs w:val="44"/>
          <w:shd w:val="clear" w:color="auto" w:fill="FFFFFF"/>
          <w:rtl/>
        </w:rPr>
        <w:t>من هنا فإنّ ما أعلنت الحكومة عنه من إقامة الدولة القادرة والتي ستردع العدوّ، سيكون العدوّ له بالمرصاد، فلا يبقى أمامها سوى دول الغرب وخاصّة أميركا، كي تمدّها بالقوّة؛ غير أنّه من المعروف أنّ هذا الغرب ليس مستعدًّا لمدّ جيش لبنان بال</w:t>
      </w:r>
      <w:r w:rsidR="00621EE0" w:rsidRPr="006A1331">
        <w:rPr>
          <w:rFonts w:ascii="Arabic Typesetting" w:hAnsi="Arabic Typesetting" w:cs="Arabic Typesetting"/>
          <w:color w:val="333333"/>
          <w:sz w:val="44"/>
          <w:szCs w:val="44"/>
          <w:shd w:val="clear" w:color="auto" w:fill="FFFFFF"/>
          <w:rtl/>
        </w:rPr>
        <w:t xml:space="preserve">وسائل </w:t>
      </w:r>
      <w:r w:rsidRPr="006A1331">
        <w:rPr>
          <w:rFonts w:ascii="Arabic Typesetting" w:hAnsi="Arabic Typesetting" w:cs="Arabic Typesetting"/>
          <w:color w:val="333333"/>
          <w:sz w:val="44"/>
          <w:szCs w:val="44"/>
          <w:shd w:val="clear" w:color="auto" w:fill="FFFFFF"/>
          <w:rtl/>
        </w:rPr>
        <w:t>التي تمكّنه من مواجهة العدوّ، والسلطة لا تملك الجرأة للتوجّه إلى دول غير الدول الغربيّة. لذا فإنّ خطّتها، بل قل حلمها ببناء الدولة المرجوّة لن يتحقّق. فإذا أصرّت على حصر السلاح ب"الدولة"، وهو سيكون سلاحًا لا يعتدّ به</w:t>
      </w:r>
      <w:r w:rsidR="00DA6762" w:rsidRPr="006A1331">
        <w:rPr>
          <w:rFonts w:ascii="Arabic Typesetting" w:hAnsi="Arabic Typesetting" w:cs="Arabic Typesetting"/>
          <w:color w:val="333333"/>
          <w:sz w:val="44"/>
          <w:szCs w:val="44"/>
          <w:shd w:val="clear" w:color="auto" w:fill="FFFFFF"/>
          <w:rtl/>
        </w:rPr>
        <w:t xml:space="preserve"> لمواجهة التهديد الصهيونيّ</w:t>
      </w:r>
      <w:r w:rsidRPr="006A1331">
        <w:rPr>
          <w:rFonts w:ascii="Arabic Typesetting" w:hAnsi="Arabic Typesetting" w:cs="Arabic Typesetting"/>
          <w:color w:val="333333"/>
          <w:sz w:val="44"/>
          <w:szCs w:val="44"/>
          <w:shd w:val="clear" w:color="auto" w:fill="FFFFFF"/>
          <w:rtl/>
        </w:rPr>
        <w:t xml:space="preserve">، وسُحب سلاح المقاومة، فسيتحوّل لبنان </w:t>
      </w:r>
      <w:r w:rsidRPr="006A1331">
        <w:rPr>
          <w:rFonts w:ascii="Arabic Typesetting" w:hAnsi="Arabic Typesetting" w:cs="Arabic Typesetting"/>
          <w:color w:val="333333"/>
          <w:sz w:val="44"/>
          <w:szCs w:val="44"/>
          <w:shd w:val="clear" w:color="auto" w:fill="FFFFFF"/>
          <w:rtl/>
        </w:rPr>
        <w:lastRenderedPageBreak/>
        <w:t>إلى دولة يت</w:t>
      </w:r>
      <w:r w:rsidR="003B5CCA" w:rsidRPr="006A1331">
        <w:rPr>
          <w:rFonts w:ascii="Arabic Typesetting" w:hAnsi="Arabic Typesetting" w:cs="Arabic Typesetting"/>
          <w:color w:val="333333"/>
          <w:sz w:val="44"/>
          <w:szCs w:val="44"/>
          <w:shd w:val="clear" w:color="auto" w:fill="FFFFFF"/>
          <w:rtl/>
        </w:rPr>
        <w:t>ح</w:t>
      </w:r>
      <w:r w:rsidRPr="006A1331">
        <w:rPr>
          <w:rFonts w:ascii="Arabic Typesetting" w:hAnsi="Arabic Typesetting" w:cs="Arabic Typesetting"/>
          <w:color w:val="333333"/>
          <w:sz w:val="44"/>
          <w:szCs w:val="44"/>
          <w:shd w:val="clear" w:color="auto" w:fill="FFFFFF"/>
          <w:rtl/>
        </w:rPr>
        <w:t>ك</w:t>
      </w:r>
      <w:r w:rsidR="003B5CCA" w:rsidRPr="006A1331">
        <w:rPr>
          <w:rFonts w:ascii="Arabic Typesetting" w:hAnsi="Arabic Typesetting" w:cs="Arabic Typesetting"/>
          <w:color w:val="333333"/>
          <w:sz w:val="44"/>
          <w:szCs w:val="44"/>
          <w:shd w:val="clear" w:color="auto" w:fill="FFFFFF"/>
          <w:rtl/>
        </w:rPr>
        <w:t>ّ</w:t>
      </w:r>
      <w:r w:rsidRPr="006A1331">
        <w:rPr>
          <w:rFonts w:ascii="Arabic Typesetting" w:hAnsi="Arabic Typesetting" w:cs="Arabic Typesetting"/>
          <w:color w:val="333333"/>
          <w:sz w:val="44"/>
          <w:szCs w:val="44"/>
          <w:shd w:val="clear" w:color="auto" w:fill="FFFFFF"/>
          <w:rtl/>
        </w:rPr>
        <w:t>م بها العدوّ، ولن يسمح لها لا بالتقدّم ولا بالازدهار إلًا ضمن الهامش الذي لا يضرّ بمصالحه. وهكذا تكون السلطة أمام فشل طويل الأمد، إذًا، ستكون أمام لا شرعيّة استراتيجيّة.</w:t>
      </w:r>
    </w:p>
    <w:p w14:paraId="26C3A1A6" w14:textId="77777777" w:rsidR="003A4E05" w:rsidRPr="006A1331" w:rsidRDefault="003A4E05" w:rsidP="003A4E05">
      <w:pPr>
        <w:bidi/>
        <w:rPr>
          <w:rFonts w:ascii="Arabic Typesetting" w:hAnsi="Arabic Typesetting" w:cs="Arabic Typesetting"/>
          <w:sz w:val="44"/>
          <w:szCs w:val="44"/>
          <w:rtl/>
          <w:lang w:bidi="ar-LB"/>
        </w:rPr>
      </w:pPr>
    </w:p>
    <w:p w14:paraId="3A1D11FB" w14:textId="77777777" w:rsidR="003A4E05" w:rsidRPr="006A1331" w:rsidRDefault="003A4E05" w:rsidP="003A4E05">
      <w:pPr>
        <w:bidi/>
        <w:rPr>
          <w:rFonts w:ascii="Arabic Typesetting" w:hAnsi="Arabic Typesetting" w:cs="Arabic Typesetting"/>
          <w:sz w:val="44"/>
          <w:szCs w:val="44"/>
          <w:lang w:bidi="ar-LB"/>
        </w:rPr>
      </w:pPr>
    </w:p>
    <w:p w14:paraId="08479843" w14:textId="77777777" w:rsidR="003A4E05" w:rsidRPr="006A1331" w:rsidRDefault="003A4E05" w:rsidP="003A4E05">
      <w:pPr>
        <w:bidi/>
        <w:rPr>
          <w:rFonts w:ascii="Arabic Typesetting" w:hAnsi="Arabic Typesetting" w:cs="Arabic Typesetting"/>
          <w:sz w:val="44"/>
          <w:szCs w:val="44"/>
          <w:rtl/>
          <w:lang w:bidi="ar-LB"/>
        </w:rPr>
      </w:pPr>
    </w:p>
    <w:p w14:paraId="3DA90028" w14:textId="77777777" w:rsidR="003A4E05" w:rsidRPr="006A1331" w:rsidRDefault="003A4E05" w:rsidP="003A4E05">
      <w:pPr>
        <w:bidi/>
        <w:rPr>
          <w:rFonts w:ascii="Arabic Typesetting" w:hAnsi="Arabic Typesetting" w:cs="Arabic Typesetting"/>
          <w:sz w:val="44"/>
          <w:szCs w:val="44"/>
          <w:lang w:val="fr-FR" w:bidi="ar-LB"/>
        </w:rPr>
      </w:pPr>
    </w:p>
    <w:p w14:paraId="5A943EBE" w14:textId="77777777" w:rsidR="003A4E05" w:rsidRPr="006A1331" w:rsidRDefault="003A4E05" w:rsidP="003A4E05">
      <w:pPr>
        <w:bidi/>
        <w:rPr>
          <w:rFonts w:ascii="Arabic Typesetting" w:hAnsi="Arabic Typesetting" w:cs="Arabic Typesetting"/>
          <w:sz w:val="44"/>
          <w:szCs w:val="44"/>
          <w:rtl/>
          <w:lang w:bidi="ar-LB"/>
        </w:rPr>
      </w:pPr>
    </w:p>
    <w:p w14:paraId="0437DB90" w14:textId="77777777" w:rsidR="003A4E05" w:rsidRPr="006A1331" w:rsidRDefault="003A4E05" w:rsidP="003A4E05">
      <w:pPr>
        <w:bidi/>
        <w:rPr>
          <w:rFonts w:ascii="Arabic Typesetting" w:hAnsi="Arabic Typesetting" w:cs="Arabic Typesetting"/>
          <w:sz w:val="44"/>
          <w:szCs w:val="44"/>
          <w:lang w:bidi="ar-LB"/>
        </w:rPr>
      </w:pPr>
    </w:p>
    <w:p w14:paraId="6DEEE34C" w14:textId="77777777" w:rsidR="003A4E05" w:rsidRPr="006A1331" w:rsidRDefault="003A4E05" w:rsidP="003A4E05">
      <w:pPr>
        <w:bidi/>
        <w:rPr>
          <w:rFonts w:ascii="Arabic Typesetting" w:hAnsi="Arabic Typesetting" w:cs="Arabic Typesetting"/>
          <w:sz w:val="44"/>
          <w:szCs w:val="44"/>
          <w:rtl/>
          <w:lang w:bidi="ar-LB"/>
        </w:rPr>
      </w:pPr>
    </w:p>
    <w:p w14:paraId="0092DF76" w14:textId="77777777" w:rsidR="003A4E05" w:rsidRPr="006A1331" w:rsidRDefault="003A4E05" w:rsidP="003A4E05">
      <w:pPr>
        <w:bidi/>
        <w:rPr>
          <w:rFonts w:ascii="Arabic Typesetting" w:hAnsi="Arabic Typesetting" w:cs="Arabic Typesetting"/>
          <w:sz w:val="44"/>
          <w:szCs w:val="44"/>
          <w:lang w:val="fr-FR" w:bidi="ar-LB"/>
        </w:rPr>
      </w:pPr>
    </w:p>
    <w:p w14:paraId="535FF527" w14:textId="77777777" w:rsidR="003A4E05" w:rsidRPr="006A1331" w:rsidRDefault="003A4E05">
      <w:pPr>
        <w:rPr>
          <w:rFonts w:ascii="Arabic Typesetting" w:hAnsi="Arabic Typesetting" w:cs="Arabic Typesetting"/>
          <w:sz w:val="44"/>
          <w:szCs w:val="44"/>
          <w:lang w:val="fr-FR"/>
        </w:rPr>
      </w:pPr>
    </w:p>
    <w:sectPr w:rsidR="003A4E05" w:rsidRPr="006A1331" w:rsidSect="003A4E05">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9E2F" w14:textId="77777777" w:rsidR="006540D0" w:rsidRDefault="006540D0" w:rsidP="003A4E05">
      <w:pPr>
        <w:spacing w:after="0" w:line="240" w:lineRule="auto"/>
      </w:pPr>
      <w:r>
        <w:separator/>
      </w:r>
    </w:p>
  </w:endnote>
  <w:endnote w:type="continuationSeparator" w:id="0">
    <w:p w14:paraId="6F07C599" w14:textId="77777777" w:rsidR="006540D0" w:rsidRDefault="006540D0" w:rsidP="003A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640123"/>
      <w:docPartObj>
        <w:docPartGallery w:val="Page Numbers (Bottom of Page)"/>
        <w:docPartUnique/>
      </w:docPartObj>
    </w:sdtPr>
    <w:sdtEndPr>
      <w:rPr>
        <w:noProof/>
      </w:rPr>
    </w:sdtEndPr>
    <w:sdtContent>
      <w:p w14:paraId="40BF2DCC" w14:textId="77777777" w:rsidR="003A4E05" w:rsidRDefault="003A4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CC8B3" w14:textId="77777777" w:rsidR="003A4E05" w:rsidRDefault="003A4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E4F7" w14:textId="77777777" w:rsidR="006540D0" w:rsidRDefault="006540D0" w:rsidP="003A4E05">
      <w:pPr>
        <w:spacing w:after="0" w:line="240" w:lineRule="auto"/>
      </w:pPr>
      <w:r>
        <w:separator/>
      </w:r>
    </w:p>
  </w:footnote>
  <w:footnote w:type="continuationSeparator" w:id="0">
    <w:p w14:paraId="67754312" w14:textId="77777777" w:rsidR="006540D0" w:rsidRDefault="006540D0" w:rsidP="003A4E05">
      <w:pPr>
        <w:spacing w:after="0" w:line="240" w:lineRule="auto"/>
      </w:pPr>
      <w:r>
        <w:continuationSeparator/>
      </w:r>
    </w:p>
  </w:footnote>
  <w:footnote w:id="1">
    <w:p w14:paraId="1777D2C1" w14:textId="64ED137D" w:rsidR="003A4E05" w:rsidRPr="00945998" w:rsidRDefault="003A4E05" w:rsidP="003A4E05">
      <w:pPr>
        <w:pStyle w:val="FootnoteText"/>
        <w:bidi/>
        <w:rPr>
          <w:lang w:bidi="ar-LB"/>
        </w:rPr>
      </w:pPr>
      <w:r w:rsidRPr="00B665DF">
        <w:rPr>
          <w:rStyle w:val="FootnoteReference"/>
          <w:color w:val="FF0000"/>
        </w:rPr>
        <w:footnoteRef/>
      </w:r>
      <w:r w:rsidRPr="00B665DF">
        <w:rPr>
          <w:color w:val="FF0000"/>
        </w:rPr>
        <w:t xml:space="preserve"> </w:t>
      </w:r>
      <w:r w:rsidRPr="00B665DF">
        <w:rPr>
          <w:rFonts w:hint="cs"/>
          <w:color w:val="FF0000"/>
          <w:rtl/>
          <w:lang w:bidi="ar-LB"/>
        </w:rPr>
        <w:t xml:space="preserve">- يرى </w:t>
      </w:r>
      <w:r w:rsidRPr="00B665DF">
        <w:rPr>
          <w:rFonts w:cs="Arial"/>
          <w:color w:val="FF0000"/>
          <w:rtl/>
          <w:lang w:bidi="ar-LB"/>
        </w:rPr>
        <w:t xml:space="preserve">دومينيك داربون، </w:t>
      </w:r>
      <w:r w:rsidRPr="00B665DF">
        <w:rPr>
          <w:rFonts w:cs="Arial" w:hint="cs"/>
          <w:color w:val="FF0000"/>
          <w:rtl/>
          <w:lang w:bidi="ar-LB"/>
        </w:rPr>
        <w:t xml:space="preserve">أنّ </w:t>
      </w:r>
      <w:r w:rsidRPr="00B665DF">
        <w:rPr>
          <w:rFonts w:cs="Arial"/>
          <w:color w:val="FF0000"/>
          <w:rtl/>
          <w:lang w:bidi="ar-LB"/>
        </w:rPr>
        <w:t>ال</w:t>
      </w:r>
      <w:r w:rsidRPr="00B665DF">
        <w:rPr>
          <w:rFonts w:cs="Arial" w:hint="cs"/>
          <w:color w:val="FF0000"/>
          <w:rtl/>
          <w:lang w:bidi="ar-LB"/>
        </w:rPr>
        <w:t>م</w:t>
      </w:r>
      <w:r w:rsidRPr="00B665DF">
        <w:rPr>
          <w:rFonts w:cs="Arial"/>
          <w:color w:val="FF0000"/>
          <w:rtl/>
          <w:lang w:bidi="ar-LB"/>
        </w:rPr>
        <w:t>شر</w:t>
      </w:r>
      <w:r w:rsidRPr="00B665DF">
        <w:rPr>
          <w:rFonts w:cs="Arial" w:hint="cs"/>
          <w:color w:val="FF0000"/>
          <w:rtl/>
          <w:lang w:bidi="ar-LB"/>
        </w:rPr>
        <w:t>و</w:t>
      </w:r>
      <w:r w:rsidRPr="00B665DF">
        <w:rPr>
          <w:rFonts w:cs="Arial"/>
          <w:color w:val="FF0000"/>
          <w:rtl/>
          <w:lang w:bidi="ar-LB"/>
        </w:rPr>
        <w:t>عية</w:t>
      </w:r>
      <w:r w:rsidRPr="00B665DF">
        <w:rPr>
          <w:rFonts w:cs="Arial" w:hint="cs"/>
          <w:color w:val="FF0000"/>
          <w:rtl/>
          <w:lang w:bidi="ar-LB"/>
        </w:rPr>
        <w:t xml:space="preserve"> تعرّف</w:t>
      </w:r>
      <w:r w:rsidRPr="00B665DF">
        <w:rPr>
          <w:rFonts w:cs="Arial"/>
          <w:color w:val="FF0000"/>
          <w:rtl/>
          <w:lang w:bidi="ar-LB"/>
        </w:rPr>
        <w:t xml:space="preserve"> بأنها "قبول الطابع الأخلاقي العادل والضروري للمؤسسات التي تُشكّل السلطة [1]". بمعنى آخر، هي "ممارسة السلطة بطريقة مُرضية في نظر أكبر عدد من الناس [2]"، أو هي أيضاً "الصفة الخاصة التي يُدركها الكيان الاجتماعي والسياسي من قِبل رعاياه وأحزابه، والتي تُمنح سلطته. الشرعية هي نتاج شروط كالثقة والموافقة [3] والمعاملة بالمثل [4]"، أو وجود معايير وقيم.</w:t>
      </w:r>
      <w:r w:rsidRPr="00B665DF">
        <w:rPr>
          <w:rFonts w:cs="Arial"/>
          <w:color w:val="FF0000"/>
          <w:rtl/>
        </w:rPr>
        <w:t xml:space="preserve"> </w:t>
      </w:r>
      <w:r w:rsidRPr="00B665DF">
        <w:rPr>
          <w:color w:val="FF0000"/>
        </w:rPr>
        <w:t xml:space="preserve">cf. Dominique Darbon, Gouvernance et fabrique de l’ordre </w:t>
      </w:r>
      <w:r w:rsidR="00650921" w:rsidRPr="00B665DF">
        <w:rPr>
          <w:color w:val="FF0000"/>
        </w:rPr>
        <w:t>politique 2010</w:t>
      </w:r>
      <w:r w:rsidRPr="00B665DF">
        <w:rPr>
          <w:color w:val="FF0000"/>
        </w:rPr>
        <w:t>, http://www.institut-gouvernance.org/docs/chro2010-gouvernance-et-fabrique-de-lordre-politique.pdf</w:t>
      </w:r>
    </w:p>
  </w:footnote>
  <w:footnote w:id="2">
    <w:p w14:paraId="6ADCEFE1" w14:textId="77777777" w:rsidR="003A4E05" w:rsidRPr="00845819" w:rsidRDefault="003A4E05" w:rsidP="003A4E05">
      <w:pPr>
        <w:pStyle w:val="FootnoteText"/>
        <w:bidi/>
        <w:rPr>
          <w:rtl/>
          <w:lang w:bidi="ar-LB"/>
        </w:rPr>
      </w:pPr>
      <w:r>
        <w:rPr>
          <w:rStyle w:val="FootnoteReference"/>
        </w:rPr>
        <w:footnoteRef/>
      </w:r>
      <w:r>
        <w:t xml:space="preserve"> </w:t>
      </w:r>
      <w:r>
        <w:rPr>
          <w:rFonts w:hint="cs"/>
          <w:rtl/>
          <w:lang w:bidi="ar-LB"/>
        </w:rPr>
        <w:t>- راجع تقرير لجنة القانون الدوليّ في الأمم المتّحدة (</w:t>
      </w:r>
      <w:r>
        <w:rPr>
          <w:lang w:bidi="ar-LB"/>
        </w:rPr>
        <w:t>A/74/10</w:t>
      </w:r>
      <w:r>
        <w:rPr>
          <w:rFonts w:hint="cs"/>
          <w:rtl/>
          <w:lang w:bidi="ar-LB"/>
        </w:rPr>
        <w:t>)، 2019، الفصل الخامس، الاستنتاج 23، الملحق، حيث عدّت من بين القواعد القطعية: منع العدوان، منع ال</w:t>
      </w:r>
      <w:r>
        <w:rPr>
          <w:lang w:bidi="ar-LB"/>
        </w:rPr>
        <w:t>genocide</w:t>
      </w:r>
      <w:r>
        <w:rPr>
          <w:rFonts w:hint="cs"/>
          <w:rtl/>
          <w:lang w:bidi="ar-LB"/>
        </w:rPr>
        <w:t>، منع الجريمة ضدّ الإنسانيّة، القواعد الأساسيّة للقانون الدوليّ الإنسانيّ، منع التمييز العنصريّ والأبارتايد، منع الرق، منع التعذيب، الحقّ في تقرير المصير,</w:t>
      </w:r>
    </w:p>
  </w:footnote>
  <w:footnote w:id="3">
    <w:p w14:paraId="38EB8CAA" w14:textId="77777777" w:rsidR="003A4E05" w:rsidRDefault="003A4E05" w:rsidP="003A4E05">
      <w:pPr>
        <w:pStyle w:val="FootnoteText"/>
        <w:bidi/>
        <w:rPr>
          <w:rtl/>
          <w:lang w:bidi="ar-LB"/>
        </w:rPr>
      </w:pPr>
      <w:r>
        <w:rPr>
          <w:rStyle w:val="FootnoteReference"/>
        </w:rPr>
        <w:footnoteRef/>
      </w:r>
      <w:r>
        <w:t xml:space="preserve"> </w:t>
      </w:r>
      <w:r>
        <w:rPr>
          <w:rFonts w:hint="cs"/>
          <w:rtl/>
          <w:lang w:bidi="ar-LB"/>
        </w:rPr>
        <w:t xml:space="preserve">- </w:t>
      </w:r>
      <w:r w:rsidRPr="00E93877">
        <w:rPr>
          <w:rFonts w:cs="Arial"/>
          <w:rtl/>
          <w:lang w:bidi="ar-LB"/>
        </w:rPr>
        <w:t>خالد ملكي، الوثائ</w:t>
      </w:r>
      <w:r>
        <w:rPr>
          <w:rFonts w:cs="Arial" w:hint="cs"/>
          <w:rtl/>
          <w:lang w:bidi="ar-LB"/>
        </w:rPr>
        <w:t>ق</w:t>
      </w:r>
      <w:r w:rsidRPr="00E93877">
        <w:rPr>
          <w:rFonts w:cs="Arial"/>
          <w:rtl/>
          <w:lang w:bidi="ar-LB"/>
        </w:rPr>
        <w:t xml:space="preserve"> الدستورية اللبنانية منذ سنة 1860، المنشورات الحقوقية صادر، ص24</w:t>
      </w:r>
      <w:r>
        <w:rPr>
          <w:rFonts w:cs="Arial" w:hint="cs"/>
          <w:rtl/>
          <w:lang w:bidi="ar-LB"/>
        </w:rPr>
        <w:t>7</w:t>
      </w:r>
      <w:r w:rsidRPr="00E93877">
        <w:rPr>
          <w:rFonts w:cs="Arial"/>
          <w:rtl/>
          <w:lang w:bidi="ar-LB"/>
        </w:rPr>
        <w:t xml:space="preserve"> </w:t>
      </w:r>
      <w:r>
        <w:rPr>
          <w:rFonts w:cs="Arial" w:hint="cs"/>
          <w:rtl/>
          <w:lang w:bidi="ar-LB"/>
        </w:rPr>
        <w:t>و248. راجع كذلك مقال المحامي أسامة رحّال بعنوان "المقاومة الدستوريّة والسلطة غير الميثاقيّة"، المنشور في جريدة الأخبار بتاريخ 15 آب 2025.</w:t>
      </w:r>
    </w:p>
  </w:footnote>
  <w:footnote w:id="4">
    <w:p w14:paraId="3F802E66" w14:textId="77777777" w:rsidR="003A4E05" w:rsidRDefault="003A4E05" w:rsidP="003A4E05">
      <w:pPr>
        <w:pStyle w:val="FootnoteText"/>
        <w:bidi/>
        <w:rPr>
          <w:lang w:bidi="ar-LB"/>
        </w:rPr>
      </w:pPr>
      <w:r>
        <w:rPr>
          <w:rStyle w:val="FootnoteReference"/>
        </w:rPr>
        <w:footnoteRef/>
      </w:r>
      <w:r>
        <w:t xml:space="preserve"> </w:t>
      </w:r>
      <w:r>
        <w:rPr>
          <w:rFonts w:hint="cs"/>
          <w:rtl/>
          <w:lang w:bidi="ar-LB"/>
        </w:rPr>
        <w:t>- جاء في البيان، الفقرة الخامسة:: "</w:t>
      </w:r>
      <w:r w:rsidRPr="00BB2F90">
        <w:rPr>
          <w:rtl/>
        </w:rPr>
        <w:t xml:space="preserve"> </w:t>
      </w:r>
      <w:r>
        <w:rPr>
          <w:rFonts w:cs="Arial"/>
          <w:rtl/>
          <w:lang w:bidi="ar-LB"/>
        </w:rPr>
        <w:t>البيان بفقرته الخامسة على ما يأتي:</w:t>
      </w:r>
    </w:p>
    <w:p w14:paraId="3380D453" w14:textId="77777777" w:rsidR="003A4E05" w:rsidRDefault="003A4E05" w:rsidP="003A4E05">
      <w:pPr>
        <w:pStyle w:val="FootnoteText"/>
        <w:bidi/>
        <w:rPr>
          <w:rtl/>
          <w:lang w:bidi="ar-LB"/>
        </w:rPr>
      </w:pPr>
      <w:r>
        <w:rPr>
          <w:rFonts w:cs="Arial"/>
          <w:rtl/>
          <w:lang w:bidi="ar-LB"/>
        </w:rPr>
        <w:t xml:space="preserve">«وبالنسبة إلى تنفيذ القرارات الدولية القاضية بإزالة الاحتلال الإسرائيلي من لبنان إزالة تامة، فإنّ اللجنة الثلاثية إذ تشيد بالمقاومة البطولية التي يقوم بها الشعب اللبناني في الجنوب ضد الاحتلال الإسرائيلي فإنّها تدعو مجدّداً الأطراف الدولية المعنية وخاصة مجلس الأمن (...) بالعمل بكافة الوسائل لتنفيذ القرار 425 وسائر قرارات مجلس الأمن...» خالد ملكي، </w:t>
      </w:r>
      <w:r>
        <w:rPr>
          <w:rFonts w:cs="Arial" w:hint="cs"/>
          <w:rtl/>
          <w:lang w:bidi="ar-LB"/>
        </w:rPr>
        <w:t xml:space="preserve">مرجع سابق، </w:t>
      </w:r>
      <w:r>
        <w:rPr>
          <w:rFonts w:cs="Arial"/>
          <w:rtl/>
          <w:lang w:bidi="ar-LB"/>
        </w:rPr>
        <w:t>ص 251.</w:t>
      </w:r>
    </w:p>
  </w:footnote>
  <w:footnote w:id="5">
    <w:p w14:paraId="705E42C0" w14:textId="77777777" w:rsidR="003A4E05" w:rsidRPr="00CD60C2" w:rsidRDefault="003A4E05" w:rsidP="003A4E05">
      <w:pPr>
        <w:pStyle w:val="FootnoteText"/>
        <w:bidi/>
        <w:rPr>
          <w:rtl/>
        </w:rPr>
      </w:pPr>
      <w:r>
        <w:rPr>
          <w:rStyle w:val="FootnoteReference"/>
        </w:rPr>
        <w:footnoteRef/>
      </w:r>
      <w:r>
        <w:t xml:space="preserve"> - </w:t>
      </w:r>
      <w:r>
        <w:rPr>
          <w:rFonts w:hint="cs"/>
          <w:rtl/>
        </w:rPr>
        <w:t xml:space="preserve">راجع </w:t>
      </w:r>
      <w:r>
        <w:rPr>
          <w:rFonts w:cs="Arial"/>
          <w:rtl/>
        </w:rPr>
        <w:t>التعليق العام عن التعليق العام رقم 6 الذي اعتمدته اللجنة في دورتها السادسة عشرة (</w:t>
      </w:r>
      <w:proofErr w:type="gramStart"/>
      <w:r>
        <w:rPr>
          <w:rFonts w:cs="Arial"/>
          <w:rtl/>
        </w:rPr>
        <w:t>1982 )</w:t>
      </w:r>
      <w:proofErr w:type="gramEnd"/>
      <w:r>
        <w:rPr>
          <w:rFonts w:cs="Arial"/>
          <w:rtl/>
        </w:rPr>
        <w:t>، والتعليق العام رقم 14 الذي اعتمدته اللجنة في دورتها الثالثة والعشرين</w:t>
      </w:r>
      <w:r>
        <w:t xml:space="preserve"> (1984 ).</w:t>
      </w:r>
      <w:r w:rsidRPr="006306EE">
        <w:t xml:space="preserve"> Document type United Nations report</w:t>
      </w:r>
    </w:p>
  </w:footnote>
  <w:footnote w:id="6">
    <w:p w14:paraId="6B33AE58" w14:textId="77777777" w:rsidR="003A4E05" w:rsidRDefault="003A4E05" w:rsidP="003A4E05">
      <w:pPr>
        <w:pStyle w:val="FootnoteText"/>
        <w:bidi/>
        <w:rPr>
          <w:rtl/>
          <w:lang w:bidi="ar-LB"/>
        </w:rPr>
      </w:pPr>
      <w:r>
        <w:rPr>
          <w:rStyle w:val="FootnoteReference"/>
        </w:rPr>
        <w:footnoteRef/>
      </w:r>
      <w:r>
        <w:t xml:space="preserve"> </w:t>
      </w:r>
      <w:r>
        <w:rPr>
          <w:rFonts w:hint="cs"/>
          <w:rtl/>
          <w:lang w:bidi="ar-LB"/>
        </w:rPr>
        <w:t>- جاء في قانون العقوبات اللبنانيّ ، م 184: "</w:t>
      </w:r>
      <w:r w:rsidRPr="000E04B5">
        <w:rPr>
          <w:rtl/>
        </w:rPr>
        <w:t xml:space="preserve"> </w:t>
      </w:r>
      <w:r w:rsidRPr="000E04B5">
        <w:rPr>
          <w:rFonts w:cs="Arial"/>
          <w:rtl/>
          <w:lang w:bidi="ar-LB"/>
        </w:rPr>
        <w:t>لدفع تعرّض غير محقّ ولا مثار</w:t>
      </w:r>
      <w:r>
        <w:rPr>
          <w:rFonts w:cs="Arial" w:hint="cs"/>
          <w:rtl/>
          <w:lang w:bidi="ar-LB"/>
        </w:rPr>
        <w:t>"</w:t>
      </w:r>
    </w:p>
  </w:footnote>
  <w:footnote w:id="7">
    <w:p w14:paraId="38B443B4" w14:textId="77777777" w:rsidR="003A4E05" w:rsidRPr="007F5DB2" w:rsidRDefault="003A4E05" w:rsidP="003A4E05">
      <w:pPr>
        <w:pStyle w:val="FootnoteText"/>
        <w:bidi/>
        <w:rPr>
          <w:rtl/>
          <w:lang w:bidi="ar-LB"/>
        </w:rPr>
      </w:pPr>
      <w:r>
        <w:rPr>
          <w:rStyle w:val="FootnoteReference"/>
        </w:rPr>
        <w:footnoteRef/>
      </w:r>
      <w:r>
        <w:t xml:space="preserve"> </w:t>
      </w:r>
      <w:r>
        <w:rPr>
          <w:rFonts w:hint="cs"/>
          <w:rtl/>
          <w:lang w:bidi="ar-LB"/>
        </w:rPr>
        <w:t>- شرط قانون العقوبات الفرنسيّ: الدفاع عن النفس بأن لا"</w:t>
      </w:r>
      <w:r w:rsidRPr="000E04B5">
        <w:rPr>
          <w:rtl/>
        </w:rPr>
        <w:t xml:space="preserve"> </w:t>
      </w:r>
      <w:r>
        <w:rPr>
          <w:rFonts w:cs="Arial" w:hint="cs"/>
          <w:rtl/>
          <w:lang w:bidi="ar-LB"/>
        </w:rPr>
        <w:t>يكون</w:t>
      </w:r>
      <w:r w:rsidRPr="000E04B5">
        <w:rPr>
          <w:rFonts w:cs="Arial"/>
          <w:rtl/>
          <w:lang w:bidi="ar-LB"/>
        </w:rPr>
        <w:t xml:space="preserve"> هناك تفاوت بين وسائل الدفاع المستخدم وخطورة الاعتداء."</w:t>
      </w:r>
    </w:p>
  </w:footnote>
  <w:footnote w:id="8">
    <w:p w14:paraId="76963338" w14:textId="77777777" w:rsidR="003A4E05" w:rsidRPr="009A2633" w:rsidRDefault="003A4E05" w:rsidP="003A4E05">
      <w:pPr>
        <w:pStyle w:val="FootnoteText"/>
        <w:bidi/>
        <w:rPr>
          <w:rtl/>
          <w:lang w:val="fr-FR" w:bidi="ar-LB"/>
        </w:rPr>
      </w:pPr>
      <w:r>
        <w:rPr>
          <w:rStyle w:val="FootnoteReference"/>
        </w:rPr>
        <w:footnoteRef/>
      </w:r>
      <w:r w:rsidRPr="009A2633">
        <w:rPr>
          <w:lang w:val="fr-FR"/>
        </w:rPr>
        <w:t xml:space="preserve"> </w:t>
      </w:r>
      <w:r>
        <w:rPr>
          <w:rFonts w:hint="cs"/>
          <w:rtl/>
          <w:lang w:val="fr-FR" w:bidi="ar-LB"/>
        </w:rPr>
        <w:t>-</w:t>
      </w:r>
      <w:r w:rsidRPr="009A2633">
        <w:rPr>
          <w:rFonts w:hint="cs"/>
          <w:rtl/>
        </w:rPr>
        <w:t xml:space="preserve"> </w:t>
      </w:r>
      <w:r w:rsidRPr="009A2633">
        <w:rPr>
          <w:rFonts w:cs="Arial" w:hint="cs"/>
          <w:rtl/>
          <w:lang w:val="fr-FR" w:bidi="ar-LB"/>
        </w:rPr>
        <w:t>مشروع</w:t>
      </w:r>
      <w:r w:rsidRPr="009A2633">
        <w:rPr>
          <w:rFonts w:cs="Arial"/>
          <w:rtl/>
          <w:lang w:val="fr-FR" w:bidi="ar-LB"/>
        </w:rPr>
        <w:t xml:space="preserve"> </w:t>
      </w:r>
      <w:r w:rsidRPr="009A2633">
        <w:rPr>
          <w:rFonts w:cs="Arial" w:hint="cs"/>
          <w:rtl/>
          <w:lang w:val="fr-FR" w:bidi="ar-LB"/>
        </w:rPr>
        <w:t>الموادّ</w:t>
      </w:r>
      <w:r w:rsidRPr="009A2633">
        <w:rPr>
          <w:rFonts w:cs="Arial"/>
          <w:rtl/>
          <w:lang w:val="fr-FR" w:bidi="ar-LB"/>
        </w:rPr>
        <w:t xml:space="preserve"> </w:t>
      </w:r>
      <w:r w:rsidRPr="009A2633">
        <w:rPr>
          <w:rFonts w:cs="Arial" w:hint="cs"/>
          <w:rtl/>
          <w:lang w:val="fr-FR" w:bidi="ar-LB"/>
        </w:rPr>
        <w:t>بشأن</w:t>
      </w:r>
      <w:r w:rsidRPr="009A2633">
        <w:rPr>
          <w:rFonts w:cs="Arial"/>
          <w:rtl/>
          <w:lang w:val="fr-FR" w:bidi="ar-LB"/>
        </w:rPr>
        <w:t xml:space="preserve"> </w:t>
      </w:r>
      <w:r w:rsidRPr="009A2633">
        <w:rPr>
          <w:rFonts w:cs="Arial" w:hint="cs"/>
          <w:rtl/>
          <w:lang w:val="fr-FR" w:bidi="ar-LB"/>
        </w:rPr>
        <w:t>مسؤولية</w:t>
      </w:r>
      <w:r w:rsidRPr="009A2633">
        <w:rPr>
          <w:rFonts w:cs="Arial"/>
          <w:rtl/>
          <w:lang w:val="fr-FR" w:bidi="ar-LB"/>
        </w:rPr>
        <w:t xml:space="preserve"> </w:t>
      </w:r>
      <w:r w:rsidRPr="009A2633">
        <w:rPr>
          <w:rFonts w:cs="Arial" w:hint="cs"/>
          <w:rtl/>
          <w:lang w:val="fr-FR" w:bidi="ar-LB"/>
        </w:rPr>
        <w:t>الدولة</w:t>
      </w:r>
      <w:r w:rsidRPr="009A2633">
        <w:rPr>
          <w:rFonts w:cs="Arial"/>
          <w:rtl/>
          <w:lang w:val="fr-FR" w:bidi="ar-LB"/>
        </w:rPr>
        <w:t xml:space="preserve"> </w:t>
      </w:r>
      <w:r w:rsidRPr="009A2633">
        <w:rPr>
          <w:rFonts w:cs="Arial" w:hint="cs"/>
          <w:rtl/>
          <w:lang w:val="fr-FR" w:bidi="ar-LB"/>
        </w:rPr>
        <w:t>عن</w:t>
      </w:r>
      <w:r w:rsidRPr="009A2633">
        <w:rPr>
          <w:rFonts w:cs="Arial"/>
          <w:rtl/>
          <w:lang w:val="fr-FR" w:bidi="ar-LB"/>
        </w:rPr>
        <w:t xml:space="preserve"> </w:t>
      </w:r>
      <w:r w:rsidRPr="009A2633">
        <w:rPr>
          <w:rFonts w:cs="Arial" w:hint="cs"/>
          <w:rtl/>
          <w:lang w:val="fr-FR" w:bidi="ar-LB"/>
        </w:rPr>
        <w:t>الفعل</w:t>
      </w:r>
      <w:r w:rsidRPr="009A2633">
        <w:rPr>
          <w:rFonts w:cs="Arial"/>
          <w:rtl/>
          <w:lang w:val="fr-FR" w:bidi="ar-LB"/>
        </w:rPr>
        <w:t xml:space="preserve"> </w:t>
      </w:r>
      <w:r w:rsidRPr="009A2633">
        <w:rPr>
          <w:rFonts w:cs="Arial" w:hint="cs"/>
          <w:rtl/>
          <w:lang w:val="fr-FR" w:bidi="ar-LB"/>
        </w:rPr>
        <w:t>غير</w:t>
      </w:r>
      <w:r w:rsidRPr="009A2633">
        <w:rPr>
          <w:rFonts w:cs="Arial"/>
          <w:rtl/>
          <w:lang w:val="fr-FR" w:bidi="ar-LB"/>
        </w:rPr>
        <w:t xml:space="preserve"> </w:t>
      </w:r>
      <w:r w:rsidRPr="009A2633">
        <w:rPr>
          <w:rFonts w:cs="Arial" w:hint="cs"/>
          <w:rtl/>
          <w:lang w:val="fr-FR" w:bidi="ar-LB"/>
        </w:rPr>
        <w:t>الشرعيّ</w:t>
      </w:r>
      <w:r w:rsidRPr="009A2633">
        <w:rPr>
          <w:rFonts w:cs="Arial"/>
          <w:rtl/>
          <w:lang w:val="fr-FR" w:bidi="ar-LB"/>
        </w:rPr>
        <w:t xml:space="preserve"> </w:t>
      </w:r>
      <w:r w:rsidRPr="009A2633">
        <w:rPr>
          <w:rFonts w:cs="Arial" w:hint="cs"/>
          <w:rtl/>
          <w:lang w:val="fr-FR" w:bidi="ar-LB"/>
        </w:rPr>
        <w:t>دوليًّا</w:t>
      </w:r>
      <w:r w:rsidRPr="009A2633">
        <w:rPr>
          <w:rFonts w:cs="Arial"/>
          <w:rtl/>
          <w:lang w:val="fr-FR" w:bidi="ar-LB"/>
        </w:rPr>
        <w:t xml:space="preserve"> </w:t>
      </w:r>
      <w:r w:rsidRPr="009A2633">
        <w:rPr>
          <w:rFonts w:cs="Arial" w:hint="cs"/>
          <w:rtl/>
          <w:lang w:val="fr-FR" w:bidi="ar-LB"/>
        </w:rPr>
        <w:t>لسنة</w:t>
      </w:r>
      <w:r w:rsidRPr="009A2633">
        <w:rPr>
          <w:rFonts w:cs="Arial"/>
          <w:rtl/>
          <w:lang w:val="fr-FR" w:bidi="ar-LB"/>
        </w:rPr>
        <w:t xml:space="preserve"> 2001</w:t>
      </w:r>
      <w:r w:rsidRPr="009A2633">
        <w:rPr>
          <w:rFonts w:cs="Arial" w:hint="cs"/>
          <w:rtl/>
          <w:lang w:val="fr-FR" w:bidi="ar-LB"/>
        </w:rPr>
        <w:t>،</w:t>
      </w:r>
      <w:r w:rsidRPr="009A2633">
        <w:rPr>
          <w:rFonts w:cs="Arial"/>
          <w:rtl/>
          <w:lang w:val="fr-FR" w:bidi="ar-LB"/>
        </w:rPr>
        <w:t xml:space="preserve"> </w:t>
      </w:r>
      <w:r w:rsidRPr="009A2633">
        <w:rPr>
          <w:rFonts w:cs="Arial" w:hint="cs"/>
          <w:rtl/>
          <w:lang w:val="fr-FR" w:bidi="ar-LB"/>
        </w:rPr>
        <w:t>والتعليق</w:t>
      </w:r>
      <w:r w:rsidRPr="009A2633">
        <w:rPr>
          <w:rFonts w:cs="Arial"/>
          <w:rtl/>
          <w:lang w:val="fr-FR" w:bidi="ar-LB"/>
        </w:rPr>
        <w:t xml:space="preserve"> </w:t>
      </w:r>
      <w:r w:rsidRPr="009A2633">
        <w:rPr>
          <w:rFonts w:cs="Arial" w:hint="cs"/>
          <w:rtl/>
          <w:lang w:val="fr-FR" w:bidi="ar-LB"/>
        </w:rPr>
        <w:t>عليه،</w:t>
      </w:r>
      <w:r w:rsidRPr="009A2633">
        <w:rPr>
          <w:rFonts w:cs="Arial"/>
          <w:rtl/>
          <w:lang w:val="fr-FR" w:bidi="ar-LB"/>
        </w:rPr>
        <w:t xml:space="preserve"> </w:t>
      </w:r>
      <w:r w:rsidRPr="009A2633">
        <w:rPr>
          <w:rFonts w:cs="Arial" w:hint="cs"/>
          <w:rtl/>
          <w:lang w:val="fr-FR" w:bidi="ar-LB"/>
        </w:rPr>
        <w:t>الصادر</w:t>
      </w:r>
      <w:r w:rsidRPr="009A2633">
        <w:rPr>
          <w:rFonts w:cs="Arial"/>
          <w:rtl/>
          <w:lang w:val="fr-FR" w:bidi="ar-LB"/>
        </w:rPr>
        <w:t xml:space="preserve"> </w:t>
      </w:r>
      <w:r w:rsidRPr="009A2633">
        <w:rPr>
          <w:rFonts w:cs="Arial" w:hint="cs"/>
          <w:rtl/>
          <w:lang w:val="fr-FR" w:bidi="ar-LB"/>
        </w:rPr>
        <w:t>عن</w:t>
      </w:r>
      <w:r w:rsidRPr="009A2633">
        <w:rPr>
          <w:rFonts w:cs="Arial"/>
          <w:rtl/>
          <w:lang w:val="fr-FR" w:bidi="ar-LB"/>
        </w:rPr>
        <w:t xml:space="preserve"> </w:t>
      </w:r>
      <w:r w:rsidRPr="009A2633">
        <w:rPr>
          <w:rFonts w:cs="Arial" w:hint="cs"/>
          <w:rtl/>
          <w:lang w:val="fr-FR" w:bidi="ar-LB"/>
        </w:rPr>
        <w:t>الصليب</w:t>
      </w:r>
      <w:r w:rsidRPr="009A2633">
        <w:rPr>
          <w:rFonts w:cs="Arial"/>
          <w:rtl/>
          <w:lang w:val="fr-FR" w:bidi="ar-LB"/>
        </w:rPr>
        <w:t xml:space="preserve"> </w:t>
      </w:r>
      <w:r w:rsidRPr="009A2633">
        <w:rPr>
          <w:rFonts w:cs="Arial" w:hint="cs"/>
          <w:rtl/>
          <w:lang w:val="fr-FR" w:bidi="ar-LB"/>
        </w:rPr>
        <w:t>الأحمر</w:t>
      </w:r>
      <w:r w:rsidRPr="009A2633">
        <w:rPr>
          <w:rFonts w:cs="Arial"/>
          <w:rtl/>
          <w:lang w:val="fr-FR" w:bidi="ar-LB"/>
        </w:rPr>
        <w:t xml:space="preserve"> </w:t>
      </w:r>
      <w:r w:rsidRPr="009A2633">
        <w:rPr>
          <w:rFonts w:cs="Arial" w:hint="cs"/>
          <w:rtl/>
          <w:lang w:val="fr-FR" w:bidi="ar-LB"/>
        </w:rPr>
        <w:t>سنة</w:t>
      </w:r>
      <w:r w:rsidRPr="009A2633">
        <w:rPr>
          <w:rFonts w:cs="Arial"/>
          <w:rtl/>
          <w:lang w:val="fr-FR" w:bidi="ar-LB"/>
        </w:rPr>
        <w:t xml:space="preserve"> 2001:</w:t>
      </w:r>
      <w:r w:rsidRPr="00CD2EBE">
        <w:rPr>
          <w:rFonts w:hint="cs"/>
          <w:rtl/>
        </w:rPr>
        <w:t xml:space="preserve"> </w:t>
      </w:r>
      <w:r w:rsidRPr="00CD2EBE">
        <w:rPr>
          <w:rFonts w:cs="Arial" w:hint="cs"/>
          <w:rtl/>
          <w:lang w:val="fr-FR" w:bidi="ar-LB"/>
        </w:rPr>
        <w:t>ص</w:t>
      </w:r>
      <w:r w:rsidRPr="00CD2EBE">
        <w:rPr>
          <w:rFonts w:cs="Arial"/>
          <w:rtl/>
          <w:lang w:val="fr-FR" w:bidi="ar-LB"/>
        </w:rPr>
        <w:t xml:space="preserve">191 </w:t>
      </w:r>
      <w:r w:rsidRPr="00CD2EBE">
        <w:rPr>
          <w:rFonts w:cs="Arial" w:hint="cs"/>
          <w:rtl/>
          <w:lang w:val="fr-FR" w:bidi="ar-LB"/>
        </w:rPr>
        <w:t>و</w:t>
      </w:r>
      <w:r w:rsidRPr="00CD2EBE">
        <w:rPr>
          <w:rFonts w:cs="Arial"/>
          <w:rtl/>
          <w:lang w:val="fr-FR" w:bidi="ar-LB"/>
        </w:rPr>
        <w:t>192</w:t>
      </w:r>
      <w:r>
        <w:rPr>
          <w:rFonts w:cs="Arial" w:hint="cs"/>
          <w:rtl/>
          <w:lang w:val="fr-FR" w:bidi="ar-LB"/>
        </w:rPr>
        <w:t>.</w:t>
      </w:r>
    </w:p>
  </w:footnote>
  <w:footnote w:id="9">
    <w:p w14:paraId="7B37DB95" w14:textId="77777777" w:rsidR="003A4E05" w:rsidRDefault="003A4E05" w:rsidP="003A4E05">
      <w:pPr>
        <w:pStyle w:val="FootnoteText"/>
        <w:bidi/>
        <w:rPr>
          <w:rtl/>
          <w:lang w:bidi="ar-LB"/>
        </w:rPr>
      </w:pPr>
      <w:r w:rsidRPr="00F90B68">
        <w:rPr>
          <w:rStyle w:val="FootnoteReference"/>
          <w:color w:val="000000" w:themeColor="text1"/>
        </w:rPr>
        <w:footnoteRef/>
      </w:r>
      <w:r w:rsidRPr="00F90B68">
        <w:rPr>
          <w:color w:val="000000" w:themeColor="text1"/>
        </w:rPr>
        <w:t xml:space="preserve"> </w:t>
      </w:r>
      <w:r w:rsidRPr="00F90B68">
        <w:rPr>
          <w:rFonts w:hint="cs"/>
          <w:color w:val="000000" w:themeColor="text1"/>
          <w:rtl/>
          <w:lang w:bidi="ar-LB"/>
        </w:rPr>
        <w:t>- استطلاع للرأي بالعيّنة، أجراه المركز الاستشاريّ للدراسات والتوثيق ما بين 27 تمّوز و4 آب 2025.</w:t>
      </w:r>
    </w:p>
  </w:footnote>
  <w:footnote w:id="10">
    <w:p w14:paraId="28EFE73B" w14:textId="77777777" w:rsidR="003A4E05" w:rsidRDefault="003A4E05" w:rsidP="003A4E05">
      <w:pPr>
        <w:pStyle w:val="FootnoteText"/>
        <w:bidi/>
        <w:rPr>
          <w:rtl/>
          <w:lang w:bidi="ar-LB"/>
        </w:rPr>
      </w:pPr>
      <w:r>
        <w:rPr>
          <w:rStyle w:val="FootnoteReference"/>
        </w:rPr>
        <w:footnoteRef/>
      </w:r>
      <w:r>
        <w:t xml:space="preserve"> </w:t>
      </w:r>
      <w:r>
        <w:rPr>
          <w:rFonts w:hint="cs"/>
          <w:rtl/>
          <w:lang w:bidi="ar-LB"/>
        </w:rPr>
        <w:t>- قرار المجلس الدستوريّ رقم 1/1997، تاريخ 27/7/ 1997.</w:t>
      </w:r>
    </w:p>
  </w:footnote>
  <w:footnote w:id="11">
    <w:p w14:paraId="16867EE7" w14:textId="2BA44FF0" w:rsidR="003A4E05" w:rsidRDefault="003A4E05" w:rsidP="003A4E05">
      <w:pPr>
        <w:pStyle w:val="FootnoteText"/>
        <w:bidi/>
        <w:rPr>
          <w:rtl/>
          <w:lang w:bidi="ar-LB"/>
        </w:rPr>
      </w:pPr>
      <w:r w:rsidRPr="003C1A52">
        <w:rPr>
          <w:rStyle w:val="FootnoteReference"/>
          <w:color w:val="FF0000"/>
        </w:rPr>
        <w:footnoteRef/>
      </w:r>
      <w:r w:rsidRPr="003C1A52">
        <w:rPr>
          <w:color w:val="FF0000"/>
        </w:rPr>
        <w:t xml:space="preserve"> </w:t>
      </w:r>
      <w:r w:rsidRPr="003C1A52">
        <w:rPr>
          <w:rFonts w:hint="cs"/>
          <w:color w:val="FF0000"/>
          <w:rtl/>
          <w:lang w:bidi="ar-LB"/>
        </w:rPr>
        <w:t>- من بين عدد كبير من المصادر</w:t>
      </w:r>
      <w:r w:rsidR="00652894">
        <w:rPr>
          <w:rFonts w:hint="cs"/>
          <w:color w:val="FF0000"/>
          <w:rtl/>
          <w:lang w:bidi="ar-LB"/>
        </w:rPr>
        <w:t xml:space="preserve"> في فلسفة الأخلاق</w:t>
      </w:r>
      <w:r w:rsidRPr="003C1A52">
        <w:rPr>
          <w:rFonts w:hint="cs"/>
          <w:color w:val="FF0000"/>
          <w:rtl/>
          <w:lang w:bidi="ar-LB"/>
        </w:rPr>
        <w:t>، راجع جون لوك, في الحكم المدنيّ، ترجمة ماجد فخري،</w:t>
      </w:r>
      <w:r w:rsidR="00DA53FC">
        <w:rPr>
          <w:rFonts w:hint="cs"/>
          <w:color w:val="FF0000"/>
          <w:rtl/>
          <w:lang w:bidi="ar-LB"/>
        </w:rPr>
        <w:t xml:space="preserve"> </w:t>
      </w:r>
      <w:r w:rsidRPr="003C1A52">
        <w:rPr>
          <w:rFonts w:hint="cs"/>
          <w:color w:val="FF0000"/>
          <w:rtl/>
          <w:lang w:bidi="ar-LB"/>
        </w:rPr>
        <w:t xml:space="preserve">اللجنة الدوليّة لترجمة الروائع، بيروت، 1959، ص142.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453F"/>
    <w:multiLevelType w:val="hybridMultilevel"/>
    <w:tmpl w:val="4B580744"/>
    <w:lvl w:ilvl="0" w:tplc="CEAA01E6">
      <w:start w:val="1"/>
      <w:numFmt w:val="arabicAlpha"/>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241207D0"/>
    <w:multiLevelType w:val="hybridMultilevel"/>
    <w:tmpl w:val="2012A786"/>
    <w:lvl w:ilvl="0" w:tplc="90EE83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F0F6B"/>
    <w:multiLevelType w:val="hybridMultilevel"/>
    <w:tmpl w:val="6C44F99E"/>
    <w:lvl w:ilvl="0" w:tplc="7F10011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05"/>
    <w:rsid w:val="00017B04"/>
    <w:rsid w:val="000B054F"/>
    <w:rsid w:val="00167396"/>
    <w:rsid w:val="001710E7"/>
    <w:rsid w:val="00183F3F"/>
    <w:rsid w:val="001B3C03"/>
    <w:rsid w:val="002017EE"/>
    <w:rsid w:val="002B450F"/>
    <w:rsid w:val="00353CB3"/>
    <w:rsid w:val="00361208"/>
    <w:rsid w:val="003A4E05"/>
    <w:rsid w:val="003B235A"/>
    <w:rsid w:val="003B5CCA"/>
    <w:rsid w:val="003D4BC2"/>
    <w:rsid w:val="00407D0B"/>
    <w:rsid w:val="00452E96"/>
    <w:rsid w:val="00502BD8"/>
    <w:rsid w:val="005A1667"/>
    <w:rsid w:val="005D2FDF"/>
    <w:rsid w:val="00621EE0"/>
    <w:rsid w:val="006224B4"/>
    <w:rsid w:val="00650921"/>
    <w:rsid w:val="00652894"/>
    <w:rsid w:val="006540D0"/>
    <w:rsid w:val="006A1331"/>
    <w:rsid w:val="006C14D1"/>
    <w:rsid w:val="00700764"/>
    <w:rsid w:val="007266A7"/>
    <w:rsid w:val="00735F90"/>
    <w:rsid w:val="0075237E"/>
    <w:rsid w:val="00783377"/>
    <w:rsid w:val="00783DF3"/>
    <w:rsid w:val="00791583"/>
    <w:rsid w:val="007C346E"/>
    <w:rsid w:val="007F7404"/>
    <w:rsid w:val="00803057"/>
    <w:rsid w:val="008229D7"/>
    <w:rsid w:val="008F7BB1"/>
    <w:rsid w:val="009F752E"/>
    <w:rsid w:val="00A535D5"/>
    <w:rsid w:val="00B04DDA"/>
    <w:rsid w:val="00BD1A28"/>
    <w:rsid w:val="00C5388D"/>
    <w:rsid w:val="00D52752"/>
    <w:rsid w:val="00DA53FC"/>
    <w:rsid w:val="00DA6762"/>
    <w:rsid w:val="00E83EAC"/>
    <w:rsid w:val="00EC70C3"/>
    <w:rsid w:val="00EE7530"/>
    <w:rsid w:val="00EF0DF6"/>
    <w:rsid w:val="00F37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9943"/>
  <w15:chartTrackingRefBased/>
  <w15:docId w15:val="{0FA7DA06-129D-41AD-A9A5-7B3358E9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E05"/>
    <w:pPr>
      <w:spacing w:line="259" w:lineRule="auto"/>
    </w:pPr>
    <w:rPr>
      <w:kern w:val="0"/>
      <w:sz w:val="22"/>
      <w:szCs w:val="22"/>
      <w14:ligatures w14:val="none"/>
    </w:rPr>
  </w:style>
  <w:style w:type="paragraph" w:styleId="Heading1">
    <w:name w:val="heading 1"/>
    <w:basedOn w:val="Normal"/>
    <w:next w:val="Normal"/>
    <w:link w:val="Heading1Char"/>
    <w:uiPriority w:val="9"/>
    <w:qFormat/>
    <w:rsid w:val="003A4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E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E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E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E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E05"/>
    <w:rPr>
      <w:rFonts w:eastAsiaTheme="majorEastAsia" w:cstheme="majorBidi"/>
      <w:color w:val="272727" w:themeColor="text1" w:themeTint="D8"/>
    </w:rPr>
  </w:style>
  <w:style w:type="paragraph" w:styleId="Title">
    <w:name w:val="Title"/>
    <w:basedOn w:val="Normal"/>
    <w:next w:val="Normal"/>
    <w:link w:val="TitleChar"/>
    <w:uiPriority w:val="10"/>
    <w:qFormat/>
    <w:rsid w:val="003A4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E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E05"/>
    <w:pPr>
      <w:spacing w:before="160"/>
      <w:jc w:val="center"/>
    </w:pPr>
    <w:rPr>
      <w:i/>
      <w:iCs/>
      <w:color w:val="404040" w:themeColor="text1" w:themeTint="BF"/>
    </w:rPr>
  </w:style>
  <w:style w:type="character" w:customStyle="1" w:styleId="QuoteChar">
    <w:name w:val="Quote Char"/>
    <w:basedOn w:val="DefaultParagraphFont"/>
    <w:link w:val="Quote"/>
    <w:uiPriority w:val="29"/>
    <w:rsid w:val="003A4E05"/>
    <w:rPr>
      <w:i/>
      <w:iCs/>
      <w:color w:val="404040" w:themeColor="text1" w:themeTint="BF"/>
    </w:rPr>
  </w:style>
  <w:style w:type="paragraph" w:styleId="ListParagraph">
    <w:name w:val="List Paragraph"/>
    <w:basedOn w:val="Normal"/>
    <w:uiPriority w:val="34"/>
    <w:qFormat/>
    <w:rsid w:val="003A4E05"/>
    <w:pPr>
      <w:ind w:left="720"/>
      <w:contextualSpacing/>
    </w:pPr>
  </w:style>
  <w:style w:type="character" w:styleId="IntenseEmphasis">
    <w:name w:val="Intense Emphasis"/>
    <w:basedOn w:val="DefaultParagraphFont"/>
    <w:uiPriority w:val="21"/>
    <w:qFormat/>
    <w:rsid w:val="003A4E05"/>
    <w:rPr>
      <w:i/>
      <w:iCs/>
      <w:color w:val="0F4761" w:themeColor="accent1" w:themeShade="BF"/>
    </w:rPr>
  </w:style>
  <w:style w:type="paragraph" w:styleId="IntenseQuote">
    <w:name w:val="Intense Quote"/>
    <w:basedOn w:val="Normal"/>
    <w:next w:val="Normal"/>
    <w:link w:val="IntenseQuoteChar"/>
    <w:uiPriority w:val="30"/>
    <w:qFormat/>
    <w:rsid w:val="003A4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E05"/>
    <w:rPr>
      <w:i/>
      <w:iCs/>
      <w:color w:val="0F4761" w:themeColor="accent1" w:themeShade="BF"/>
    </w:rPr>
  </w:style>
  <w:style w:type="character" w:styleId="IntenseReference">
    <w:name w:val="Intense Reference"/>
    <w:basedOn w:val="DefaultParagraphFont"/>
    <w:uiPriority w:val="32"/>
    <w:qFormat/>
    <w:rsid w:val="003A4E05"/>
    <w:rPr>
      <w:b/>
      <w:bCs/>
      <w:smallCaps/>
      <w:color w:val="0F4761" w:themeColor="accent1" w:themeShade="BF"/>
      <w:spacing w:val="5"/>
    </w:rPr>
  </w:style>
  <w:style w:type="paragraph" w:styleId="FootnoteText">
    <w:name w:val="footnote text"/>
    <w:basedOn w:val="Normal"/>
    <w:link w:val="FootnoteTextChar"/>
    <w:uiPriority w:val="99"/>
    <w:semiHidden/>
    <w:unhideWhenUsed/>
    <w:rsid w:val="003A4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E05"/>
    <w:rPr>
      <w:kern w:val="0"/>
      <w:sz w:val="20"/>
      <w:szCs w:val="20"/>
      <w14:ligatures w14:val="none"/>
    </w:rPr>
  </w:style>
  <w:style w:type="character" w:styleId="FootnoteReference">
    <w:name w:val="footnote reference"/>
    <w:basedOn w:val="DefaultParagraphFont"/>
    <w:uiPriority w:val="99"/>
    <w:semiHidden/>
    <w:unhideWhenUsed/>
    <w:rsid w:val="003A4E05"/>
    <w:rPr>
      <w:vertAlign w:val="superscript"/>
    </w:rPr>
  </w:style>
  <w:style w:type="paragraph" w:styleId="Footer">
    <w:name w:val="footer"/>
    <w:basedOn w:val="Normal"/>
    <w:link w:val="FooterChar"/>
    <w:uiPriority w:val="99"/>
    <w:unhideWhenUsed/>
    <w:rsid w:val="003A4E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4E0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2282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Tay</dc:creator>
  <cp:keywords/>
  <dc:description/>
  <cp:lastModifiedBy>Mohamad</cp:lastModifiedBy>
  <cp:revision>2</cp:revision>
  <dcterms:created xsi:type="dcterms:W3CDTF">2025-09-11T07:43:00Z</dcterms:created>
  <dcterms:modified xsi:type="dcterms:W3CDTF">2025-09-11T07:43:00Z</dcterms:modified>
</cp:coreProperties>
</file>