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F397" w14:textId="77777777" w:rsidR="002D1269" w:rsidRPr="002D1269" w:rsidRDefault="002D1269" w:rsidP="002D1269">
      <w:pPr>
        <w:shd w:val="clear" w:color="auto" w:fill="F9FBFD"/>
        <w:bidi/>
        <w:spacing w:after="150" w:line="240" w:lineRule="auto"/>
        <w:rPr>
          <w:rFonts w:ascii="tajawal-bold" w:eastAsia="Times New Roman" w:hAnsi="tajawal-bold" w:cs="Segoe UI"/>
          <w:color w:val="1B1B1B"/>
          <w:sz w:val="54"/>
          <w:szCs w:val="54"/>
        </w:rPr>
      </w:pPr>
      <w:r w:rsidRPr="002D1269">
        <w:rPr>
          <w:rFonts w:ascii="tajawal-bold" w:eastAsia="Times New Roman" w:hAnsi="tajawal-bold" w:cs="Segoe UI"/>
          <w:color w:val="1B1B1B"/>
          <w:sz w:val="54"/>
          <w:szCs w:val="54"/>
          <w:rtl/>
        </w:rPr>
        <w:t>سلف الكهرباء مخالفة للقانون ولا داعي لانتظار نتائج التدقيق</w:t>
      </w:r>
    </w:p>
    <w:p w14:paraId="7A374653" w14:textId="43207172" w:rsidR="002D1269" w:rsidRPr="00830AD5" w:rsidRDefault="00D31266" w:rsidP="00830AD5">
      <w:pPr>
        <w:numPr>
          <w:ilvl w:val="0"/>
          <w:numId w:val="1"/>
        </w:numPr>
        <w:pBdr>
          <w:right w:val="single" w:sz="6" w:space="11" w:color="1D1D1B"/>
        </w:pBdr>
        <w:shd w:val="clear" w:color="auto" w:fill="FFFFFF"/>
        <w:bidi/>
        <w:spacing w:before="100" w:beforeAutospacing="1" w:after="100" w:afterAutospacing="1" w:line="240" w:lineRule="auto"/>
        <w:ind w:left="-300"/>
        <w:rPr>
          <w:rFonts w:ascii="Segoe UI" w:eastAsia="Times New Roman" w:hAnsi="Segoe UI" w:cs="Segoe UI"/>
          <w:color w:val="212529"/>
          <w:sz w:val="24"/>
          <w:szCs w:val="24"/>
        </w:rPr>
      </w:pPr>
      <w:r>
        <w:rPr>
          <w:rFonts w:ascii="tajawal" w:eastAsia="Times New Roman" w:hAnsi="tajawal" w:cs="Segoe UI" w:hint="cs"/>
          <w:color w:val="1D1D1B"/>
          <w:sz w:val="18"/>
          <w:szCs w:val="18"/>
          <w:rtl/>
        </w:rPr>
        <w:t>غسان بيضون</w:t>
      </w:r>
    </w:p>
    <w:p w14:paraId="38BE52CA" w14:textId="1D62B565" w:rsidR="002D1269" w:rsidRPr="00830AD5" w:rsidRDefault="00830AD5" w:rsidP="00830AD5">
      <w:pPr>
        <w:numPr>
          <w:ilvl w:val="0"/>
          <w:numId w:val="1"/>
        </w:numPr>
        <w:pBdr>
          <w:right w:val="single" w:sz="6" w:space="11" w:color="1D1D1B"/>
        </w:pBdr>
        <w:shd w:val="clear" w:color="auto" w:fill="F9FBFD"/>
        <w:bidi/>
        <w:spacing w:before="100" w:beforeAutospacing="1" w:after="0" w:afterAutospacing="1" w:line="240" w:lineRule="auto"/>
        <w:ind w:left="-300"/>
        <w:rPr>
          <w:rFonts w:ascii="Segoe UI" w:eastAsia="Times New Roman" w:hAnsi="Segoe UI" w:cs="Segoe UI"/>
          <w:color w:val="212529"/>
          <w:sz w:val="24"/>
          <w:szCs w:val="24"/>
        </w:rPr>
      </w:pPr>
      <w:r w:rsidRPr="00830AD5">
        <w:rPr>
          <w:rFonts w:ascii="tajawal" w:eastAsia="Times New Roman" w:hAnsi="tajawal" w:cs="Segoe UI" w:hint="cs"/>
          <w:color w:val="1D1D1B"/>
          <w:sz w:val="18"/>
          <w:szCs w:val="18"/>
          <w:rtl/>
        </w:rPr>
        <w:t xml:space="preserve">جريدة الجمهورية تاريخ </w:t>
      </w:r>
      <w:r>
        <w:rPr>
          <w:rFonts w:ascii="tajawal-bold" w:eastAsia="Times New Roman" w:hAnsi="tajawal-bold" w:cs="Segoe UI" w:hint="cs"/>
          <w:color w:val="0D6AB3"/>
          <w:sz w:val="21"/>
          <w:szCs w:val="21"/>
          <w:rtl/>
        </w:rPr>
        <w:t>3-3-2021</w:t>
      </w:r>
    </w:p>
    <w:p w14:paraId="7AB5E581" w14:textId="77777777" w:rsidR="002D1269" w:rsidRPr="002D1269" w:rsidRDefault="002D1269" w:rsidP="002D1269">
      <w:pPr>
        <w:shd w:val="clear" w:color="auto" w:fill="F9FBFD"/>
        <w:bidi/>
        <w:spacing w:line="240" w:lineRule="auto"/>
        <w:rPr>
          <w:rFonts w:ascii="tajawal-bold" w:eastAsia="Times New Roman" w:hAnsi="tajawal-bold" w:cs="Segoe UI"/>
          <w:color w:val="1B1B1B"/>
          <w:sz w:val="30"/>
          <w:szCs w:val="30"/>
          <w:rtl/>
        </w:rPr>
      </w:pPr>
      <w:r w:rsidRPr="002D1269">
        <w:rPr>
          <w:rFonts w:ascii="tajawal-bold" w:eastAsia="Times New Roman" w:hAnsi="tajawal-bold" w:cs="Segoe UI"/>
          <w:b/>
          <w:bCs/>
          <w:color w:val="1B1B1B"/>
          <w:sz w:val="30"/>
          <w:szCs w:val="30"/>
          <w:rtl/>
        </w:rPr>
        <w:t>يبدو أنّ هناك من ينتظر نتائج تدقيق ديوان المحاسبة في «سلف الخزينة» التي أُعطيت لكهرباء لبنان خلال السنوات الماضية، ويبرر هذا الانتظار بحاجته للبناء على تلك النتائج في مناقشة مشروع موازنة الدولة للعام 2021، فيما مخالفة هذه السلف لقانون المحاسبة العمومية واضحة للمعنيين بها، ولا جدال فيها، لا سيما في وزارتي المالية والطاقة والحكومة ومجلس النواب، وقبل هؤلاء مؤسسة كهرباء لبنان. فهل في طرح الانتظار هذا تمهيد لتبرير موافقة استثنائية آتية على حساب مخالفة القانون والدستور؟</w:t>
      </w:r>
    </w:p>
    <w:p w14:paraId="2F327176"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للتثبت من واقع مخالفة هذه السلفات للقانون، تكفي العودة إلى قرارات مجلس إدارة كهرباء لبنان المتعلقة بالمطالبة بـ»مساهمات» من الدولة، لتأمين التوازن المالي لموازنتها، وليس بسلف خزينة، هي أكيدة من عدم قدرتها على ردّها. وقد جرت الأمور على هذا المنوال منذ استقرار تعرفة مبيع الطاقة المحتسبة اعتباراً من العام 1994على أساس 25 دولاراً لطن الفيول. ومع الوقت تجاوزت هذه المطالبة تغطية عجز المحروقات، لتشمل عجز المؤسسة من كافة مصادره، بالرغم من تحميل خزينة الدولة كامل ثمن المحروقات، منذ أن وافق مجلس الوزراء على إلغاء تفويض وزارة المالية تحريك حساب المؤسسة لدى مصرف لبنان، ليتحوّل إنفاق كامل إيرادات التعرفة لتغطية الكلفة التشغيلية المرتفعة للمؤسسة. وهكذا هو حال مشروع موازنة المؤسسة للعام 2021، حيث تجاوز المطلوب من الدولة الـ 2,000 مليار، محتسبة على أساس 50,49 د.أ لطن الفيول. تصوروا الدقة، وكم كانت لتبلغ هذه الحاجة لو أنّها احتُسبت على أساس 65 د.أ سعراً وسطياً لبرميل النفط الخام!؟</w:t>
      </w:r>
    </w:p>
    <w:p w14:paraId="3D378F6A"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17859D4B"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xml:space="preserve">أما اليوم، فشبح العتمة والتهديد بها يطلّ مجدداً، مع إعلان كهرباء لبنان عن نفاد سلفة 2020 بنهاية آذار الجاري، من دون تحديد رصيدها، وبعد </w:t>
      </w:r>
      <w:r w:rsidRPr="002D1269">
        <w:rPr>
          <w:rFonts w:ascii="tajawal" w:eastAsia="Times New Roman" w:hAnsi="tajawal" w:cs="Segoe UI"/>
          <w:color w:val="1B1B1B"/>
          <w:sz w:val="30"/>
          <w:szCs w:val="30"/>
          <w:rtl/>
        </w:rPr>
        <w:lastRenderedPageBreak/>
        <w:t>الاتجاه نحو وقف الدعم لنفاد احتياطي مصرف لبنان من العملات الصعبة، بحيث بات التوافق مع إدارة المناقصات على دفتر شروط مناقصة المحروقات لزوم المؤسسة أمراً ثانوياً، بالرغم من نجاح تلك الإدارة في «تهذيب» دفتر الشروط وتنقيته من الشروط التعجيزية تحصيناً للمناقصة والحؤول دون منع حصولها، بعد كشف نوايا واضعيه، وتراجع وزير الطاقة عن كتب التهويل وعن العمل باستشارات غبّ الطلب تبرّر إجراءها لديه، ليباشر السعي إلى تأمين توافق سياسي على إقرار قانون يسمح بإعطاء كهرباء لبنان «سلفة خزينة» جديدة، لتغطية ثمن المحروقات والعمل بنتائج المناقصة العتيدة، اللهم إلّا إذا تكلّل التفاهم مع دولة العراق بآلية تسمح بالاستفادة من كمية الفيول الخام بعد تكريره أو استبداله بفيول مكرّر من دولة أخرى قبل بداية نيسان.</w:t>
      </w:r>
    </w:p>
    <w:p w14:paraId="7BEFFA2B"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405D3F1A"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xml:space="preserve">صدر بيان عن المكتب الإعلامي لوزير المالية في حكومة تصريف الأعمال أعلن فيه عن التوقيع على فتح الاعتمادات لصالح مؤسسة كهرباء لبنان «لزوم شحنة الفيول أويل»، بما فيه جميع الاعتمادات الواردة، وأن ليس لديه أي اعتمادات معلّقة، وبالرغم من الغموض الذي يكتنف هذا البيان، لا سيما وأنّ هناك، حسب معلومات رئيس لجنة الأشغال والطاقة، ثلاث شحنات وصلت وثلاث أخرى في طريقها، دون وضوح ما إذا اشتُريت بطريقة الـ </w:t>
      </w:r>
      <w:r w:rsidRPr="002D1269">
        <w:rPr>
          <w:rFonts w:ascii="tajawal" w:eastAsia="Times New Roman" w:hAnsi="tajawal" w:cs="Segoe UI"/>
          <w:color w:val="1B1B1B"/>
          <w:sz w:val="30"/>
          <w:szCs w:val="30"/>
        </w:rPr>
        <w:t>Spot Cargo</w:t>
      </w:r>
      <w:r w:rsidRPr="002D1269">
        <w:rPr>
          <w:rFonts w:ascii="tajawal" w:eastAsia="Times New Roman" w:hAnsi="tajawal" w:cs="Segoe UI"/>
          <w:color w:val="1B1B1B"/>
          <w:sz w:val="30"/>
          <w:szCs w:val="30"/>
          <w:rtl/>
        </w:rPr>
        <w:t xml:space="preserve"> على أنقاض عقد «سوناطراك». والسؤال هنا، هو عمّا إذا كان هذا الاعتماد متوفراً من سلفة 2020 ولتغطية شحنات الـ 6 المذكورة أم لا. وفي حال الإيجاب، لماذا تأخّر فتحه حتى اليوم، وما هو مبرّر تكبيد المال العام غرامات تأخّر تفريغ الشحنات المنتظرة في عرض البحر، واذا لم يكن كذلك فعلى أي أساس قانوني تمّ فتح هذا الاعتماد؟</w:t>
      </w:r>
    </w:p>
    <w:p w14:paraId="544AAF79"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503A856E"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xml:space="preserve">بعد بدعة الموافقات الاستثنائية التي تصدر بكتاب عن الأمين العام لمجلس الوزراء، يبلّغ بموجبه، على سبيل المثال، عن موافقة «القصرين» على طلب وزير الطاقة التمديد لعقود اليد العاملة المخالفة للقانون، بحجة انتهاء العقد وحاجة المناقصة الجديدة لوقت، وتحت ضغط الخطر على الاستثمار ووقف المرفق العام، وفيما يحتاج توفير «سلفة» المحروقات لقانون، هناك تساؤل آخر وهو، هل أنّ تدخلّاً أحرج وزير المالية لتوقيع فتح الاعتماد، وهل يمكن أن تُغني كلمة «رئيس» عن قانون، ووفق أي مادة من الدستور؟ وعلى أمل أن لا يندرج توقيع فتح الاعتماد هو أيضاً </w:t>
      </w:r>
      <w:r w:rsidRPr="002D1269">
        <w:rPr>
          <w:rFonts w:ascii="tajawal" w:eastAsia="Times New Roman" w:hAnsi="tajawal" w:cs="Segoe UI"/>
          <w:color w:val="1B1B1B"/>
          <w:sz w:val="30"/>
          <w:szCs w:val="30"/>
          <w:rtl/>
        </w:rPr>
        <w:lastRenderedPageBreak/>
        <w:t>في نطاق التدبير الاستثنائي لمواجهة العتمة، يبقى السؤال الأهم: من أية أموال سوف يدفع مصرف لبنان ثمن المحروقات الآتية، وعلى حساب من، بعد نفاد احتياطيه من العملات والاتجاه نحو رفع الدعم، وعلى أساس أي سعر صرف، فيما يتجاوز الهدر 40% من الطاقة المنتجة والدولة تعيش حالة «تخبّط» غير مسبوق؟!</w:t>
      </w:r>
    </w:p>
    <w:p w14:paraId="701DA9F2"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3D0D92B7" w14:textId="77777777" w:rsidR="002D1269" w:rsidRPr="002D1269" w:rsidRDefault="002D1269" w:rsidP="00830AD5">
      <w:pPr>
        <w:shd w:val="clear" w:color="auto" w:fill="F9FBFD"/>
        <w:bidi/>
        <w:spacing w:after="0" w:line="240" w:lineRule="auto"/>
        <w:ind w:left="2160"/>
        <w:rPr>
          <w:rFonts w:ascii="tajawal" w:eastAsia="Times New Roman" w:hAnsi="tajawal" w:cs="Segoe UI"/>
          <w:color w:val="1B1B1B"/>
          <w:sz w:val="30"/>
          <w:szCs w:val="30"/>
          <w:rtl/>
        </w:rPr>
      </w:pPr>
      <w:r w:rsidRPr="002D1269">
        <w:rPr>
          <w:rFonts w:ascii="tajawal" w:eastAsia="Times New Roman" w:hAnsi="tajawal" w:cs="Segoe UI"/>
          <w:b/>
          <w:bCs/>
          <w:color w:val="1B1B1B"/>
          <w:sz w:val="30"/>
          <w:szCs w:val="30"/>
          <w:rtl/>
        </w:rPr>
        <w:t>سلفات الخزينة للكهرباء مخالفة للقانون ولا حاجة لانتظار تدقيق ديوان المحاسبة</w:t>
      </w:r>
    </w:p>
    <w:p w14:paraId="4CC23C3D"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إنّ سلف الخزينة التي تُعطى لمؤسسة كهرباء لبنان لتسديد ثمن المحروقات هي مخالفة لقانون المحاسبة العمومية، وبالتحديد لأحكام المادتين 203 و204 منه، بحيث تُعرّف هذه السلفات على أنّها إمدادات تُعطى من «موجودات الخزينة» لتغذية صناديق المؤسسات العامة، وليس هناك في الأصل موجودات فائضة لدى الخزينة لإعطاء سلفات خزينة منها للمحروقات وبآلاف المليارات.</w:t>
      </w:r>
    </w:p>
    <w:p w14:paraId="528DCE1F"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25294C90"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وهي تشترط لإعطاء هذه السلف تأكّد وزير المالية من قدرة المؤسسة المستلفة على السداد، وليس هناك أي شك بعدم قدرة مؤسسة كهرباء لبنان على تسديد هذه السلفات، التي يرتبط إعطاؤها بالتزام الجهة المستلفة بلحظ الاعتمادات اللازمة في موازنتها التالية لتسديد هذه السلفات، ولا يمكن ان نتوقع التزام كهرباء لبنان بهذا الشرط، في الوقت الذي لا تكتفي فيه بتغطية عجز المحروقات، وإنما تطالب، إضافة إليه، بتسديد عجز موازناتها من كافة مصادره.</w:t>
      </w:r>
    </w:p>
    <w:p w14:paraId="3C6AE6DC"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6C2768C0"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xml:space="preserve">لا تقف مخالفة سلف الخزينة للكهرباء هنا. وهي إنما هي تصل إلى حدّ اعتبار قيمة السلفة متحرّكة تتغيّر مع تغيّر أسعار النفط عالمياً، فتتمدّد مع ارتفاع الأسعار حسب نظرية الوزير أبي خليل الفقهية، باعتبار أنّها أُعطيت لضمان إنتاج 1800 ميغاواط وتأمين 16 ساعة تغذية، وكذلك تصل إلى عدم تحديد أجل محدّد لتسديدها، بحيث يختلط مفهوم الإعارة بقصد الاسترداد بنيّة الإنفاق النهائي على حساب الموازنة العامة. وقد وصلت مخالفة هذه السلفات إلى عدم الالتزام بالسقف المحدّد لها في تلك القوانين ولا بآلية تسديدها، فهي في الأصل بدعة وينطوي إعطاؤها على أكثر من خدعة. وبموجب المادة 13 من قانون موازنة 2017، استمر الانحراف وغض النظر </w:t>
      </w:r>
      <w:r w:rsidRPr="002D1269">
        <w:rPr>
          <w:rFonts w:ascii="tajawal" w:eastAsia="Times New Roman" w:hAnsi="tajawal" w:cs="Segoe UI"/>
          <w:color w:val="1B1B1B"/>
          <w:sz w:val="30"/>
          <w:szCs w:val="30"/>
          <w:rtl/>
        </w:rPr>
        <w:lastRenderedPageBreak/>
        <w:t>عن فداحة المخالفات المرتكبة في هذا الإطار، فاعتبرت هذه المادة «الاعتمادات» الملحوظة لمؤسسة كهرباء لبنان والبالغة 2100 مليار ليرة، بمثابة سقف المبالغ الممكن تحويلها من الخزينة بموجب «سلفات خزينة» وتسجيلها ديناً عليها. فكيف تفتح اعتمادات في قانون الموازنة لتمويل سلف خزينة يفترض استردادها، فيما الاعتمادات تلحظ وتخصّص للنفقات؟ هذا فضلاً عن أنّ السلفة «الطويلة الأجل»، تتعارض مع موجب تحديد مدة السلفة مسبقاً بأجل مسمّى، يتمّ تعيينه بسنة واحدة أو أكثر، بما يتناسب مع المدة المتوقعة لتوفّر تدفقات مالية مستقبلية تمكّن المؤسسة من تسديدها، وبالتالي فإنّ إعطاء سلفة الخزينة لأجل غير مسمّى يعزز الشك بإعطائها بنية عدم استردادها. أما في الحسابات فإنك تجد سلفة خزينة كهرباء لبنان، «معلّقة» بعد قطع حساب موازنة الدولة للعام 2017، على سبيل المثال، وخارج حسابات الذمم المدينة المتوجبة للخزينة بنهاية تلك السنة، فهل تكفي هذه الأسباب لوقف الغش والخداع؟!.</w:t>
      </w:r>
    </w:p>
    <w:p w14:paraId="3EEA7DFE"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44F05702" w14:textId="77777777" w:rsidR="002D1269" w:rsidRPr="002D1269" w:rsidRDefault="002D1269" w:rsidP="00830AD5">
      <w:pPr>
        <w:shd w:val="clear" w:color="auto" w:fill="F9FBFD"/>
        <w:bidi/>
        <w:spacing w:after="0" w:line="240" w:lineRule="auto"/>
        <w:ind w:left="720" w:firstLine="720"/>
        <w:rPr>
          <w:rFonts w:ascii="tajawal" w:eastAsia="Times New Roman" w:hAnsi="tajawal" w:cs="Segoe UI"/>
          <w:color w:val="1B1B1B"/>
          <w:sz w:val="30"/>
          <w:szCs w:val="30"/>
          <w:rtl/>
        </w:rPr>
      </w:pPr>
      <w:bookmarkStart w:id="0" w:name="_GoBack"/>
      <w:bookmarkEnd w:id="0"/>
      <w:r w:rsidRPr="002D1269">
        <w:rPr>
          <w:rFonts w:ascii="tajawal" w:eastAsia="Times New Roman" w:hAnsi="tajawal" w:cs="Segoe UI"/>
          <w:b/>
          <w:bCs/>
          <w:color w:val="1B1B1B"/>
          <w:sz w:val="30"/>
          <w:szCs w:val="30"/>
          <w:rtl/>
        </w:rPr>
        <w:t>عجز الكهرباء لعنة تلاحق أموال المودعين</w:t>
      </w:r>
    </w:p>
    <w:p w14:paraId="5346CA7B"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كانت سلفات الخزينة للمحروقات تُعطى ليستقر عبؤها الفعلي على حساب خزينة الدولة. أما اليوم، وبعد إفلاس الخزينة وعجز الدولة عن الوفاء بالتزاماتها وعدم صدور قانون موازنة 2021، وفي غياب أي سند قانوني، يبرّر إعطاء سلفة خزينة جديدة لتمويل محروقات كهرباء لبنان، فهل أنّ هناك مصادر خفية لدى مصرف لبنان لتغطيتها، أم أنّها يمكن أن تُعطى على نيّة وحساب ما تبقّى من أموال المودعين؟ وهل يجوز إعطاء المزيد من السلفات لإضاءة الأبراج والقصور وتغطية السرقات واستمداد النازحين على حساب الخزينة المفلسة دون رفع التعرفة وقبل تفعيل الرقابة وتحسين الجباية؟</w:t>
      </w:r>
    </w:p>
    <w:p w14:paraId="5DD2B9F5" w14:textId="77777777" w:rsidR="002D1269" w:rsidRPr="002D1269" w:rsidRDefault="002D1269" w:rsidP="002D1269">
      <w:pPr>
        <w:shd w:val="clear" w:color="auto" w:fill="F9FBFD"/>
        <w:bidi/>
        <w:spacing w:after="0"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 </w:t>
      </w:r>
    </w:p>
    <w:p w14:paraId="7834CDB5" w14:textId="77777777" w:rsidR="002D1269" w:rsidRPr="002D1269" w:rsidRDefault="002D1269" w:rsidP="002D1269">
      <w:pPr>
        <w:shd w:val="clear" w:color="auto" w:fill="F9FBFD"/>
        <w:bidi/>
        <w:spacing w:line="240" w:lineRule="auto"/>
        <w:rPr>
          <w:rFonts w:ascii="tajawal" w:eastAsia="Times New Roman" w:hAnsi="tajawal" w:cs="Segoe UI"/>
          <w:color w:val="1B1B1B"/>
          <w:sz w:val="30"/>
          <w:szCs w:val="30"/>
          <w:rtl/>
        </w:rPr>
      </w:pPr>
      <w:r w:rsidRPr="002D1269">
        <w:rPr>
          <w:rFonts w:ascii="tajawal" w:eastAsia="Times New Roman" w:hAnsi="tajawal" w:cs="Segoe UI"/>
          <w:color w:val="1B1B1B"/>
          <w:sz w:val="30"/>
          <w:szCs w:val="30"/>
          <w:rtl/>
        </w:rPr>
        <w:t>ما نخشاه اليوم هو أن تكون هناك نيّة لاستكمال المجزرة التي أدّت إلى انهيار مالية الدولة وإفلاس الخزينة، والإجهاز على ما تبقّى من أموال المودعين، ليستمر النهج والنهب والهدر وتحقيق المنافع!</w:t>
      </w:r>
    </w:p>
    <w:p w14:paraId="1CC49390" w14:textId="039B2FAF" w:rsidR="002D1269" w:rsidRDefault="002D1269" w:rsidP="002D1269">
      <w:pPr>
        <w:rPr>
          <w:rtl/>
        </w:rPr>
      </w:pPr>
    </w:p>
    <w:p w14:paraId="626A9B1B" w14:textId="1DA26781" w:rsidR="00D31266" w:rsidRPr="002D1269" w:rsidRDefault="00D31266" w:rsidP="00D31266">
      <w:r>
        <w:t>!</w:t>
      </w:r>
    </w:p>
    <w:sectPr w:rsidR="00D31266" w:rsidRPr="002D12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D6DD6"/>
    <w:multiLevelType w:val="multilevel"/>
    <w:tmpl w:val="0FB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69"/>
    <w:rsid w:val="002D1269"/>
    <w:rsid w:val="00522842"/>
    <w:rsid w:val="00830AD5"/>
    <w:rsid w:val="00D31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02EE"/>
  <w15:chartTrackingRefBased/>
  <w15:docId w15:val="{4ACCF974-F739-4FAA-80E1-36795182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rsid w:val="002D12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1269"/>
    <w:rPr>
      <w:color w:val="0000FF"/>
      <w:u w:val="single"/>
    </w:rPr>
  </w:style>
  <w:style w:type="character" w:customStyle="1" w:styleId="button-title">
    <w:name w:val="button-title"/>
    <w:basedOn w:val="DefaultParagraphFont"/>
    <w:rsid w:val="002D1269"/>
  </w:style>
  <w:style w:type="paragraph" w:styleId="NormalWeb">
    <w:name w:val="Normal (Web)"/>
    <w:basedOn w:val="Normal"/>
    <w:uiPriority w:val="99"/>
    <w:semiHidden/>
    <w:unhideWhenUsed/>
    <w:rsid w:val="002D12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924142">
      <w:bodyDiv w:val="1"/>
      <w:marLeft w:val="0"/>
      <w:marRight w:val="0"/>
      <w:marTop w:val="0"/>
      <w:marBottom w:val="0"/>
      <w:divBdr>
        <w:top w:val="none" w:sz="0" w:space="0" w:color="auto"/>
        <w:left w:val="none" w:sz="0" w:space="0" w:color="auto"/>
        <w:bottom w:val="none" w:sz="0" w:space="0" w:color="auto"/>
        <w:right w:val="none" w:sz="0" w:space="0" w:color="auto"/>
      </w:divBdr>
      <w:divsChild>
        <w:div w:id="180708311">
          <w:marLeft w:val="0"/>
          <w:marRight w:val="0"/>
          <w:marTop w:val="0"/>
          <w:marBottom w:val="150"/>
          <w:divBdr>
            <w:top w:val="none" w:sz="0" w:space="0" w:color="auto"/>
            <w:left w:val="none" w:sz="0" w:space="0" w:color="auto"/>
            <w:bottom w:val="none" w:sz="0" w:space="0" w:color="auto"/>
            <w:right w:val="none" w:sz="0" w:space="0" w:color="auto"/>
          </w:divBdr>
        </w:div>
        <w:div w:id="1883204471">
          <w:marLeft w:val="0"/>
          <w:marRight w:val="0"/>
          <w:marTop w:val="0"/>
          <w:marBottom w:val="0"/>
          <w:divBdr>
            <w:top w:val="none" w:sz="0" w:space="0" w:color="auto"/>
            <w:left w:val="none" w:sz="0" w:space="0" w:color="auto"/>
            <w:bottom w:val="none" w:sz="0" w:space="0" w:color="auto"/>
            <w:right w:val="none" w:sz="0" w:space="0" w:color="auto"/>
          </w:divBdr>
          <w:divsChild>
            <w:div w:id="1424716971">
              <w:marLeft w:val="0"/>
              <w:marRight w:val="0"/>
              <w:marTop w:val="0"/>
              <w:marBottom w:val="0"/>
              <w:divBdr>
                <w:top w:val="none" w:sz="0" w:space="0" w:color="auto"/>
                <w:left w:val="none" w:sz="0" w:space="0" w:color="auto"/>
                <w:bottom w:val="none" w:sz="0" w:space="0" w:color="auto"/>
                <w:right w:val="none" w:sz="0" w:space="0" w:color="auto"/>
              </w:divBdr>
            </w:div>
            <w:div w:id="1804038311">
              <w:marLeft w:val="0"/>
              <w:marRight w:val="0"/>
              <w:marTop w:val="0"/>
              <w:marBottom w:val="0"/>
              <w:divBdr>
                <w:top w:val="none" w:sz="0" w:space="0" w:color="auto"/>
                <w:left w:val="single" w:sz="6" w:space="0" w:color="E1E1E1"/>
                <w:bottom w:val="single" w:sz="6" w:space="11" w:color="E1E1E1"/>
                <w:right w:val="single" w:sz="6" w:space="0" w:color="E1E1E1"/>
              </w:divBdr>
              <w:divsChild>
                <w:div w:id="1681661186">
                  <w:marLeft w:val="0"/>
                  <w:marRight w:val="0"/>
                  <w:marTop w:val="0"/>
                  <w:marBottom w:val="0"/>
                  <w:divBdr>
                    <w:top w:val="none" w:sz="0" w:space="0" w:color="auto"/>
                    <w:left w:val="none" w:sz="0" w:space="0" w:color="auto"/>
                    <w:bottom w:val="none" w:sz="0" w:space="0" w:color="auto"/>
                    <w:right w:val="none" w:sz="0" w:space="0" w:color="auto"/>
                  </w:divBdr>
                  <w:divsChild>
                    <w:div w:id="541475630">
                      <w:marLeft w:val="-525"/>
                      <w:marRight w:val="-300"/>
                      <w:marTop w:val="0"/>
                      <w:marBottom w:val="0"/>
                      <w:divBdr>
                        <w:top w:val="none" w:sz="0" w:space="0" w:color="auto"/>
                        <w:left w:val="none" w:sz="0" w:space="0" w:color="auto"/>
                        <w:bottom w:val="none" w:sz="0" w:space="0" w:color="auto"/>
                        <w:right w:val="none" w:sz="0" w:space="0" w:color="auto"/>
                      </w:divBdr>
                      <w:divsChild>
                        <w:div w:id="1213810260">
                          <w:marLeft w:val="0"/>
                          <w:marRight w:val="0"/>
                          <w:marTop w:val="0"/>
                          <w:marBottom w:val="0"/>
                          <w:divBdr>
                            <w:top w:val="none" w:sz="0" w:space="0" w:color="auto"/>
                            <w:left w:val="none" w:sz="0" w:space="0" w:color="auto"/>
                            <w:bottom w:val="none" w:sz="0" w:space="0" w:color="auto"/>
                            <w:right w:val="none" w:sz="0" w:space="0" w:color="auto"/>
                          </w:divBdr>
                          <w:divsChild>
                            <w:div w:id="1053893656">
                              <w:marLeft w:val="0"/>
                              <w:marRight w:val="0"/>
                              <w:marTop w:val="0"/>
                              <w:marBottom w:val="0"/>
                              <w:divBdr>
                                <w:top w:val="none" w:sz="0" w:space="0" w:color="auto"/>
                                <w:left w:val="none" w:sz="0" w:space="0" w:color="auto"/>
                                <w:bottom w:val="none" w:sz="0" w:space="0" w:color="auto"/>
                                <w:right w:val="none" w:sz="0" w:space="0" w:color="auto"/>
                              </w:divBdr>
                              <w:divsChild>
                                <w:div w:id="1390301868">
                                  <w:marLeft w:val="0"/>
                                  <w:marRight w:val="0"/>
                                  <w:marTop w:val="0"/>
                                  <w:marBottom w:val="0"/>
                                  <w:divBdr>
                                    <w:top w:val="none" w:sz="0" w:space="0" w:color="auto"/>
                                    <w:left w:val="none" w:sz="0" w:space="0" w:color="auto"/>
                                    <w:bottom w:val="none" w:sz="0" w:space="0" w:color="auto"/>
                                    <w:right w:val="none" w:sz="0" w:space="0" w:color="auto"/>
                                  </w:divBdr>
                                  <w:divsChild>
                                    <w:div w:id="1039816489">
                                      <w:marLeft w:val="0"/>
                                      <w:marRight w:val="0"/>
                                      <w:marTop w:val="0"/>
                                      <w:marBottom w:val="0"/>
                                      <w:divBdr>
                                        <w:top w:val="none" w:sz="0" w:space="0" w:color="auto"/>
                                        <w:left w:val="none" w:sz="0" w:space="0" w:color="auto"/>
                                        <w:bottom w:val="none" w:sz="0" w:space="0" w:color="auto"/>
                                        <w:right w:val="none" w:sz="0" w:space="0" w:color="auto"/>
                                      </w:divBdr>
                                      <w:divsChild>
                                        <w:div w:id="688683689">
                                          <w:marLeft w:val="0"/>
                                          <w:marRight w:val="0"/>
                                          <w:marTop w:val="0"/>
                                          <w:marBottom w:val="0"/>
                                          <w:divBdr>
                                            <w:top w:val="none" w:sz="0" w:space="0" w:color="auto"/>
                                            <w:left w:val="none" w:sz="0" w:space="0" w:color="auto"/>
                                            <w:bottom w:val="none" w:sz="0" w:space="0" w:color="auto"/>
                                            <w:right w:val="none" w:sz="0" w:space="0" w:color="auto"/>
                                          </w:divBdr>
                                        </w:div>
                                        <w:div w:id="1237979610">
                                          <w:marLeft w:val="0"/>
                                          <w:marRight w:val="0"/>
                                          <w:marTop w:val="0"/>
                                          <w:marBottom w:val="0"/>
                                          <w:divBdr>
                                            <w:top w:val="none" w:sz="0" w:space="0" w:color="auto"/>
                                            <w:left w:val="none" w:sz="0" w:space="0" w:color="auto"/>
                                            <w:bottom w:val="none" w:sz="0" w:space="0" w:color="auto"/>
                                            <w:right w:val="none" w:sz="0" w:space="0" w:color="auto"/>
                                          </w:divBdr>
                                        </w:div>
                                        <w:div w:id="149292612">
                                          <w:marLeft w:val="0"/>
                                          <w:marRight w:val="0"/>
                                          <w:marTop w:val="0"/>
                                          <w:marBottom w:val="0"/>
                                          <w:divBdr>
                                            <w:top w:val="none" w:sz="0" w:space="0" w:color="auto"/>
                                            <w:left w:val="none" w:sz="0" w:space="0" w:color="auto"/>
                                            <w:bottom w:val="none" w:sz="0" w:space="0" w:color="auto"/>
                                            <w:right w:val="none" w:sz="0" w:space="0" w:color="auto"/>
                                          </w:divBdr>
                                        </w:div>
                                        <w:div w:id="1463768856">
                                          <w:marLeft w:val="0"/>
                                          <w:marRight w:val="0"/>
                                          <w:marTop w:val="0"/>
                                          <w:marBottom w:val="0"/>
                                          <w:divBdr>
                                            <w:top w:val="none" w:sz="0" w:space="0" w:color="auto"/>
                                            <w:left w:val="none" w:sz="0" w:space="0" w:color="auto"/>
                                            <w:bottom w:val="none" w:sz="0" w:space="0" w:color="auto"/>
                                            <w:right w:val="none" w:sz="0" w:space="0" w:color="auto"/>
                                          </w:divBdr>
                                        </w:div>
                                        <w:div w:id="45685471">
                                          <w:marLeft w:val="0"/>
                                          <w:marRight w:val="0"/>
                                          <w:marTop w:val="0"/>
                                          <w:marBottom w:val="0"/>
                                          <w:divBdr>
                                            <w:top w:val="none" w:sz="0" w:space="0" w:color="auto"/>
                                            <w:left w:val="none" w:sz="0" w:space="0" w:color="auto"/>
                                            <w:bottom w:val="none" w:sz="0" w:space="0" w:color="auto"/>
                                            <w:right w:val="none" w:sz="0" w:space="0" w:color="auto"/>
                                          </w:divBdr>
                                        </w:div>
                                        <w:div w:id="964040684">
                                          <w:marLeft w:val="0"/>
                                          <w:marRight w:val="0"/>
                                          <w:marTop w:val="0"/>
                                          <w:marBottom w:val="0"/>
                                          <w:divBdr>
                                            <w:top w:val="none" w:sz="0" w:space="0" w:color="auto"/>
                                            <w:left w:val="none" w:sz="0" w:space="0" w:color="auto"/>
                                            <w:bottom w:val="none" w:sz="0" w:space="0" w:color="auto"/>
                                            <w:right w:val="none" w:sz="0" w:space="0" w:color="auto"/>
                                          </w:divBdr>
                                        </w:div>
                                        <w:div w:id="1051542812">
                                          <w:marLeft w:val="0"/>
                                          <w:marRight w:val="0"/>
                                          <w:marTop w:val="0"/>
                                          <w:marBottom w:val="0"/>
                                          <w:divBdr>
                                            <w:top w:val="none" w:sz="0" w:space="0" w:color="auto"/>
                                            <w:left w:val="none" w:sz="0" w:space="0" w:color="auto"/>
                                            <w:bottom w:val="none" w:sz="0" w:space="0" w:color="auto"/>
                                            <w:right w:val="none" w:sz="0" w:space="0" w:color="auto"/>
                                          </w:divBdr>
                                        </w:div>
                                        <w:div w:id="579098892">
                                          <w:marLeft w:val="0"/>
                                          <w:marRight w:val="0"/>
                                          <w:marTop w:val="0"/>
                                          <w:marBottom w:val="0"/>
                                          <w:divBdr>
                                            <w:top w:val="none" w:sz="0" w:space="0" w:color="auto"/>
                                            <w:left w:val="none" w:sz="0" w:space="0" w:color="auto"/>
                                            <w:bottom w:val="none" w:sz="0" w:space="0" w:color="auto"/>
                                            <w:right w:val="none" w:sz="0" w:space="0" w:color="auto"/>
                                          </w:divBdr>
                                        </w:div>
                                        <w:div w:id="1101729797">
                                          <w:marLeft w:val="0"/>
                                          <w:marRight w:val="0"/>
                                          <w:marTop w:val="0"/>
                                          <w:marBottom w:val="0"/>
                                          <w:divBdr>
                                            <w:top w:val="none" w:sz="0" w:space="0" w:color="auto"/>
                                            <w:left w:val="none" w:sz="0" w:space="0" w:color="auto"/>
                                            <w:bottom w:val="none" w:sz="0" w:space="0" w:color="auto"/>
                                            <w:right w:val="none" w:sz="0" w:space="0" w:color="auto"/>
                                          </w:divBdr>
                                        </w:div>
                                        <w:div w:id="420297254">
                                          <w:marLeft w:val="0"/>
                                          <w:marRight w:val="0"/>
                                          <w:marTop w:val="0"/>
                                          <w:marBottom w:val="0"/>
                                          <w:divBdr>
                                            <w:top w:val="none" w:sz="0" w:space="0" w:color="auto"/>
                                            <w:left w:val="none" w:sz="0" w:space="0" w:color="auto"/>
                                            <w:bottom w:val="none" w:sz="0" w:space="0" w:color="auto"/>
                                            <w:right w:val="none" w:sz="0" w:space="0" w:color="auto"/>
                                          </w:divBdr>
                                        </w:div>
                                        <w:div w:id="1826780426">
                                          <w:marLeft w:val="0"/>
                                          <w:marRight w:val="0"/>
                                          <w:marTop w:val="0"/>
                                          <w:marBottom w:val="0"/>
                                          <w:divBdr>
                                            <w:top w:val="none" w:sz="0" w:space="0" w:color="auto"/>
                                            <w:left w:val="none" w:sz="0" w:space="0" w:color="auto"/>
                                            <w:bottom w:val="none" w:sz="0" w:space="0" w:color="auto"/>
                                            <w:right w:val="none" w:sz="0" w:space="0" w:color="auto"/>
                                          </w:divBdr>
                                        </w:div>
                                        <w:div w:id="1435516758">
                                          <w:marLeft w:val="0"/>
                                          <w:marRight w:val="0"/>
                                          <w:marTop w:val="0"/>
                                          <w:marBottom w:val="0"/>
                                          <w:divBdr>
                                            <w:top w:val="none" w:sz="0" w:space="0" w:color="auto"/>
                                            <w:left w:val="none" w:sz="0" w:space="0" w:color="auto"/>
                                            <w:bottom w:val="none" w:sz="0" w:space="0" w:color="auto"/>
                                            <w:right w:val="none" w:sz="0" w:space="0" w:color="auto"/>
                                          </w:divBdr>
                                        </w:div>
                                        <w:div w:id="1397624847">
                                          <w:marLeft w:val="0"/>
                                          <w:marRight w:val="0"/>
                                          <w:marTop w:val="0"/>
                                          <w:marBottom w:val="0"/>
                                          <w:divBdr>
                                            <w:top w:val="none" w:sz="0" w:space="0" w:color="auto"/>
                                            <w:left w:val="none" w:sz="0" w:space="0" w:color="auto"/>
                                            <w:bottom w:val="none" w:sz="0" w:space="0" w:color="auto"/>
                                            <w:right w:val="none" w:sz="0" w:space="0" w:color="auto"/>
                                          </w:divBdr>
                                        </w:div>
                                        <w:div w:id="595361731">
                                          <w:marLeft w:val="0"/>
                                          <w:marRight w:val="0"/>
                                          <w:marTop w:val="0"/>
                                          <w:marBottom w:val="0"/>
                                          <w:divBdr>
                                            <w:top w:val="none" w:sz="0" w:space="0" w:color="auto"/>
                                            <w:left w:val="none" w:sz="0" w:space="0" w:color="auto"/>
                                            <w:bottom w:val="none" w:sz="0" w:space="0" w:color="auto"/>
                                            <w:right w:val="none" w:sz="0" w:space="0" w:color="auto"/>
                                          </w:divBdr>
                                        </w:div>
                                        <w:div w:id="1841119046">
                                          <w:marLeft w:val="0"/>
                                          <w:marRight w:val="0"/>
                                          <w:marTop w:val="0"/>
                                          <w:marBottom w:val="0"/>
                                          <w:divBdr>
                                            <w:top w:val="none" w:sz="0" w:space="0" w:color="auto"/>
                                            <w:left w:val="none" w:sz="0" w:space="0" w:color="auto"/>
                                            <w:bottom w:val="none" w:sz="0" w:space="0" w:color="auto"/>
                                            <w:right w:val="none" w:sz="0" w:space="0" w:color="auto"/>
                                          </w:divBdr>
                                        </w:div>
                                        <w:div w:id="1832406720">
                                          <w:marLeft w:val="0"/>
                                          <w:marRight w:val="0"/>
                                          <w:marTop w:val="0"/>
                                          <w:marBottom w:val="0"/>
                                          <w:divBdr>
                                            <w:top w:val="none" w:sz="0" w:space="0" w:color="auto"/>
                                            <w:left w:val="none" w:sz="0" w:space="0" w:color="auto"/>
                                            <w:bottom w:val="none" w:sz="0" w:space="0" w:color="auto"/>
                                            <w:right w:val="none" w:sz="0" w:space="0" w:color="auto"/>
                                          </w:divBdr>
                                        </w:div>
                                        <w:div w:id="1162893440">
                                          <w:marLeft w:val="0"/>
                                          <w:marRight w:val="0"/>
                                          <w:marTop w:val="0"/>
                                          <w:marBottom w:val="0"/>
                                          <w:divBdr>
                                            <w:top w:val="none" w:sz="0" w:space="0" w:color="auto"/>
                                            <w:left w:val="none" w:sz="0" w:space="0" w:color="auto"/>
                                            <w:bottom w:val="none" w:sz="0" w:space="0" w:color="auto"/>
                                            <w:right w:val="none" w:sz="0" w:space="0" w:color="auto"/>
                                          </w:divBdr>
                                        </w:div>
                                        <w:div w:id="1362440765">
                                          <w:marLeft w:val="0"/>
                                          <w:marRight w:val="0"/>
                                          <w:marTop w:val="0"/>
                                          <w:marBottom w:val="0"/>
                                          <w:divBdr>
                                            <w:top w:val="none" w:sz="0" w:space="0" w:color="auto"/>
                                            <w:left w:val="none" w:sz="0" w:space="0" w:color="auto"/>
                                            <w:bottom w:val="none" w:sz="0" w:space="0" w:color="auto"/>
                                            <w:right w:val="none" w:sz="0" w:space="0" w:color="auto"/>
                                          </w:divBdr>
                                        </w:div>
                                        <w:div w:id="1772897113">
                                          <w:marLeft w:val="0"/>
                                          <w:marRight w:val="0"/>
                                          <w:marTop w:val="0"/>
                                          <w:marBottom w:val="0"/>
                                          <w:divBdr>
                                            <w:top w:val="none" w:sz="0" w:space="0" w:color="auto"/>
                                            <w:left w:val="none" w:sz="0" w:space="0" w:color="auto"/>
                                            <w:bottom w:val="none" w:sz="0" w:space="0" w:color="auto"/>
                                            <w:right w:val="none" w:sz="0" w:space="0" w:color="auto"/>
                                          </w:divBdr>
                                        </w:div>
                                        <w:div w:id="1027368466">
                                          <w:marLeft w:val="0"/>
                                          <w:marRight w:val="0"/>
                                          <w:marTop w:val="0"/>
                                          <w:marBottom w:val="0"/>
                                          <w:divBdr>
                                            <w:top w:val="none" w:sz="0" w:space="0" w:color="auto"/>
                                            <w:left w:val="none" w:sz="0" w:space="0" w:color="auto"/>
                                            <w:bottom w:val="none" w:sz="0" w:space="0" w:color="auto"/>
                                            <w:right w:val="none" w:sz="0" w:space="0" w:color="auto"/>
                                          </w:divBdr>
                                        </w:div>
                                        <w:div w:id="1680616286">
                                          <w:marLeft w:val="0"/>
                                          <w:marRight w:val="0"/>
                                          <w:marTop w:val="0"/>
                                          <w:marBottom w:val="0"/>
                                          <w:divBdr>
                                            <w:top w:val="none" w:sz="0" w:space="0" w:color="auto"/>
                                            <w:left w:val="none" w:sz="0" w:space="0" w:color="auto"/>
                                            <w:bottom w:val="none" w:sz="0" w:space="0" w:color="auto"/>
                                            <w:right w:val="none" w:sz="0" w:space="0" w:color="auto"/>
                                          </w:divBdr>
                                        </w:div>
                                        <w:div w:id="1323966785">
                                          <w:marLeft w:val="0"/>
                                          <w:marRight w:val="0"/>
                                          <w:marTop w:val="0"/>
                                          <w:marBottom w:val="0"/>
                                          <w:divBdr>
                                            <w:top w:val="none" w:sz="0" w:space="0" w:color="auto"/>
                                            <w:left w:val="none" w:sz="0" w:space="0" w:color="auto"/>
                                            <w:bottom w:val="none" w:sz="0" w:space="0" w:color="auto"/>
                                            <w:right w:val="none" w:sz="0" w:space="0" w:color="auto"/>
                                          </w:divBdr>
                                        </w:div>
                                        <w:div w:id="1316035119">
                                          <w:marLeft w:val="0"/>
                                          <w:marRight w:val="0"/>
                                          <w:marTop w:val="0"/>
                                          <w:marBottom w:val="0"/>
                                          <w:divBdr>
                                            <w:top w:val="none" w:sz="0" w:space="0" w:color="auto"/>
                                            <w:left w:val="none" w:sz="0" w:space="0" w:color="auto"/>
                                            <w:bottom w:val="none" w:sz="0" w:space="0" w:color="auto"/>
                                            <w:right w:val="none" w:sz="0" w:space="0" w:color="auto"/>
                                          </w:divBdr>
                                        </w:div>
                                        <w:div w:id="317854962">
                                          <w:marLeft w:val="0"/>
                                          <w:marRight w:val="0"/>
                                          <w:marTop w:val="0"/>
                                          <w:marBottom w:val="0"/>
                                          <w:divBdr>
                                            <w:top w:val="none" w:sz="0" w:space="0" w:color="auto"/>
                                            <w:left w:val="none" w:sz="0" w:space="0" w:color="auto"/>
                                            <w:bottom w:val="none" w:sz="0" w:space="0" w:color="auto"/>
                                            <w:right w:val="none" w:sz="0" w:space="0" w:color="auto"/>
                                          </w:divBdr>
                                        </w:div>
                                        <w:div w:id="1724253077">
                                          <w:marLeft w:val="0"/>
                                          <w:marRight w:val="0"/>
                                          <w:marTop w:val="0"/>
                                          <w:marBottom w:val="0"/>
                                          <w:divBdr>
                                            <w:top w:val="none" w:sz="0" w:space="0" w:color="auto"/>
                                            <w:left w:val="none" w:sz="0" w:space="0" w:color="auto"/>
                                            <w:bottom w:val="none" w:sz="0" w:space="0" w:color="auto"/>
                                            <w:right w:val="none" w:sz="0" w:space="0" w:color="auto"/>
                                          </w:divBdr>
                                        </w:div>
                                        <w:div w:id="1917930656">
                                          <w:marLeft w:val="0"/>
                                          <w:marRight w:val="0"/>
                                          <w:marTop w:val="0"/>
                                          <w:marBottom w:val="0"/>
                                          <w:divBdr>
                                            <w:top w:val="none" w:sz="0" w:space="0" w:color="auto"/>
                                            <w:left w:val="none" w:sz="0" w:space="0" w:color="auto"/>
                                            <w:bottom w:val="none" w:sz="0" w:space="0" w:color="auto"/>
                                            <w:right w:val="none" w:sz="0" w:space="0" w:color="auto"/>
                                          </w:divBdr>
                                        </w:div>
                                        <w:div w:id="1741050616">
                                          <w:marLeft w:val="0"/>
                                          <w:marRight w:val="0"/>
                                          <w:marTop w:val="0"/>
                                          <w:marBottom w:val="0"/>
                                          <w:divBdr>
                                            <w:top w:val="none" w:sz="0" w:space="0" w:color="auto"/>
                                            <w:left w:val="none" w:sz="0" w:space="0" w:color="auto"/>
                                            <w:bottom w:val="none" w:sz="0" w:space="0" w:color="auto"/>
                                            <w:right w:val="none" w:sz="0" w:space="0" w:color="auto"/>
                                          </w:divBdr>
                                        </w:div>
                                        <w:div w:id="1912737689">
                                          <w:marLeft w:val="0"/>
                                          <w:marRight w:val="0"/>
                                          <w:marTop w:val="0"/>
                                          <w:marBottom w:val="0"/>
                                          <w:divBdr>
                                            <w:top w:val="none" w:sz="0" w:space="0" w:color="auto"/>
                                            <w:left w:val="none" w:sz="0" w:space="0" w:color="auto"/>
                                            <w:bottom w:val="none" w:sz="0" w:space="0" w:color="auto"/>
                                            <w:right w:val="none" w:sz="0" w:space="0" w:color="auto"/>
                                          </w:divBdr>
                                        </w:div>
                                        <w:div w:id="1554538642">
                                          <w:marLeft w:val="0"/>
                                          <w:marRight w:val="0"/>
                                          <w:marTop w:val="0"/>
                                          <w:marBottom w:val="0"/>
                                          <w:divBdr>
                                            <w:top w:val="none" w:sz="0" w:space="0" w:color="auto"/>
                                            <w:left w:val="none" w:sz="0" w:space="0" w:color="auto"/>
                                            <w:bottom w:val="none" w:sz="0" w:space="0" w:color="auto"/>
                                            <w:right w:val="none" w:sz="0" w:space="0" w:color="auto"/>
                                          </w:divBdr>
                                        </w:div>
                                        <w:div w:id="573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51259">
          <w:marLeft w:val="0"/>
          <w:marRight w:val="0"/>
          <w:marTop w:val="0"/>
          <w:marBottom w:val="0"/>
          <w:divBdr>
            <w:top w:val="none" w:sz="0" w:space="0" w:color="auto"/>
            <w:left w:val="none" w:sz="0" w:space="0" w:color="auto"/>
            <w:bottom w:val="none" w:sz="0" w:space="0" w:color="auto"/>
            <w:right w:val="none" w:sz="0" w:space="0" w:color="auto"/>
          </w:divBdr>
          <w:divsChild>
            <w:div w:id="2104261457">
              <w:marLeft w:val="0"/>
              <w:marRight w:val="0"/>
              <w:marTop w:val="0"/>
              <w:marBottom w:val="0"/>
              <w:divBdr>
                <w:top w:val="none" w:sz="0" w:space="0" w:color="auto"/>
                <w:left w:val="single" w:sz="6" w:space="0" w:color="E1E1E1"/>
                <w:bottom w:val="none" w:sz="0" w:space="0" w:color="auto"/>
                <w:right w:val="single" w:sz="6" w:space="0" w:color="E1E1E1"/>
              </w:divBdr>
              <w:divsChild>
                <w:div w:id="1454179864">
                  <w:marLeft w:val="0"/>
                  <w:marRight w:val="0"/>
                  <w:marTop w:val="0"/>
                  <w:marBottom w:val="150"/>
                  <w:divBdr>
                    <w:top w:val="none" w:sz="0" w:space="0" w:color="auto"/>
                    <w:left w:val="none" w:sz="0" w:space="0" w:color="auto"/>
                    <w:bottom w:val="single" w:sz="18" w:space="8" w:color="0D6AB4"/>
                    <w:right w:val="none" w:sz="0" w:space="0" w:color="auto"/>
                  </w:divBdr>
                  <w:divsChild>
                    <w:div w:id="1697778464">
                      <w:marLeft w:val="0"/>
                      <w:marRight w:val="0"/>
                      <w:marTop w:val="0"/>
                      <w:marBottom w:val="0"/>
                      <w:divBdr>
                        <w:top w:val="none" w:sz="0" w:space="0" w:color="auto"/>
                        <w:left w:val="none" w:sz="0" w:space="0" w:color="auto"/>
                        <w:bottom w:val="none" w:sz="0" w:space="0" w:color="auto"/>
                        <w:right w:val="none" w:sz="0" w:space="0" w:color="auto"/>
                      </w:divBdr>
                    </w:div>
                  </w:divsChild>
                </w:div>
                <w:div w:id="809634246">
                  <w:marLeft w:val="0"/>
                  <w:marRight w:val="0"/>
                  <w:marTop w:val="0"/>
                  <w:marBottom w:val="375"/>
                  <w:divBdr>
                    <w:top w:val="none" w:sz="0" w:space="0" w:color="auto"/>
                    <w:left w:val="none" w:sz="0" w:space="0" w:color="auto"/>
                    <w:bottom w:val="none" w:sz="0" w:space="0" w:color="auto"/>
                    <w:right w:val="none" w:sz="0" w:space="0" w:color="auto"/>
                  </w:divBdr>
                  <w:divsChild>
                    <w:div w:id="1232815062">
                      <w:marLeft w:val="0"/>
                      <w:marRight w:val="0"/>
                      <w:marTop w:val="0"/>
                      <w:marBottom w:val="0"/>
                      <w:divBdr>
                        <w:top w:val="none" w:sz="0" w:space="0" w:color="auto"/>
                        <w:left w:val="none" w:sz="0" w:space="0" w:color="auto"/>
                        <w:bottom w:val="single" w:sz="6" w:space="8" w:color="CFD1D2"/>
                        <w:right w:val="none" w:sz="0" w:space="0" w:color="auto"/>
                      </w:divBdr>
                      <w:divsChild>
                        <w:div w:id="869729868">
                          <w:marLeft w:val="0"/>
                          <w:marRight w:val="0"/>
                          <w:marTop w:val="0"/>
                          <w:marBottom w:val="0"/>
                          <w:divBdr>
                            <w:top w:val="none" w:sz="0" w:space="0" w:color="auto"/>
                            <w:left w:val="none" w:sz="0" w:space="0" w:color="auto"/>
                            <w:bottom w:val="none" w:sz="0" w:space="0" w:color="auto"/>
                            <w:right w:val="none" w:sz="0" w:space="0" w:color="auto"/>
                          </w:divBdr>
                          <w:divsChild>
                            <w:div w:id="1464730188">
                              <w:marLeft w:val="0"/>
                              <w:marRight w:val="0"/>
                              <w:marTop w:val="0"/>
                              <w:marBottom w:val="150"/>
                              <w:divBdr>
                                <w:top w:val="none" w:sz="0" w:space="0" w:color="auto"/>
                                <w:left w:val="none" w:sz="0" w:space="0" w:color="auto"/>
                                <w:bottom w:val="none" w:sz="0" w:space="0" w:color="auto"/>
                                <w:right w:val="none" w:sz="0" w:space="0" w:color="auto"/>
                              </w:divBdr>
                              <w:divsChild>
                                <w:div w:id="512113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0059965">
                      <w:marLeft w:val="0"/>
                      <w:marRight w:val="0"/>
                      <w:marTop w:val="0"/>
                      <w:marBottom w:val="0"/>
                      <w:divBdr>
                        <w:top w:val="none" w:sz="0" w:space="0" w:color="auto"/>
                        <w:left w:val="none" w:sz="0" w:space="0" w:color="auto"/>
                        <w:bottom w:val="single" w:sz="6" w:space="8" w:color="CFD1D2"/>
                        <w:right w:val="none" w:sz="0" w:space="0" w:color="auto"/>
                      </w:divBdr>
                      <w:divsChild>
                        <w:div w:id="771122453">
                          <w:marLeft w:val="0"/>
                          <w:marRight w:val="0"/>
                          <w:marTop w:val="0"/>
                          <w:marBottom w:val="0"/>
                          <w:divBdr>
                            <w:top w:val="none" w:sz="0" w:space="0" w:color="auto"/>
                            <w:left w:val="none" w:sz="0" w:space="0" w:color="auto"/>
                            <w:bottom w:val="none" w:sz="0" w:space="0" w:color="auto"/>
                            <w:right w:val="none" w:sz="0" w:space="0" w:color="auto"/>
                          </w:divBdr>
                          <w:divsChild>
                            <w:div w:id="2023241389">
                              <w:marLeft w:val="0"/>
                              <w:marRight w:val="0"/>
                              <w:marTop w:val="0"/>
                              <w:marBottom w:val="150"/>
                              <w:divBdr>
                                <w:top w:val="none" w:sz="0" w:space="0" w:color="auto"/>
                                <w:left w:val="none" w:sz="0" w:space="0" w:color="auto"/>
                                <w:bottom w:val="none" w:sz="0" w:space="0" w:color="auto"/>
                                <w:right w:val="none" w:sz="0" w:space="0" w:color="auto"/>
                              </w:divBdr>
                              <w:divsChild>
                                <w:div w:id="20184585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0376943">
                      <w:marLeft w:val="0"/>
                      <w:marRight w:val="0"/>
                      <w:marTop w:val="0"/>
                      <w:marBottom w:val="0"/>
                      <w:divBdr>
                        <w:top w:val="none" w:sz="0" w:space="0" w:color="auto"/>
                        <w:left w:val="none" w:sz="0" w:space="0" w:color="auto"/>
                        <w:bottom w:val="single" w:sz="6" w:space="8" w:color="CFD1D2"/>
                        <w:right w:val="none" w:sz="0" w:space="0" w:color="auto"/>
                      </w:divBdr>
                      <w:divsChild>
                        <w:div w:id="1755667794">
                          <w:marLeft w:val="0"/>
                          <w:marRight w:val="0"/>
                          <w:marTop w:val="0"/>
                          <w:marBottom w:val="0"/>
                          <w:divBdr>
                            <w:top w:val="none" w:sz="0" w:space="0" w:color="auto"/>
                            <w:left w:val="none" w:sz="0" w:space="0" w:color="auto"/>
                            <w:bottom w:val="none" w:sz="0" w:space="0" w:color="auto"/>
                            <w:right w:val="none" w:sz="0" w:space="0" w:color="auto"/>
                          </w:divBdr>
                          <w:divsChild>
                            <w:div w:id="2124566967">
                              <w:marLeft w:val="0"/>
                              <w:marRight w:val="0"/>
                              <w:marTop w:val="0"/>
                              <w:marBottom w:val="150"/>
                              <w:divBdr>
                                <w:top w:val="none" w:sz="0" w:space="0" w:color="auto"/>
                                <w:left w:val="none" w:sz="0" w:space="0" w:color="auto"/>
                                <w:bottom w:val="none" w:sz="0" w:space="0" w:color="auto"/>
                                <w:right w:val="none" w:sz="0" w:space="0" w:color="auto"/>
                              </w:divBdr>
                              <w:divsChild>
                                <w:div w:id="104526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3711672">
                      <w:marLeft w:val="0"/>
                      <w:marRight w:val="0"/>
                      <w:marTop w:val="0"/>
                      <w:marBottom w:val="0"/>
                      <w:divBdr>
                        <w:top w:val="none" w:sz="0" w:space="0" w:color="auto"/>
                        <w:left w:val="none" w:sz="0" w:space="0" w:color="auto"/>
                        <w:bottom w:val="single" w:sz="6" w:space="8" w:color="CFD1D2"/>
                        <w:right w:val="none" w:sz="0" w:space="0" w:color="auto"/>
                      </w:divBdr>
                      <w:divsChild>
                        <w:div w:id="484202036">
                          <w:marLeft w:val="0"/>
                          <w:marRight w:val="0"/>
                          <w:marTop w:val="0"/>
                          <w:marBottom w:val="0"/>
                          <w:divBdr>
                            <w:top w:val="none" w:sz="0" w:space="0" w:color="auto"/>
                            <w:left w:val="none" w:sz="0" w:space="0" w:color="auto"/>
                            <w:bottom w:val="none" w:sz="0" w:space="0" w:color="auto"/>
                            <w:right w:val="none" w:sz="0" w:space="0" w:color="auto"/>
                          </w:divBdr>
                          <w:divsChild>
                            <w:div w:id="888880738">
                              <w:marLeft w:val="0"/>
                              <w:marRight w:val="0"/>
                              <w:marTop w:val="0"/>
                              <w:marBottom w:val="150"/>
                              <w:divBdr>
                                <w:top w:val="none" w:sz="0" w:space="0" w:color="auto"/>
                                <w:left w:val="none" w:sz="0" w:space="0" w:color="auto"/>
                                <w:bottom w:val="none" w:sz="0" w:space="0" w:color="auto"/>
                                <w:right w:val="none" w:sz="0" w:space="0" w:color="auto"/>
                              </w:divBdr>
                              <w:divsChild>
                                <w:div w:id="16601154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817">
          <w:marLeft w:val="0"/>
          <w:marRight w:val="0"/>
          <w:marTop w:val="0"/>
          <w:marBottom w:val="0"/>
          <w:divBdr>
            <w:top w:val="none" w:sz="0" w:space="0" w:color="auto"/>
            <w:left w:val="none" w:sz="0" w:space="0" w:color="auto"/>
            <w:bottom w:val="none" w:sz="0" w:space="0" w:color="auto"/>
            <w:right w:val="none" w:sz="0" w:space="0" w:color="auto"/>
          </w:divBdr>
          <w:divsChild>
            <w:div w:id="1067190702">
              <w:marLeft w:val="0"/>
              <w:marRight w:val="0"/>
              <w:marTop w:val="0"/>
              <w:marBottom w:val="0"/>
              <w:divBdr>
                <w:top w:val="none" w:sz="0" w:space="0" w:color="auto"/>
                <w:left w:val="none" w:sz="0" w:space="0" w:color="auto"/>
                <w:bottom w:val="none" w:sz="0" w:space="0" w:color="auto"/>
                <w:right w:val="none" w:sz="0" w:space="0" w:color="auto"/>
              </w:divBdr>
              <w:divsChild>
                <w:div w:id="1967661043">
                  <w:marLeft w:val="0"/>
                  <w:marRight w:val="0"/>
                  <w:marTop w:val="0"/>
                  <w:marBottom w:val="0"/>
                  <w:divBdr>
                    <w:top w:val="none" w:sz="0" w:space="0" w:color="auto"/>
                    <w:left w:val="none" w:sz="0" w:space="0" w:color="auto"/>
                    <w:bottom w:val="none" w:sz="0" w:space="0" w:color="auto"/>
                    <w:right w:val="none" w:sz="0" w:space="0" w:color="auto"/>
                  </w:divBdr>
                </w:div>
                <w:div w:id="398284637">
                  <w:marLeft w:val="0"/>
                  <w:marRight w:val="0"/>
                  <w:marTop w:val="0"/>
                  <w:marBottom w:val="0"/>
                  <w:divBdr>
                    <w:top w:val="none" w:sz="0" w:space="0" w:color="auto"/>
                    <w:left w:val="none" w:sz="0" w:space="0" w:color="auto"/>
                    <w:bottom w:val="none" w:sz="0" w:space="0" w:color="auto"/>
                    <w:right w:val="none" w:sz="0" w:space="0" w:color="auto"/>
                  </w:divBdr>
                  <w:divsChild>
                    <w:div w:id="904146530">
                      <w:marLeft w:val="0"/>
                      <w:marRight w:val="0"/>
                      <w:marTop w:val="0"/>
                      <w:marBottom w:val="0"/>
                      <w:divBdr>
                        <w:top w:val="none" w:sz="0" w:space="0" w:color="auto"/>
                        <w:left w:val="none" w:sz="0" w:space="0" w:color="auto"/>
                        <w:bottom w:val="none" w:sz="0" w:space="0" w:color="auto"/>
                        <w:right w:val="none" w:sz="0" w:space="0" w:color="auto"/>
                      </w:divBdr>
                    </w:div>
                    <w:div w:id="1933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0488">
              <w:marLeft w:val="0"/>
              <w:marRight w:val="0"/>
              <w:marTop w:val="0"/>
              <w:marBottom w:val="0"/>
              <w:divBdr>
                <w:top w:val="none" w:sz="0" w:space="0" w:color="auto"/>
                <w:left w:val="none" w:sz="0" w:space="0" w:color="auto"/>
                <w:bottom w:val="none" w:sz="0" w:space="0" w:color="auto"/>
                <w:right w:val="none" w:sz="0" w:space="0" w:color="auto"/>
              </w:divBdr>
            </w:div>
            <w:div w:id="670067085">
              <w:marLeft w:val="0"/>
              <w:marRight w:val="0"/>
              <w:marTop w:val="0"/>
              <w:marBottom w:val="375"/>
              <w:divBdr>
                <w:top w:val="none" w:sz="0" w:space="0" w:color="auto"/>
                <w:left w:val="none" w:sz="0" w:space="0" w:color="auto"/>
                <w:bottom w:val="none" w:sz="0" w:space="0" w:color="auto"/>
                <w:right w:val="none" w:sz="0" w:space="0" w:color="auto"/>
              </w:divBdr>
              <w:divsChild>
                <w:div w:id="1438938842">
                  <w:marLeft w:val="0"/>
                  <w:marRight w:val="0"/>
                  <w:marTop w:val="0"/>
                  <w:marBottom w:val="0"/>
                  <w:divBdr>
                    <w:top w:val="none" w:sz="0" w:space="0" w:color="auto"/>
                    <w:left w:val="none" w:sz="0" w:space="0" w:color="auto"/>
                    <w:bottom w:val="none" w:sz="0" w:space="0" w:color="auto"/>
                    <w:right w:val="none" w:sz="0" w:space="0" w:color="auto"/>
                  </w:divBdr>
                  <w:divsChild>
                    <w:div w:id="665742799">
                      <w:marLeft w:val="0"/>
                      <w:marRight w:val="0"/>
                      <w:marTop w:val="0"/>
                      <w:marBottom w:val="0"/>
                      <w:divBdr>
                        <w:top w:val="none" w:sz="0" w:space="0" w:color="auto"/>
                        <w:left w:val="none" w:sz="0" w:space="0" w:color="auto"/>
                        <w:bottom w:val="none" w:sz="0" w:space="0" w:color="auto"/>
                        <w:right w:val="none" w:sz="0" w:space="0" w:color="auto"/>
                      </w:divBdr>
                    </w:div>
                  </w:divsChild>
                </w:div>
                <w:div w:id="1305165119">
                  <w:marLeft w:val="0"/>
                  <w:marRight w:val="0"/>
                  <w:marTop w:val="0"/>
                  <w:marBottom w:val="0"/>
                  <w:divBdr>
                    <w:top w:val="none" w:sz="0" w:space="0" w:color="auto"/>
                    <w:left w:val="none" w:sz="0" w:space="0" w:color="auto"/>
                    <w:bottom w:val="none" w:sz="0" w:space="0" w:color="auto"/>
                    <w:right w:val="none" w:sz="0" w:space="0" w:color="auto"/>
                  </w:divBdr>
                  <w:divsChild>
                    <w:div w:id="1158763572">
                      <w:marLeft w:val="0"/>
                      <w:marRight w:val="75"/>
                      <w:marTop w:val="0"/>
                      <w:marBottom w:val="0"/>
                      <w:divBdr>
                        <w:top w:val="none" w:sz="0" w:space="0" w:color="auto"/>
                        <w:left w:val="none" w:sz="0" w:space="0" w:color="auto"/>
                        <w:bottom w:val="none" w:sz="0" w:space="0" w:color="auto"/>
                        <w:right w:val="none" w:sz="0" w:space="0" w:color="auto"/>
                      </w:divBdr>
                    </w:div>
                    <w:div w:id="1741292092">
                      <w:marLeft w:val="0"/>
                      <w:marRight w:val="0"/>
                      <w:marTop w:val="0"/>
                      <w:marBottom w:val="0"/>
                      <w:divBdr>
                        <w:top w:val="none" w:sz="0" w:space="0" w:color="auto"/>
                        <w:left w:val="none" w:sz="0" w:space="0" w:color="auto"/>
                        <w:bottom w:val="none" w:sz="0" w:space="0" w:color="auto"/>
                        <w:right w:val="none" w:sz="0" w:space="0" w:color="auto"/>
                      </w:divBdr>
                      <w:divsChild>
                        <w:div w:id="171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6623">
              <w:marLeft w:val="0"/>
              <w:marRight w:val="0"/>
              <w:marTop w:val="240"/>
              <w:marBottom w:val="240"/>
              <w:divBdr>
                <w:top w:val="none" w:sz="0" w:space="0" w:color="auto"/>
                <w:left w:val="none" w:sz="0" w:space="0" w:color="auto"/>
                <w:bottom w:val="none" w:sz="0" w:space="0" w:color="auto"/>
                <w:right w:val="none" w:sz="0" w:space="0" w:color="auto"/>
              </w:divBdr>
            </w:div>
            <w:div w:id="15384684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6</cp:revision>
  <dcterms:created xsi:type="dcterms:W3CDTF">2021-03-03T12:16:00Z</dcterms:created>
  <dcterms:modified xsi:type="dcterms:W3CDTF">2021-03-03T12:26:00Z</dcterms:modified>
</cp:coreProperties>
</file>