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AA" w:rsidRDefault="000D7597" w:rsidP="004725DA">
      <w:pPr>
        <w:shd w:val="clear" w:color="auto" w:fill="FFFFFF"/>
        <w:outlineLvl w:val="0"/>
        <w:rPr>
          <w:rFonts w:ascii="Tahoma" w:eastAsia="Times New Roman" w:hAnsi="Tahoma" w:cs="Tahoma" w:hint="cs"/>
          <w:b/>
          <w:bCs/>
          <w:color w:val="454646"/>
          <w:kern w:val="36"/>
          <w:sz w:val="39"/>
          <w:szCs w:val="39"/>
          <w:rtl/>
        </w:rPr>
      </w:pPr>
      <w:r>
        <w:rPr>
          <w:rFonts w:ascii="Tahoma" w:eastAsia="Times New Roman" w:hAnsi="Tahoma" w:cs="Tahoma" w:hint="cs"/>
          <w:b/>
          <w:bCs/>
          <w:color w:val="454646"/>
          <w:kern w:val="36"/>
          <w:sz w:val="39"/>
          <w:szCs w:val="39"/>
          <w:rtl/>
        </w:rPr>
        <w:t>ق</w:t>
      </w:r>
      <w:r w:rsidR="004175AA" w:rsidRPr="004175AA">
        <w:rPr>
          <w:rFonts w:ascii="Tahoma" w:eastAsia="Times New Roman" w:hAnsi="Tahoma" w:cs="Tahoma"/>
          <w:b/>
          <w:bCs/>
          <w:color w:val="454646"/>
          <w:kern w:val="36"/>
          <w:sz w:val="39"/>
          <w:szCs w:val="39"/>
          <w:rtl/>
        </w:rPr>
        <w:t>بل اللقاء الثلاثي في موسكو وبعده: مشاريع تقسيم العرب سياسياً.. بالمذهبية</w:t>
      </w:r>
      <w:r w:rsidR="004175AA" w:rsidRPr="004175AA">
        <w:rPr>
          <w:rFonts w:ascii="Tahoma" w:eastAsia="Times New Roman" w:hAnsi="Tahoma" w:cs="Tahoma"/>
          <w:b/>
          <w:bCs/>
          <w:color w:val="454646"/>
          <w:kern w:val="36"/>
          <w:sz w:val="39"/>
          <w:szCs w:val="39"/>
        </w:rPr>
        <w:t>!</w:t>
      </w:r>
    </w:p>
    <w:p w:rsidR="004725DA" w:rsidRPr="004725DA" w:rsidRDefault="004725DA" w:rsidP="004725DA">
      <w:pPr>
        <w:shd w:val="clear" w:color="auto" w:fill="FFFFFF"/>
        <w:outlineLvl w:val="0"/>
        <w:rPr>
          <w:rFonts w:ascii="Tahoma" w:eastAsia="Times New Roman" w:hAnsi="Tahoma" w:cs="Tahoma" w:hint="cs"/>
          <w:b/>
          <w:bCs/>
          <w:color w:val="454646"/>
          <w:kern w:val="36"/>
          <w:sz w:val="39"/>
          <w:szCs w:val="39"/>
          <w:rtl/>
          <w:lang w:bidi="ar-LB"/>
        </w:rPr>
      </w:pPr>
    </w:p>
    <w:p w:rsidR="004175AA" w:rsidRPr="004175AA" w:rsidRDefault="004725DA" w:rsidP="004725DA">
      <w:pPr>
        <w:shd w:val="clear" w:color="auto" w:fill="FFFFFF"/>
        <w:rPr>
          <w:rFonts w:ascii="Tahoma" w:eastAsia="Times New Roman" w:hAnsi="Tahoma" w:cs="Tahoma"/>
          <w:color w:val="000000"/>
          <w:sz w:val="18"/>
          <w:szCs w:val="18"/>
        </w:rPr>
      </w:pPr>
      <w:hyperlink r:id="rId6" w:history="1">
        <w:r w:rsidR="004175AA" w:rsidRPr="004175AA">
          <w:rPr>
            <w:rFonts w:ascii="Tahoma" w:eastAsia="Times New Roman" w:hAnsi="Tahoma" w:cs="Tahoma"/>
            <w:b/>
            <w:bCs/>
            <w:color w:val="6B0233"/>
            <w:sz w:val="21"/>
            <w:szCs w:val="21"/>
            <w:rtl/>
          </w:rPr>
          <w:t>طلال سلمان</w:t>
        </w:r>
      </w:hyperlink>
    </w:p>
    <w:p w:rsidR="004175AA" w:rsidRPr="004175AA" w:rsidRDefault="004175AA" w:rsidP="004725DA">
      <w:pPr>
        <w:shd w:val="clear" w:color="auto" w:fill="FFFFFF"/>
        <w:rPr>
          <w:rFonts w:ascii="Tahoma" w:eastAsia="Times New Roman" w:hAnsi="Tahoma" w:cs="Tahoma"/>
          <w:color w:val="000000"/>
          <w:sz w:val="18"/>
          <w:szCs w:val="18"/>
        </w:rPr>
      </w:pPr>
      <w:r w:rsidRPr="004175AA">
        <w:rPr>
          <w:rFonts w:ascii="Tahoma" w:eastAsia="Times New Roman" w:hAnsi="Tahoma" w:cs="Tahoma"/>
          <w:color w:val="000000"/>
          <w:sz w:val="18"/>
          <w:szCs w:val="18"/>
          <w:rtl/>
        </w:rPr>
        <w:t xml:space="preserve">نشر هذا المقال في جريدة </w:t>
      </w:r>
      <w:bookmarkStart w:id="0" w:name="_GoBack"/>
      <w:bookmarkEnd w:id="0"/>
      <w:r w:rsidRPr="004175AA">
        <w:rPr>
          <w:rFonts w:ascii="Tahoma" w:eastAsia="Times New Roman" w:hAnsi="Tahoma" w:cs="Tahoma"/>
          <w:color w:val="000000"/>
          <w:sz w:val="18"/>
          <w:szCs w:val="18"/>
          <w:rtl/>
        </w:rPr>
        <w:t>السفير بتاريخ</w:t>
      </w:r>
      <w:r w:rsidRPr="004175AA">
        <w:rPr>
          <w:rFonts w:ascii="Tahoma" w:eastAsia="Times New Roman" w:hAnsi="Tahoma" w:cs="Tahoma"/>
          <w:color w:val="000000"/>
          <w:sz w:val="18"/>
          <w:szCs w:val="18"/>
        </w:rPr>
        <w:t> </w:t>
      </w:r>
      <w:hyperlink r:id="rId7" w:tgtFrame="_blank" w:history="1">
        <w:r w:rsidRPr="004175AA">
          <w:rPr>
            <w:rFonts w:ascii="Tahoma" w:eastAsia="Times New Roman" w:hAnsi="Tahoma" w:cs="Tahoma"/>
            <w:b/>
            <w:bCs/>
            <w:color w:val="6B0233"/>
            <w:sz w:val="18"/>
            <w:szCs w:val="18"/>
          </w:rPr>
          <w:t>2016-09-07</w:t>
        </w:r>
      </w:hyperlink>
      <w:r w:rsidRPr="004175AA">
        <w:rPr>
          <w:rFonts w:ascii="Tahoma" w:eastAsia="Times New Roman" w:hAnsi="Tahoma" w:cs="Tahoma"/>
          <w:color w:val="000000"/>
          <w:sz w:val="18"/>
          <w:szCs w:val="18"/>
        </w:rPr>
        <w:t> </w:t>
      </w:r>
      <w:r w:rsidRPr="004175AA">
        <w:rPr>
          <w:rFonts w:ascii="Tahoma" w:eastAsia="Times New Roman" w:hAnsi="Tahoma" w:cs="Tahoma"/>
          <w:color w:val="000000"/>
          <w:sz w:val="18"/>
          <w:szCs w:val="18"/>
          <w:rtl/>
        </w:rPr>
        <w:t>على الصفحة رقم 13 – قضايا وآراء</w:t>
      </w:r>
    </w:p>
    <w:p w:rsidR="004175AA" w:rsidRPr="004175AA" w:rsidRDefault="004175AA" w:rsidP="004175AA">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4175AA">
        <w:rPr>
          <w:rFonts w:ascii="Tahoma" w:eastAsia="Times New Roman" w:hAnsi="Tahoma" w:cs="Tahoma"/>
          <w:color w:val="000000"/>
          <w:sz w:val="21"/>
          <w:szCs w:val="21"/>
          <w:rtl/>
        </w:rPr>
        <w:t>يتبدى المشرق العربي، هذه اللحظة، جهاتٍ ومزقاً، تصطرع فوق أرضه طوائف وأعراق وأحزاب ومنظمات دينية جاءت من دول مختلفة، أو أنها تستبطن دولاً ذات أهداف متناقضة، لكنها تتقاطع بمصالحها عند أغراض مشتركة، أبرزها وأخطرها: إعادة صياغة أقطاره ـ بدولها أو من دونها ـ وفق هويات قديمة يجري تجديدها بالنار، أو هويات مبتدعة يحاول أصحابها أن يكونوا في صلب القرار حول مستقبل هذه البلاد.</w:t>
      </w:r>
      <w:r w:rsidRPr="004175AA">
        <w:rPr>
          <w:rFonts w:ascii="Tahoma" w:eastAsia="Times New Roman" w:hAnsi="Tahoma" w:cs="Tahoma"/>
          <w:color w:val="000000"/>
          <w:sz w:val="21"/>
          <w:szCs w:val="21"/>
          <w:rtl/>
        </w:rPr>
        <w:br/>
        <w:t>البداية في سوريا التي يقسّمها «المحللون» و «الخبراء الاستراتيجيون» الذين تكاثروا كالفطر في ظل الأزمة الدموية المفتوحة إلى قسمين أساسيين وبعض التفرعات أو المناطق التي عليها انتظار البت بهويتها ومصيرها:</w:t>
      </w:r>
      <w:r w:rsidRPr="004175AA">
        <w:rPr>
          <w:rFonts w:ascii="Tahoma" w:eastAsia="Times New Roman" w:hAnsi="Tahoma" w:cs="Tahoma"/>
          <w:color w:val="000000"/>
          <w:sz w:val="21"/>
          <w:szCs w:val="21"/>
          <w:rtl/>
        </w:rPr>
        <w:br/>
      </w:r>
      <w:r w:rsidRPr="004175AA">
        <w:rPr>
          <w:rFonts w:ascii="Tahoma" w:eastAsia="Times New Roman" w:hAnsi="Tahoma" w:cs="Tahoma"/>
          <w:color w:val="000000"/>
          <w:sz w:val="21"/>
          <w:szCs w:val="21"/>
          <w:rtl/>
        </w:rPr>
        <w:br/>
        <w:t>القسم الأول يضم ما درجوا على تسميته «سوريا المفيدة»، التي تضم المناطق الباقية تحت سيطرة النظام، والتي تشمل العاصمة دمشق وبعض أريافها امتداداً إلى حمص وصولاً إلى مدن الساحل: اللاذقية وطرطوس وبانياس الخ..</w:t>
      </w:r>
      <w:r w:rsidRPr="004175AA">
        <w:rPr>
          <w:rFonts w:ascii="Tahoma" w:eastAsia="Times New Roman" w:hAnsi="Tahoma" w:cs="Tahoma"/>
          <w:color w:val="000000"/>
          <w:sz w:val="21"/>
          <w:szCs w:val="21"/>
          <w:rtl/>
        </w:rPr>
        <w:br/>
      </w:r>
      <w:r w:rsidRPr="004175AA">
        <w:rPr>
          <w:rFonts w:ascii="Tahoma" w:eastAsia="Times New Roman" w:hAnsi="Tahoma" w:cs="Tahoma"/>
          <w:color w:val="000000"/>
          <w:sz w:val="21"/>
          <w:szCs w:val="21"/>
          <w:rtl/>
        </w:rPr>
        <w:br/>
        <w:t>القسم الثاني يضم المناطق التي تشهد اشتباكات تقارب حافة الحرب، منذ أربع سنوات، وهي تمتد من غوطة دمشق صعوداً في اتجاه ريف حمص وبعض المدينة، وصولاً إلى ريف حلب، مروراً بمعرّة النعمان.</w:t>
      </w:r>
      <w:r w:rsidRPr="004175AA">
        <w:rPr>
          <w:rFonts w:ascii="Tahoma" w:eastAsia="Times New Roman" w:hAnsi="Tahoma" w:cs="Tahoma"/>
          <w:color w:val="000000"/>
          <w:sz w:val="21"/>
          <w:szCs w:val="21"/>
          <w:rtl/>
        </w:rPr>
        <w:br/>
      </w:r>
      <w:r w:rsidRPr="004175AA">
        <w:rPr>
          <w:rFonts w:ascii="Tahoma" w:eastAsia="Times New Roman" w:hAnsi="Tahoma" w:cs="Tahoma"/>
          <w:color w:val="000000"/>
          <w:sz w:val="21"/>
          <w:szCs w:val="21"/>
          <w:rtl/>
        </w:rPr>
        <w:br/>
        <w:t>القسم الثالث يضم محافظات باتت خارج سيطرة النظام كلياً أو بمعظمها، ومنها الرقة أساساً، ثمّ دير الزور والقامشلي..</w:t>
      </w:r>
      <w:r w:rsidRPr="004175AA">
        <w:rPr>
          <w:rFonts w:ascii="Tahoma" w:eastAsia="Times New Roman" w:hAnsi="Tahoma" w:cs="Tahoma"/>
          <w:color w:val="000000"/>
          <w:sz w:val="21"/>
          <w:szCs w:val="21"/>
          <w:rtl/>
        </w:rPr>
        <w:br/>
        <w:t>أما إدلب ومحيطها فقد «استقلت» عن النظام منذ ثلاث سنوات أو يزيد، وتمكنت من «الصمود» بفضل الدعم التركي والتسهيلات التي منحها، بالموافقة الأميركية، للمعارضات الإسلامية الأكثر تطرفاً ودموية، باستثناء «داعش» الذي يحاول الإفادة من تناقضات «الحلفاء» وتباين المصالح في ما بينهم.</w:t>
      </w:r>
      <w:r w:rsidRPr="004175AA">
        <w:rPr>
          <w:rFonts w:ascii="Tahoma" w:eastAsia="Times New Roman" w:hAnsi="Tahoma" w:cs="Tahoma"/>
          <w:color w:val="000000"/>
          <w:sz w:val="21"/>
          <w:szCs w:val="21"/>
          <w:rtl/>
        </w:rPr>
        <w:br/>
        <w:t>على أن هذه «الخريطة الافتراضية» مرشحة الآن للتبدل والتغيير نتيجة التفاهم الأميركي ـ الروسي من جهة، ونتيجة التبدل الجدي الذي طرأ على موقف النظام التركي من الحرب في سوريا وعليها، وهو الذي مهد للقمة الثلاثية التي يُفترض أن تُعقد على دفعتين في موسكو خلال الأسبوع المقبل، والتي يشارك فيها الرئيس التركي رجب طيب أردوغان ثمّ ينضم إليها الرئيس بشار الأسد.</w:t>
      </w:r>
      <w:r w:rsidRPr="004175AA">
        <w:rPr>
          <w:rFonts w:ascii="Tahoma" w:eastAsia="Times New Roman" w:hAnsi="Tahoma" w:cs="Tahoma"/>
          <w:color w:val="000000"/>
          <w:sz w:val="21"/>
          <w:szCs w:val="21"/>
          <w:rtl/>
        </w:rPr>
        <w:br/>
        <w:t>على أي حال، فإن الخريطة الافتراضية لتقسيم الميدان السوري ترتكز ضمناً على التوزع الطوائفي داخل سوريا، وإن ظل العنوان سياسياً.</w:t>
      </w:r>
      <w:r w:rsidRPr="004175AA">
        <w:rPr>
          <w:rFonts w:ascii="Tahoma" w:eastAsia="Times New Roman" w:hAnsi="Tahoma" w:cs="Tahoma"/>
          <w:color w:val="000000"/>
          <w:sz w:val="21"/>
          <w:szCs w:val="21"/>
          <w:rtl/>
        </w:rPr>
        <w:br/>
        <w:t xml:space="preserve">في المقابل، ثمة جهات دولية وقوى محلية في العراق تتحدث عن مستقبل أرض الرافدين مرجحة </w:t>
      </w:r>
      <w:r w:rsidRPr="004175AA">
        <w:rPr>
          <w:rFonts w:ascii="Tahoma" w:eastAsia="Times New Roman" w:hAnsi="Tahoma" w:cs="Tahoma"/>
          <w:color w:val="000000"/>
          <w:sz w:val="21"/>
          <w:szCs w:val="21"/>
          <w:rtl/>
        </w:rPr>
        <w:lastRenderedPageBreak/>
        <w:t>تقسيم دولتها المركزية إلى ثلاث دويلات أو ولايات في إطار دولة اتحادية، بحيث يكون للأكثرية الشيعية «دولتهم» و«للسنة» دولتهم في الغرب والشمال، وللكرد دولتهم في الشمال (كردستان العراق).</w:t>
      </w:r>
      <w:r w:rsidRPr="004175AA">
        <w:rPr>
          <w:rFonts w:ascii="Tahoma" w:eastAsia="Times New Roman" w:hAnsi="Tahoma" w:cs="Tahoma"/>
          <w:color w:val="000000"/>
          <w:sz w:val="21"/>
          <w:szCs w:val="21"/>
          <w:rtl/>
        </w:rPr>
        <w:br/>
        <w:t>كذلك ثمة كلام عن إعادة تقسيم اليمن إلى ثلاث دويلات: واحدة في الشمال (وهي يمن الإمام أحمد وعلي عبد الله صالح) وثانية في الجنوب هي ما كانت تدعى «جمهورية اليمن الديموقراطية» بعاصمتها عدن، مع احتمال اقتطاع حضرموت ليكون لها نوع من الإدارة الذاتية وتقام لحكمها هيئة تشارك فيها السعودية، ضمناً، لإطلالها على بحر العرب (ومن ثمّ المحيط) بما يُغني هذه المملكة (ونفطها) عن المرور الإجباري في الخليج العربي الذي يمكن لإيران أن تتحكم بالملاحة فيه في حال احتدام الصراع.</w:t>
      </w:r>
      <w:r w:rsidRPr="004175AA">
        <w:rPr>
          <w:rFonts w:ascii="Tahoma" w:eastAsia="Times New Roman" w:hAnsi="Tahoma" w:cs="Tahoma"/>
          <w:color w:val="000000"/>
          <w:sz w:val="21"/>
          <w:szCs w:val="21"/>
          <w:rtl/>
        </w:rPr>
        <w:br/>
        <w:t>المشاريع التي يجري التداول فيها حالياً ترسم خرائط محتملة جديدة لمنطقة المشرق، يُلمس فيها الغرض الإسرائيلي بتقطيع أوصال ما كان يسمى المشرق العربي وتفتيته إلى كيانات عدة، لا يستطيع أي منها أن يعيش إلا بالاستناد إلى قوة دولية أو إقليمية ترعاه وتؤمن له شروط الحياة. والدول المؤهلة لتوفير هذا السند هي تركيا وإيران وإسرائيل، في ظل موافقة دولية ضمنية تشارك فيها روسيا والولايات المتحدة الأميركية، مع أدوار خاصة لبعض دول أوروبا وأبرزها بريطانيا وفرنسا وألمانيا.</w:t>
      </w:r>
      <w:r w:rsidRPr="004175AA">
        <w:rPr>
          <w:rFonts w:ascii="Tahoma" w:eastAsia="Times New Roman" w:hAnsi="Tahoma" w:cs="Tahoma"/>
          <w:color w:val="000000"/>
          <w:sz w:val="21"/>
          <w:szCs w:val="21"/>
          <w:rtl/>
        </w:rPr>
        <w:br/>
        <w:t>عنوان المرحلة المقبلة، إذا ظل أصحاب الأرض غائبين أو مغيبين، يتجاوز التقسيم الذي فُرض على المنطقة في أعقاب الحرب العالمية الأولى وتحت عنوان اتفاقية «سايكس ـ بيكو»، مشفوعة بـ «وعد بلفور» الذي أعطى فلسطين لليهود كي يقيموا عليها دولة إسرائيل.</w:t>
      </w:r>
      <w:r w:rsidRPr="004175AA">
        <w:rPr>
          <w:rFonts w:ascii="Tahoma" w:eastAsia="Times New Roman" w:hAnsi="Tahoma" w:cs="Tahoma"/>
          <w:color w:val="000000"/>
          <w:sz w:val="21"/>
          <w:szCs w:val="21"/>
          <w:rtl/>
        </w:rPr>
        <w:br/>
        <w:t>كان ذلك هو المطروح قبل إفشال الانقلاب على حكم أردوغان في تركيا. ولقد تبدل موقف أنقرة من النظام السوري، وأساساً من العلاقة مع روسيا ـ بوتين في الشهرين الماضيين، ونتيجة لهذا التبدل بات ممكناً عقد قمة في موسكو تجمع بوتين مع أردوغان على قاعدة توافقات استراتيجية، وأن ينضم إليها الرئيس السوري بشار الأسد على أرضية التبدل الجذري من الحرب السورية الذي طرأ على الموقف التركي.</w:t>
      </w:r>
      <w:r w:rsidRPr="004175AA">
        <w:rPr>
          <w:rFonts w:ascii="Tahoma" w:eastAsia="Times New Roman" w:hAnsi="Tahoma" w:cs="Tahoma"/>
          <w:color w:val="000000"/>
          <w:sz w:val="21"/>
          <w:szCs w:val="21"/>
          <w:rtl/>
        </w:rPr>
        <w:br/>
        <w:t>وبالتأكيد فإن هذا التبدل سيحبط الاندفاعة السعودية بطليعتها القطرية التي كانت تموّل المعارضة السورية المسلحة وتدعمها بالسلاح الثقيل في ظل تواطؤ تركي وتحت رعاية أميركية.</w:t>
      </w:r>
      <w:r w:rsidRPr="004175AA">
        <w:rPr>
          <w:rFonts w:ascii="Tahoma" w:eastAsia="Times New Roman" w:hAnsi="Tahoma" w:cs="Tahoma"/>
          <w:color w:val="000000"/>
          <w:sz w:val="21"/>
          <w:szCs w:val="21"/>
          <w:rtl/>
        </w:rPr>
        <w:br/>
      </w:r>
      <w:r w:rsidRPr="004175AA">
        <w:rPr>
          <w:rFonts w:ascii="Tahoma" w:eastAsia="Times New Roman" w:hAnsi="Tahoma" w:cs="Tahoma"/>
          <w:color w:val="000000"/>
          <w:sz w:val="21"/>
          <w:szCs w:val="21"/>
          <w:rtl/>
        </w:rPr>
        <w:br/>
      </w:r>
      <w:r w:rsidRPr="004175AA">
        <w:rPr>
          <w:rFonts w:ascii="Tahoma" w:eastAsia="Times New Roman" w:hAnsi="Tahoma" w:cs="Tahoma"/>
          <w:b/>
          <w:bCs/>
          <w:color w:val="696969"/>
          <w:sz w:val="21"/>
          <w:szCs w:val="21"/>
          <w:rtl/>
        </w:rPr>
        <w:t>ماذا ستفعل السعودية؟</w:t>
      </w:r>
      <w:r w:rsidRPr="004175AA">
        <w:rPr>
          <w:rFonts w:ascii="Tahoma" w:eastAsia="Times New Roman" w:hAnsi="Tahoma" w:cs="Tahoma"/>
          <w:color w:val="000000"/>
          <w:sz w:val="21"/>
          <w:szCs w:val="21"/>
          <w:rtl/>
        </w:rPr>
        <w:br/>
        <w:t>إن تبديل موقفها من سوريا سيستتبع تبديلاً في موقفها من إيران التي تقاتل إلى جانب النظام السوري، كما ترعى «الحوثيين» وعلي عبد الله صالح وتمد قواتهما بالسلاح. وهي تفترض أن من حقها أن تُعامل على أنها راعية «السنة» إذا كانت مشاريع التسوية ستقوم وفق قواعد مذهبية، فتولج المملكة برعاية حقوق «السنة» في اليمن والعراق فضلاً عن سوريا، وتكون لها حصتها التي يُفترض أن تدافع عنها الإدارة الأميركية ومعها الغرب، ولا ترفضها طهران ومعها موسكو وبكين.</w:t>
      </w:r>
      <w:r w:rsidRPr="004175AA">
        <w:rPr>
          <w:rFonts w:ascii="Tahoma" w:eastAsia="Times New Roman" w:hAnsi="Tahoma" w:cs="Tahoma"/>
          <w:color w:val="000000"/>
          <w:sz w:val="21"/>
          <w:szCs w:val="21"/>
          <w:rtl/>
        </w:rPr>
        <w:br/>
        <w:t>واضح تماماً أن إسرائيل ستكون المستفيد الأعظم من التحولات المختلفة التي يعمل على إنجازها في المشرق.</w:t>
      </w:r>
      <w:r w:rsidRPr="004175AA">
        <w:rPr>
          <w:rFonts w:ascii="Tahoma" w:eastAsia="Times New Roman" w:hAnsi="Tahoma" w:cs="Tahoma"/>
          <w:color w:val="000000"/>
          <w:sz w:val="21"/>
          <w:szCs w:val="21"/>
          <w:rtl/>
        </w:rPr>
        <w:br/>
        <w:t xml:space="preserve">إن إعادة صياغة الكيانات السياسية في هذه المنطقة على قاعدة مذهبية (سنة وشيعة وعلويون وزيود) أو عرقية (عرب وأكراد وأقليات أخرى) يقدم الجائزة الذهبية للكيان الإسرائيلي القائم أصلاً على </w:t>
      </w:r>
      <w:r w:rsidRPr="004175AA">
        <w:rPr>
          <w:rFonts w:ascii="Tahoma" w:eastAsia="Times New Roman" w:hAnsi="Tahoma" w:cs="Tahoma"/>
          <w:color w:val="000000"/>
          <w:sz w:val="21"/>
          <w:szCs w:val="21"/>
          <w:rtl/>
        </w:rPr>
        <w:lastRenderedPageBreak/>
        <w:t>قاعدة دينية (يهودية) برغم أن الأهداف الفعلية لهذا الكيان تتقاطع مع المصالح الحيوية للدول العظمى أو الدول الإقليمية الكبرى: أميركا مع روسيا الآن، بغير أن يهمل توزيع الحصص بريطانيا والصين وربما فرنسا، فضلاً عن إيران وتركيا.</w:t>
      </w:r>
      <w:r w:rsidRPr="004175AA">
        <w:rPr>
          <w:rFonts w:ascii="Tahoma" w:eastAsia="Times New Roman" w:hAnsi="Tahoma" w:cs="Tahoma"/>
          <w:color w:val="000000"/>
          <w:sz w:val="21"/>
          <w:szCs w:val="21"/>
          <w:rtl/>
        </w:rPr>
        <w:br/>
        <w:t>هذه تقديرات أولية. لكن القمة الثلاثية التي ستنعقد في موسكو فتجمع قادة روسيا وتركيا مع النظام السوري، وبمباركة أميركية معلنة، ستكون المحطة الأولى على طريق إعادة صياغة الكيانات السياسية في المشرق.</w:t>
      </w:r>
      <w:r w:rsidRPr="004175AA">
        <w:rPr>
          <w:rFonts w:ascii="Tahoma" w:eastAsia="Times New Roman" w:hAnsi="Tahoma" w:cs="Tahoma"/>
          <w:color w:val="000000"/>
          <w:sz w:val="21"/>
          <w:szCs w:val="21"/>
          <w:rtl/>
        </w:rPr>
        <w:br/>
        <w:t>وربما كانت هذه القمة بداية توافقات دولية تحت الرعاية الأميركية الروسية، ومن ثمّ التركية، فالإيرانية في وقت لاحق، للتفاهم على رسم الخريطة الجديدة للكيانات السياسية في هذه المنطقة، وباستخدام العوامل الطائفية والمذهبية بديلاً من الهوية القومية التي كانت ـ حتى هذه اللحظة ـ تجمع الدول العربية في المشرق العربي.</w:t>
      </w:r>
      <w:r w:rsidRPr="004175AA">
        <w:rPr>
          <w:rFonts w:ascii="Tahoma" w:eastAsia="Times New Roman" w:hAnsi="Tahoma" w:cs="Tahoma"/>
          <w:color w:val="000000"/>
          <w:sz w:val="21"/>
          <w:szCs w:val="21"/>
          <w:rtl/>
        </w:rPr>
        <w:br/>
        <w:t>على أي حال، وبغض النظر عن احتمال التوافق أو التعارض، فإن المستفيد الأول والأخطر من ابتداع هذه الدول، أو إعادة صياغتها على قواعد طائفية أو مذهبية، سيكون العدو الإسرائيلي.</w:t>
      </w:r>
      <w:r w:rsidRPr="004175AA">
        <w:rPr>
          <w:rFonts w:ascii="Tahoma" w:eastAsia="Times New Roman" w:hAnsi="Tahoma" w:cs="Tahoma"/>
          <w:color w:val="000000"/>
          <w:sz w:val="21"/>
          <w:szCs w:val="21"/>
          <w:rtl/>
        </w:rPr>
        <w:br/>
        <w:t>وواضح أن التركي والروسي حريصان على مصالح «الأمن القومي الإسرائيلي»، تماماً مثل الولايات المتحدة الأميركية، وأن الخرائط الجديدة ستأخذ بالاعتبار هذا العامل الاستراتيجي.</w:t>
      </w:r>
      <w:r w:rsidRPr="004175AA">
        <w:rPr>
          <w:rFonts w:ascii="Tahoma" w:eastAsia="Times New Roman" w:hAnsi="Tahoma" w:cs="Tahoma"/>
          <w:color w:val="000000"/>
          <w:sz w:val="21"/>
          <w:szCs w:val="21"/>
          <w:rtl/>
        </w:rPr>
        <w:br/>
        <w:t>وإذا صحّت هذه الافتراضات وأُنجزت هذه التوافقات، فإن فلسطين ستكون الضحية الأولى، إذ ستطوى صفحة نضال الشعب الفلسطيني من أجل دولة له على أرضه، أو حتى على بعض أرضه، ما دامت الدول ـ الأركان لهذا المشرق، أي سوريا والعراق، سيكونان «قيد البحث».</w:t>
      </w:r>
      <w:r w:rsidRPr="004175AA">
        <w:rPr>
          <w:rFonts w:ascii="Tahoma" w:eastAsia="Times New Roman" w:hAnsi="Tahoma" w:cs="Tahoma"/>
          <w:color w:val="000000"/>
          <w:sz w:val="21"/>
          <w:szCs w:val="21"/>
          <w:rtl/>
        </w:rPr>
        <w:br/>
        <w:t>ومن محاسن الصدف أن هذه التطورات تتبلور، ولو جزئياً، في هذه الأيام وعشية عيد الأضحى المبارك، والأضاحي ستكون عربية.</w:t>
      </w:r>
      <w:r w:rsidRPr="004175AA">
        <w:rPr>
          <w:rFonts w:ascii="Tahoma" w:eastAsia="Times New Roman" w:hAnsi="Tahoma" w:cs="Tahoma"/>
          <w:color w:val="000000"/>
          <w:sz w:val="21"/>
          <w:szCs w:val="21"/>
          <w:rtl/>
        </w:rPr>
        <w:br/>
        <w:t>وكل عام وأنتم بخير!</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078A"/>
    <w:multiLevelType w:val="multilevel"/>
    <w:tmpl w:val="CA9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AA"/>
    <w:rsid w:val="000D7597"/>
    <w:rsid w:val="001262C8"/>
    <w:rsid w:val="004175AA"/>
    <w:rsid w:val="004725DA"/>
    <w:rsid w:val="004B399F"/>
    <w:rsid w:val="00AC141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175A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175AA"/>
    <w:rPr>
      <w:rFonts w:eastAsia="Times New Roman"/>
      <w:b/>
      <w:bCs/>
      <w:kern w:val="36"/>
      <w:sz w:val="48"/>
      <w:szCs w:val="48"/>
    </w:rPr>
  </w:style>
  <w:style w:type="character" w:styleId="Hyperlink">
    <w:name w:val="Hyperlink"/>
    <w:basedOn w:val="DefaultParagraphFont"/>
    <w:uiPriority w:val="99"/>
    <w:semiHidden/>
    <w:unhideWhenUsed/>
    <w:rsid w:val="004175AA"/>
    <w:rPr>
      <w:color w:val="0000FF"/>
      <w:u w:val="single"/>
    </w:rPr>
  </w:style>
  <w:style w:type="character" w:customStyle="1" w:styleId="apple-converted-space">
    <w:name w:val="apple-converted-space"/>
    <w:basedOn w:val="DefaultParagraphFont"/>
    <w:rsid w:val="004175AA"/>
  </w:style>
  <w:style w:type="character" w:customStyle="1" w:styleId="magnetrellkrel55-1">
    <w:name w:val="_magnetrellkrel_55-1"/>
    <w:basedOn w:val="DefaultParagraphFont"/>
    <w:rsid w:val="004175AA"/>
  </w:style>
  <w:style w:type="paragraph" w:styleId="NormalWeb">
    <w:name w:val="Normal (Web)"/>
    <w:basedOn w:val="Normal"/>
    <w:uiPriority w:val="99"/>
    <w:semiHidden/>
    <w:unhideWhenUsed/>
    <w:rsid w:val="004175AA"/>
    <w:pPr>
      <w:bidi w:val="0"/>
      <w:spacing w:before="100" w:beforeAutospacing="1" w:after="100" w:afterAutospacing="1"/>
    </w:pPr>
    <w:rPr>
      <w:rFonts w:eastAsia="Times New Roman"/>
    </w:rPr>
  </w:style>
  <w:style w:type="character" w:customStyle="1" w:styleId="kufigrey">
    <w:name w:val="kufigrey"/>
    <w:basedOn w:val="DefaultParagraphFont"/>
    <w:rsid w:val="004175AA"/>
  </w:style>
  <w:style w:type="paragraph" w:styleId="BalloonText">
    <w:name w:val="Balloon Text"/>
    <w:basedOn w:val="Normal"/>
    <w:link w:val="BalloonTextChar"/>
    <w:uiPriority w:val="99"/>
    <w:semiHidden/>
    <w:unhideWhenUsed/>
    <w:rsid w:val="004175AA"/>
    <w:rPr>
      <w:rFonts w:ascii="Tahoma" w:hAnsi="Tahoma" w:cs="Tahoma"/>
      <w:sz w:val="16"/>
      <w:szCs w:val="16"/>
    </w:rPr>
  </w:style>
  <w:style w:type="character" w:customStyle="1" w:styleId="BalloonTextChar">
    <w:name w:val="Balloon Text Char"/>
    <w:basedOn w:val="DefaultParagraphFont"/>
    <w:link w:val="BalloonText"/>
    <w:uiPriority w:val="99"/>
    <w:semiHidden/>
    <w:rsid w:val="004175A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175A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175AA"/>
    <w:rPr>
      <w:rFonts w:eastAsia="Times New Roman"/>
      <w:b/>
      <w:bCs/>
      <w:kern w:val="36"/>
      <w:sz w:val="48"/>
      <w:szCs w:val="48"/>
    </w:rPr>
  </w:style>
  <w:style w:type="character" w:styleId="Hyperlink">
    <w:name w:val="Hyperlink"/>
    <w:basedOn w:val="DefaultParagraphFont"/>
    <w:uiPriority w:val="99"/>
    <w:semiHidden/>
    <w:unhideWhenUsed/>
    <w:rsid w:val="004175AA"/>
    <w:rPr>
      <w:color w:val="0000FF"/>
      <w:u w:val="single"/>
    </w:rPr>
  </w:style>
  <w:style w:type="character" w:customStyle="1" w:styleId="apple-converted-space">
    <w:name w:val="apple-converted-space"/>
    <w:basedOn w:val="DefaultParagraphFont"/>
    <w:rsid w:val="004175AA"/>
  </w:style>
  <w:style w:type="character" w:customStyle="1" w:styleId="magnetrellkrel55-1">
    <w:name w:val="_magnetrellkrel_55-1"/>
    <w:basedOn w:val="DefaultParagraphFont"/>
    <w:rsid w:val="004175AA"/>
  </w:style>
  <w:style w:type="paragraph" w:styleId="NormalWeb">
    <w:name w:val="Normal (Web)"/>
    <w:basedOn w:val="Normal"/>
    <w:uiPriority w:val="99"/>
    <w:semiHidden/>
    <w:unhideWhenUsed/>
    <w:rsid w:val="004175AA"/>
    <w:pPr>
      <w:bidi w:val="0"/>
      <w:spacing w:before="100" w:beforeAutospacing="1" w:after="100" w:afterAutospacing="1"/>
    </w:pPr>
    <w:rPr>
      <w:rFonts w:eastAsia="Times New Roman"/>
    </w:rPr>
  </w:style>
  <w:style w:type="character" w:customStyle="1" w:styleId="kufigrey">
    <w:name w:val="kufigrey"/>
    <w:basedOn w:val="DefaultParagraphFont"/>
    <w:rsid w:val="004175AA"/>
  </w:style>
  <w:style w:type="paragraph" w:styleId="BalloonText">
    <w:name w:val="Balloon Text"/>
    <w:basedOn w:val="Normal"/>
    <w:link w:val="BalloonTextChar"/>
    <w:uiPriority w:val="99"/>
    <w:semiHidden/>
    <w:unhideWhenUsed/>
    <w:rsid w:val="004175AA"/>
    <w:rPr>
      <w:rFonts w:ascii="Tahoma" w:hAnsi="Tahoma" w:cs="Tahoma"/>
      <w:sz w:val="16"/>
      <w:szCs w:val="16"/>
    </w:rPr>
  </w:style>
  <w:style w:type="character" w:customStyle="1" w:styleId="BalloonTextChar">
    <w:name w:val="Balloon Text Char"/>
    <w:basedOn w:val="DefaultParagraphFont"/>
    <w:link w:val="BalloonText"/>
    <w:uiPriority w:val="99"/>
    <w:semiHidden/>
    <w:rsid w:val="004175A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4184">
      <w:bodyDiv w:val="1"/>
      <w:marLeft w:val="0"/>
      <w:marRight w:val="0"/>
      <w:marTop w:val="0"/>
      <w:marBottom w:val="0"/>
      <w:divBdr>
        <w:top w:val="none" w:sz="0" w:space="0" w:color="auto"/>
        <w:left w:val="none" w:sz="0" w:space="0" w:color="auto"/>
        <w:bottom w:val="none" w:sz="0" w:space="0" w:color="auto"/>
        <w:right w:val="none" w:sz="0" w:space="0" w:color="auto"/>
      </w:divBdr>
      <w:divsChild>
        <w:div w:id="1527136143">
          <w:marLeft w:val="0"/>
          <w:marRight w:val="0"/>
          <w:marTop w:val="0"/>
          <w:marBottom w:val="0"/>
          <w:divBdr>
            <w:top w:val="none" w:sz="0" w:space="0" w:color="auto"/>
            <w:left w:val="none" w:sz="0" w:space="0" w:color="auto"/>
            <w:bottom w:val="none" w:sz="0" w:space="0" w:color="auto"/>
            <w:right w:val="none" w:sz="0" w:space="0" w:color="auto"/>
          </w:divBdr>
        </w:div>
        <w:div w:id="834536679">
          <w:marLeft w:val="0"/>
          <w:marRight w:val="0"/>
          <w:marTop w:val="0"/>
          <w:marBottom w:val="0"/>
          <w:divBdr>
            <w:top w:val="none" w:sz="0" w:space="0" w:color="auto"/>
            <w:left w:val="none" w:sz="0" w:space="0" w:color="auto"/>
            <w:bottom w:val="none" w:sz="0" w:space="0" w:color="auto"/>
            <w:right w:val="none" w:sz="0" w:space="0" w:color="auto"/>
          </w:divBdr>
          <w:divsChild>
            <w:div w:id="1227912705">
              <w:marLeft w:val="0"/>
              <w:marRight w:val="0"/>
              <w:marTop w:val="0"/>
              <w:marBottom w:val="0"/>
              <w:divBdr>
                <w:top w:val="single" w:sz="6" w:space="0" w:color="DCDDDE"/>
                <w:left w:val="single" w:sz="6" w:space="0" w:color="DCDDDE"/>
                <w:bottom w:val="single" w:sz="6" w:space="0" w:color="DCDDDE"/>
                <w:right w:val="single" w:sz="6" w:space="0" w:color="DCDDDE"/>
              </w:divBdr>
              <w:divsChild>
                <w:div w:id="1359309616">
                  <w:marLeft w:val="0"/>
                  <w:marRight w:val="0"/>
                  <w:marTop w:val="0"/>
                  <w:marBottom w:val="0"/>
                  <w:divBdr>
                    <w:top w:val="none" w:sz="0" w:space="0" w:color="auto"/>
                    <w:left w:val="none" w:sz="0" w:space="0" w:color="auto"/>
                    <w:bottom w:val="none" w:sz="0" w:space="0" w:color="auto"/>
                    <w:right w:val="none" w:sz="0" w:space="0" w:color="auto"/>
                  </w:divBdr>
                  <w:divsChild>
                    <w:div w:id="1953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910">
          <w:marLeft w:val="0"/>
          <w:marRight w:val="0"/>
          <w:marTop w:val="0"/>
          <w:marBottom w:val="0"/>
          <w:divBdr>
            <w:top w:val="none" w:sz="0" w:space="0" w:color="auto"/>
            <w:left w:val="none" w:sz="0" w:space="0" w:color="auto"/>
            <w:bottom w:val="single" w:sz="6" w:space="0" w:color="EEEEEE"/>
            <w:right w:val="none" w:sz="0" w:space="0" w:color="auto"/>
          </w:divBdr>
        </w:div>
        <w:div w:id="1933053189">
          <w:marLeft w:val="0"/>
          <w:marRight w:val="0"/>
          <w:marTop w:val="0"/>
          <w:marBottom w:val="0"/>
          <w:divBdr>
            <w:top w:val="none" w:sz="0" w:space="0" w:color="auto"/>
            <w:left w:val="none" w:sz="0" w:space="0" w:color="auto"/>
            <w:bottom w:val="none" w:sz="0" w:space="0" w:color="auto"/>
            <w:right w:val="none" w:sz="0" w:space="0" w:color="auto"/>
          </w:divBdr>
        </w:div>
        <w:div w:id="1883208809">
          <w:marLeft w:val="0"/>
          <w:marRight w:val="0"/>
          <w:marTop w:val="0"/>
          <w:marBottom w:val="0"/>
          <w:divBdr>
            <w:top w:val="none" w:sz="0" w:space="0" w:color="auto"/>
            <w:left w:val="none" w:sz="0" w:space="0" w:color="auto"/>
            <w:bottom w:val="none" w:sz="0" w:space="0" w:color="auto"/>
            <w:right w:val="none" w:sz="0" w:space="0" w:color="auto"/>
          </w:divBdr>
          <w:divsChild>
            <w:div w:id="2126076864">
              <w:marLeft w:val="0"/>
              <w:marRight w:val="0"/>
              <w:marTop w:val="0"/>
              <w:marBottom w:val="0"/>
              <w:divBdr>
                <w:top w:val="none" w:sz="0" w:space="0" w:color="auto"/>
                <w:left w:val="none" w:sz="0" w:space="0" w:color="auto"/>
                <w:bottom w:val="none" w:sz="0" w:space="0" w:color="auto"/>
                <w:right w:val="none" w:sz="0" w:space="0" w:color="auto"/>
              </w:divBdr>
              <w:divsChild>
                <w:div w:id="839006065">
                  <w:marLeft w:val="0"/>
                  <w:marRight w:val="0"/>
                  <w:marTop w:val="0"/>
                  <w:marBottom w:val="0"/>
                  <w:divBdr>
                    <w:top w:val="none" w:sz="0" w:space="0" w:color="auto"/>
                    <w:left w:val="single" w:sz="6" w:space="8" w:color="EEEEEE"/>
                    <w:bottom w:val="none" w:sz="0" w:space="0" w:color="auto"/>
                    <w:right w:val="none" w:sz="0" w:space="0" w:color="auto"/>
                  </w:divBdr>
                  <w:divsChild>
                    <w:div w:id="9256882">
                      <w:marLeft w:val="0"/>
                      <w:marRight w:val="0"/>
                      <w:marTop w:val="0"/>
                      <w:marBottom w:val="0"/>
                      <w:divBdr>
                        <w:top w:val="none" w:sz="0" w:space="0" w:color="auto"/>
                        <w:left w:val="none" w:sz="0" w:space="0" w:color="auto"/>
                        <w:bottom w:val="single" w:sz="6" w:space="4" w:color="EEEEEE"/>
                        <w:right w:val="none" w:sz="0" w:space="0" w:color="auto"/>
                      </w:divBdr>
                      <w:divsChild>
                        <w:div w:id="168302754">
                          <w:marLeft w:val="0"/>
                          <w:marRight w:val="0"/>
                          <w:marTop w:val="0"/>
                          <w:marBottom w:val="0"/>
                          <w:divBdr>
                            <w:top w:val="none" w:sz="0" w:space="0" w:color="auto"/>
                            <w:left w:val="none" w:sz="0" w:space="0" w:color="auto"/>
                            <w:bottom w:val="none" w:sz="0" w:space="0" w:color="auto"/>
                            <w:right w:val="none" w:sz="0" w:space="0" w:color="auto"/>
                          </w:divBdr>
                        </w:div>
                      </w:divsChild>
                    </w:div>
                    <w:div w:id="1545172132">
                      <w:marLeft w:val="0"/>
                      <w:marRight w:val="0"/>
                      <w:marTop w:val="0"/>
                      <w:marBottom w:val="0"/>
                      <w:divBdr>
                        <w:top w:val="none" w:sz="0" w:space="0" w:color="auto"/>
                        <w:left w:val="none" w:sz="0" w:space="0" w:color="auto"/>
                        <w:bottom w:val="single" w:sz="6" w:space="4" w:color="EEEEEE"/>
                        <w:right w:val="none" w:sz="0" w:space="0" w:color="auto"/>
                      </w:divBdr>
                      <w:divsChild>
                        <w:div w:id="985934516">
                          <w:marLeft w:val="0"/>
                          <w:marRight w:val="0"/>
                          <w:marTop w:val="0"/>
                          <w:marBottom w:val="0"/>
                          <w:divBdr>
                            <w:top w:val="none" w:sz="0" w:space="0" w:color="auto"/>
                            <w:left w:val="none" w:sz="0" w:space="0" w:color="auto"/>
                            <w:bottom w:val="none" w:sz="0" w:space="0" w:color="auto"/>
                            <w:right w:val="none" w:sz="0" w:space="0" w:color="auto"/>
                          </w:divBdr>
                        </w:div>
                        <w:div w:id="1561483027">
                          <w:marLeft w:val="0"/>
                          <w:marRight w:val="0"/>
                          <w:marTop w:val="0"/>
                          <w:marBottom w:val="0"/>
                          <w:divBdr>
                            <w:top w:val="none" w:sz="0" w:space="0" w:color="auto"/>
                            <w:left w:val="none" w:sz="0" w:space="0" w:color="auto"/>
                            <w:bottom w:val="none" w:sz="0" w:space="0" w:color="auto"/>
                            <w:right w:val="none" w:sz="0" w:space="0" w:color="auto"/>
                          </w:divBdr>
                        </w:div>
                        <w:div w:id="136725931">
                          <w:marLeft w:val="0"/>
                          <w:marRight w:val="0"/>
                          <w:marTop w:val="0"/>
                          <w:marBottom w:val="0"/>
                          <w:divBdr>
                            <w:top w:val="none" w:sz="0" w:space="0" w:color="auto"/>
                            <w:left w:val="none" w:sz="0" w:space="0" w:color="auto"/>
                            <w:bottom w:val="none" w:sz="0" w:space="0" w:color="auto"/>
                            <w:right w:val="none" w:sz="0" w:space="0" w:color="auto"/>
                          </w:divBdr>
                        </w:div>
                      </w:divsChild>
                    </w:div>
                    <w:div w:id="396633891">
                      <w:marLeft w:val="0"/>
                      <w:marRight w:val="0"/>
                      <w:marTop w:val="0"/>
                      <w:marBottom w:val="0"/>
                      <w:divBdr>
                        <w:top w:val="none" w:sz="0" w:space="0" w:color="auto"/>
                        <w:left w:val="none" w:sz="0" w:space="0" w:color="auto"/>
                        <w:bottom w:val="single" w:sz="6" w:space="4" w:color="EEEEEE"/>
                        <w:right w:val="none" w:sz="0" w:space="0" w:color="auto"/>
                      </w:divBdr>
                      <w:divsChild>
                        <w:div w:id="1555194398">
                          <w:marLeft w:val="0"/>
                          <w:marRight w:val="0"/>
                          <w:marTop w:val="0"/>
                          <w:marBottom w:val="0"/>
                          <w:divBdr>
                            <w:top w:val="none" w:sz="0" w:space="0" w:color="auto"/>
                            <w:left w:val="none" w:sz="0" w:space="0" w:color="auto"/>
                            <w:bottom w:val="none" w:sz="0" w:space="0" w:color="auto"/>
                            <w:right w:val="none" w:sz="0" w:space="0" w:color="auto"/>
                          </w:divBdr>
                        </w:div>
                        <w:div w:id="878128870">
                          <w:marLeft w:val="0"/>
                          <w:marRight w:val="0"/>
                          <w:marTop w:val="0"/>
                          <w:marBottom w:val="0"/>
                          <w:divBdr>
                            <w:top w:val="none" w:sz="0" w:space="0" w:color="auto"/>
                            <w:left w:val="none" w:sz="0" w:space="0" w:color="auto"/>
                            <w:bottom w:val="none" w:sz="0" w:space="0" w:color="auto"/>
                            <w:right w:val="none" w:sz="0" w:space="0" w:color="auto"/>
                          </w:divBdr>
                        </w:div>
                        <w:div w:id="843403470">
                          <w:marLeft w:val="0"/>
                          <w:marRight w:val="0"/>
                          <w:marTop w:val="0"/>
                          <w:marBottom w:val="0"/>
                          <w:divBdr>
                            <w:top w:val="none" w:sz="0" w:space="0" w:color="auto"/>
                            <w:left w:val="none" w:sz="0" w:space="0" w:color="auto"/>
                            <w:bottom w:val="none" w:sz="0" w:space="0" w:color="auto"/>
                            <w:right w:val="none" w:sz="0" w:space="0" w:color="auto"/>
                          </w:divBdr>
                        </w:div>
                      </w:divsChild>
                    </w:div>
                    <w:div w:id="880898873">
                      <w:marLeft w:val="0"/>
                      <w:marRight w:val="0"/>
                      <w:marTop w:val="0"/>
                      <w:marBottom w:val="0"/>
                      <w:divBdr>
                        <w:top w:val="none" w:sz="0" w:space="0" w:color="auto"/>
                        <w:left w:val="none" w:sz="0" w:space="0" w:color="auto"/>
                        <w:bottom w:val="none" w:sz="0" w:space="0" w:color="auto"/>
                        <w:right w:val="none" w:sz="0" w:space="0" w:color="auto"/>
                      </w:divBdr>
                      <w:divsChild>
                        <w:div w:id="2021932532">
                          <w:marLeft w:val="0"/>
                          <w:marRight w:val="0"/>
                          <w:marTop w:val="0"/>
                          <w:marBottom w:val="0"/>
                          <w:divBdr>
                            <w:top w:val="none" w:sz="0" w:space="0" w:color="auto"/>
                            <w:left w:val="none" w:sz="0" w:space="0" w:color="auto"/>
                            <w:bottom w:val="none" w:sz="0" w:space="0" w:color="auto"/>
                            <w:right w:val="none" w:sz="0" w:space="0" w:color="auto"/>
                          </w:divBdr>
                        </w:div>
                        <w:div w:id="1225945437">
                          <w:marLeft w:val="0"/>
                          <w:marRight w:val="0"/>
                          <w:marTop w:val="0"/>
                          <w:marBottom w:val="0"/>
                          <w:divBdr>
                            <w:top w:val="none" w:sz="0" w:space="0" w:color="auto"/>
                            <w:left w:val="none" w:sz="0" w:space="0" w:color="auto"/>
                            <w:bottom w:val="none" w:sz="0" w:space="0" w:color="auto"/>
                            <w:right w:val="none" w:sz="0" w:space="0" w:color="auto"/>
                          </w:divBdr>
                        </w:div>
                        <w:div w:id="441342363">
                          <w:marLeft w:val="0"/>
                          <w:marRight w:val="0"/>
                          <w:marTop w:val="0"/>
                          <w:marBottom w:val="0"/>
                          <w:divBdr>
                            <w:top w:val="none" w:sz="0" w:space="0" w:color="auto"/>
                            <w:left w:val="none" w:sz="0" w:space="0" w:color="auto"/>
                            <w:bottom w:val="none" w:sz="0" w:space="0" w:color="auto"/>
                            <w:right w:val="none" w:sz="0" w:space="0" w:color="auto"/>
                          </w:divBdr>
                        </w:div>
                      </w:divsChild>
                    </w:div>
                    <w:div w:id="2035812611">
                      <w:marLeft w:val="0"/>
                      <w:marRight w:val="0"/>
                      <w:marTop w:val="0"/>
                      <w:marBottom w:val="0"/>
                      <w:divBdr>
                        <w:top w:val="none" w:sz="0" w:space="0" w:color="auto"/>
                        <w:left w:val="none" w:sz="0" w:space="0" w:color="auto"/>
                        <w:bottom w:val="none" w:sz="0" w:space="0" w:color="auto"/>
                        <w:right w:val="none" w:sz="0" w:space="0" w:color="auto"/>
                      </w:divBdr>
                      <w:divsChild>
                        <w:div w:id="107938456">
                          <w:marLeft w:val="0"/>
                          <w:marRight w:val="0"/>
                          <w:marTop w:val="0"/>
                          <w:marBottom w:val="0"/>
                          <w:divBdr>
                            <w:top w:val="none" w:sz="0" w:space="0" w:color="auto"/>
                            <w:left w:val="none" w:sz="0" w:space="0" w:color="auto"/>
                            <w:bottom w:val="none" w:sz="0" w:space="0" w:color="auto"/>
                            <w:right w:val="none" w:sz="0" w:space="0" w:color="auto"/>
                          </w:divBdr>
                        </w:div>
                        <w:div w:id="2124030054">
                          <w:marLeft w:val="0"/>
                          <w:marRight w:val="0"/>
                          <w:marTop w:val="0"/>
                          <w:marBottom w:val="0"/>
                          <w:divBdr>
                            <w:top w:val="none" w:sz="0" w:space="0" w:color="auto"/>
                            <w:left w:val="none" w:sz="0" w:space="0" w:color="auto"/>
                            <w:bottom w:val="none" w:sz="0" w:space="0" w:color="auto"/>
                            <w:right w:val="none" w:sz="0" w:space="0" w:color="auto"/>
                          </w:divBdr>
                        </w:div>
                      </w:divsChild>
                    </w:div>
                    <w:div w:id="1965652818">
                      <w:marLeft w:val="0"/>
                      <w:marRight w:val="0"/>
                      <w:marTop w:val="150"/>
                      <w:marBottom w:val="150"/>
                      <w:divBdr>
                        <w:top w:val="none" w:sz="0" w:space="0" w:color="auto"/>
                        <w:left w:val="none" w:sz="0" w:space="0" w:color="auto"/>
                        <w:bottom w:val="none" w:sz="0" w:space="0" w:color="auto"/>
                        <w:right w:val="none" w:sz="0" w:space="0" w:color="auto"/>
                      </w:divBdr>
                      <w:divsChild>
                        <w:div w:id="1360082460">
                          <w:marLeft w:val="0"/>
                          <w:marRight w:val="0"/>
                          <w:marTop w:val="0"/>
                          <w:marBottom w:val="0"/>
                          <w:divBdr>
                            <w:top w:val="none" w:sz="0" w:space="0" w:color="auto"/>
                            <w:left w:val="none" w:sz="0" w:space="0" w:color="auto"/>
                            <w:bottom w:val="none" w:sz="0" w:space="0" w:color="auto"/>
                            <w:right w:val="none" w:sz="0" w:space="0" w:color="auto"/>
                          </w:divBdr>
                        </w:div>
                        <w:div w:id="1536238684">
                          <w:marLeft w:val="0"/>
                          <w:marRight w:val="0"/>
                          <w:marTop w:val="0"/>
                          <w:marBottom w:val="45"/>
                          <w:divBdr>
                            <w:top w:val="none" w:sz="0" w:space="0" w:color="auto"/>
                            <w:left w:val="none" w:sz="0" w:space="0" w:color="auto"/>
                            <w:bottom w:val="none" w:sz="0" w:space="0" w:color="auto"/>
                            <w:right w:val="none" w:sz="0" w:space="0" w:color="auto"/>
                          </w:divBdr>
                        </w:div>
                        <w:div w:id="1563783707">
                          <w:marLeft w:val="0"/>
                          <w:marRight w:val="0"/>
                          <w:marTop w:val="0"/>
                          <w:marBottom w:val="45"/>
                          <w:divBdr>
                            <w:top w:val="none" w:sz="0" w:space="0" w:color="auto"/>
                            <w:left w:val="none" w:sz="0" w:space="0" w:color="auto"/>
                            <w:bottom w:val="none" w:sz="0" w:space="0" w:color="auto"/>
                            <w:right w:val="none" w:sz="0" w:space="0" w:color="auto"/>
                          </w:divBdr>
                        </w:div>
                        <w:div w:id="453017069">
                          <w:marLeft w:val="0"/>
                          <w:marRight w:val="0"/>
                          <w:marTop w:val="0"/>
                          <w:marBottom w:val="45"/>
                          <w:divBdr>
                            <w:top w:val="none" w:sz="0" w:space="0" w:color="auto"/>
                            <w:left w:val="none" w:sz="0" w:space="0" w:color="auto"/>
                            <w:bottom w:val="none" w:sz="0" w:space="0" w:color="auto"/>
                            <w:right w:val="none" w:sz="0" w:space="0" w:color="auto"/>
                          </w:divBdr>
                        </w:div>
                        <w:div w:id="320163404">
                          <w:marLeft w:val="0"/>
                          <w:marRight w:val="0"/>
                          <w:marTop w:val="0"/>
                          <w:marBottom w:val="45"/>
                          <w:divBdr>
                            <w:top w:val="none" w:sz="0" w:space="0" w:color="auto"/>
                            <w:left w:val="none" w:sz="0" w:space="0" w:color="auto"/>
                            <w:bottom w:val="none" w:sz="0" w:space="0" w:color="auto"/>
                            <w:right w:val="none" w:sz="0" w:space="0" w:color="auto"/>
                          </w:divBdr>
                        </w:div>
                        <w:div w:id="15422861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82378757">
                  <w:marLeft w:val="0"/>
                  <w:marRight w:val="0"/>
                  <w:marTop w:val="0"/>
                  <w:marBottom w:val="0"/>
                  <w:divBdr>
                    <w:top w:val="none" w:sz="0" w:space="0" w:color="auto"/>
                    <w:left w:val="none" w:sz="0" w:space="0" w:color="auto"/>
                    <w:bottom w:val="none" w:sz="0" w:space="0" w:color="auto"/>
                    <w:right w:val="none" w:sz="0" w:space="0" w:color="auto"/>
                  </w:divBdr>
                  <w:divsChild>
                    <w:div w:id="1102996078">
                      <w:marLeft w:val="0"/>
                      <w:marRight w:val="0"/>
                      <w:marTop w:val="0"/>
                      <w:marBottom w:val="0"/>
                      <w:divBdr>
                        <w:top w:val="none" w:sz="0" w:space="0" w:color="auto"/>
                        <w:left w:val="none" w:sz="0" w:space="0" w:color="auto"/>
                        <w:bottom w:val="none" w:sz="0" w:space="0" w:color="auto"/>
                        <w:right w:val="none" w:sz="0" w:space="0" w:color="auto"/>
                      </w:divBdr>
                      <w:divsChild>
                        <w:div w:id="1498303765">
                          <w:marLeft w:val="0"/>
                          <w:marRight w:val="0"/>
                          <w:marTop w:val="0"/>
                          <w:marBottom w:val="0"/>
                          <w:divBdr>
                            <w:top w:val="single" w:sz="6" w:space="0" w:color="E6E6E6"/>
                            <w:left w:val="single" w:sz="6" w:space="0" w:color="E6E6E6"/>
                            <w:bottom w:val="single" w:sz="6" w:space="0" w:color="E6E6E6"/>
                            <w:right w:val="single" w:sz="6" w:space="0" w:color="E6E6E6"/>
                          </w:divBdr>
                          <w:divsChild>
                            <w:div w:id="1947808048">
                              <w:marLeft w:val="0"/>
                              <w:marRight w:val="0"/>
                              <w:marTop w:val="0"/>
                              <w:marBottom w:val="0"/>
                              <w:divBdr>
                                <w:top w:val="none" w:sz="0" w:space="0" w:color="auto"/>
                                <w:left w:val="none" w:sz="0" w:space="0" w:color="auto"/>
                                <w:bottom w:val="none" w:sz="0" w:space="0" w:color="auto"/>
                                <w:right w:val="none" w:sz="0" w:space="0" w:color="auto"/>
                              </w:divBdr>
                            </w:div>
                            <w:div w:id="979573933">
                              <w:marLeft w:val="0"/>
                              <w:marRight w:val="0"/>
                              <w:marTop w:val="0"/>
                              <w:marBottom w:val="0"/>
                              <w:divBdr>
                                <w:top w:val="none" w:sz="0" w:space="0" w:color="auto"/>
                                <w:left w:val="none" w:sz="0" w:space="0" w:color="auto"/>
                                <w:bottom w:val="none" w:sz="0" w:space="0" w:color="auto"/>
                                <w:right w:val="none" w:sz="0" w:space="0" w:color="auto"/>
                              </w:divBdr>
                              <w:divsChild>
                                <w:div w:id="1503930946">
                                  <w:marLeft w:val="0"/>
                                  <w:marRight w:val="0"/>
                                  <w:marTop w:val="0"/>
                                  <w:marBottom w:val="0"/>
                                  <w:divBdr>
                                    <w:top w:val="none" w:sz="0" w:space="0" w:color="auto"/>
                                    <w:left w:val="none" w:sz="0" w:space="0" w:color="auto"/>
                                    <w:bottom w:val="none" w:sz="0" w:space="0" w:color="auto"/>
                                    <w:right w:val="none" w:sz="0" w:space="0" w:color="auto"/>
                                  </w:divBdr>
                                </w:div>
                              </w:divsChild>
                            </w:div>
                            <w:div w:id="646130013">
                              <w:marLeft w:val="0"/>
                              <w:marRight w:val="0"/>
                              <w:marTop w:val="0"/>
                              <w:marBottom w:val="0"/>
                              <w:divBdr>
                                <w:top w:val="none" w:sz="0" w:space="0" w:color="auto"/>
                                <w:left w:val="none" w:sz="0" w:space="0" w:color="auto"/>
                                <w:bottom w:val="none" w:sz="0" w:space="0" w:color="auto"/>
                                <w:right w:val="none" w:sz="0" w:space="0" w:color="auto"/>
                              </w:divBdr>
                              <w:divsChild>
                                <w:div w:id="763264400">
                                  <w:marLeft w:val="0"/>
                                  <w:marRight w:val="0"/>
                                  <w:marTop w:val="0"/>
                                  <w:marBottom w:val="0"/>
                                  <w:divBdr>
                                    <w:top w:val="none" w:sz="0" w:space="0" w:color="auto"/>
                                    <w:left w:val="none" w:sz="0" w:space="0" w:color="auto"/>
                                    <w:bottom w:val="none" w:sz="0" w:space="0" w:color="auto"/>
                                    <w:right w:val="none" w:sz="0" w:space="0" w:color="auto"/>
                                  </w:divBdr>
                                </w:div>
                              </w:divsChild>
                            </w:div>
                            <w:div w:id="1397433903">
                              <w:marLeft w:val="0"/>
                              <w:marRight w:val="0"/>
                              <w:marTop w:val="0"/>
                              <w:marBottom w:val="0"/>
                              <w:divBdr>
                                <w:top w:val="none" w:sz="0" w:space="0" w:color="auto"/>
                                <w:left w:val="none" w:sz="0" w:space="0" w:color="auto"/>
                                <w:bottom w:val="none" w:sz="0" w:space="0" w:color="auto"/>
                                <w:right w:val="none" w:sz="0" w:space="0" w:color="auto"/>
                              </w:divBdr>
                              <w:divsChild>
                                <w:div w:id="620191229">
                                  <w:marLeft w:val="0"/>
                                  <w:marRight w:val="0"/>
                                  <w:marTop w:val="0"/>
                                  <w:marBottom w:val="0"/>
                                  <w:divBdr>
                                    <w:top w:val="none" w:sz="0" w:space="0" w:color="auto"/>
                                    <w:left w:val="none" w:sz="0" w:space="0" w:color="auto"/>
                                    <w:bottom w:val="none" w:sz="0" w:space="0" w:color="auto"/>
                                    <w:right w:val="none" w:sz="0" w:space="0" w:color="auto"/>
                                  </w:divBdr>
                                </w:div>
                              </w:divsChild>
                            </w:div>
                            <w:div w:id="1123695077">
                              <w:marLeft w:val="0"/>
                              <w:marRight w:val="0"/>
                              <w:marTop w:val="0"/>
                              <w:marBottom w:val="0"/>
                              <w:divBdr>
                                <w:top w:val="none" w:sz="0" w:space="0" w:color="auto"/>
                                <w:left w:val="none" w:sz="0" w:space="0" w:color="auto"/>
                                <w:bottom w:val="none" w:sz="0" w:space="0" w:color="auto"/>
                                <w:right w:val="none" w:sz="0" w:space="0" w:color="auto"/>
                              </w:divBdr>
                              <w:divsChild>
                                <w:div w:id="539560432">
                                  <w:marLeft w:val="0"/>
                                  <w:marRight w:val="0"/>
                                  <w:marTop w:val="0"/>
                                  <w:marBottom w:val="0"/>
                                  <w:divBdr>
                                    <w:top w:val="none" w:sz="0" w:space="0" w:color="auto"/>
                                    <w:left w:val="none" w:sz="0" w:space="0" w:color="auto"/>
                                    <w:bottom w:val="none" w:sz="0" w:space="0" w:color="auto"/>
                                    <w:right w:val="none" w:sz="0" w:space="0" w:color="auto"/>
                                  </w:divBdr>
                                </w:div>
                              </w:divsChild>
                            </w:div>
                            <w:div w:id="1285961194">
                              <w:marLeft w:val="0"/>
                              <w:marRight w:val="0"/>
                              <w:marTop w:val="0"/>
                              <w:marBottom w:val="0"/>
                              <w:divBdr>
                                <w:top w:val="none" w:sz="0" w:space="0" w:color="auto"/>
                                <w:left w:val="none" w:sz="0" w:space="0" w:color="auto"/>
                                <w:bottom w:val="none" w:sz="0" w:space="0" w:color="auto"/>
                                <w:right w:val="none" w:sz="0" w:space="0" w:color="auto"/>
                              </w:divBdr>
                              <w:divsChild>
                                <w:div w:id="17439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9/7/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0945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937</Words>
  <Characters>5344</Characters>
  <Application>Microsoft Office Word</Application>
  <DocSecurity>0</DocSecurity>
  <Lines>44</Lines>
  <Paragraphs>12</Paragraphs>
  <ScaleCrop>false</ScaleCrop>
  <Company>n0ak95</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2016-09-07T10:44:00Z</dcterms:created>
  <dcterms:modified xsi:type="dcterms:W3CDTF">2016-09-07T11:30:00Z</dcterms:modified>
</cp:coreProperties>
</file>