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CB6" w:rsidRDefault="00285CB6" w:rsidP="00285CB6">
      <w:pPr>
        <w:bidi/>
        <w:spacing w:after="0" w:line="450" w:lineRule="atLeast"/>
        <w:jc w:val="both"/>
        <w:rPr>
          <w:rFonts w:ascii="Tahoma" w:eastAsia="Times New Roman" w:hAnsi="Tahoma" w:cs="Tahoma"/>
          <w:b/>
          <w:bCs/>
          <w:color w:val="E3101B"/>
          <w:sz w:val="21"/>
          <w:szCs w:val="21"/>
        </w:rPr>
      </w:pPr>
      <w:r w:rsidRPr="00285CB6">
        <w:rPr>
          <w:rFonts w:ascii="Tahoma" w:eastAsia="Times New Roman" w:hAnsi="Tahoma" w:cs="Tahoma"/>
          <w:b/>
          <w:bCs/>
          <w:color w:val="E3101B"/>
          <w:sz w:val="21"/>
          <w:szCs w:val="21"/>
          <w:rtl/>
        </w:rPr>
        <w:t>ماذا يقول الدستور عن تشريع الضرورة؟؟</w:t>
      </w:r>
    </w:p>
    <w:p w:rsidR="00285CB6" w:rsidRDefault="00285CB6" w:rsidP="00285CB6">
      <w:pPr>
        <w:bidi/>
        <w:spacing w:after="0" w:line="450" w:lineRule="atLeast"/>
        <w:jc w:val="both"/>
        <w:rPr>
          <w:rFonts w:ascii="Tahoma" w:eastAsia="Times New Roman" w:hAnsi="Tahoma" w:cs="Tahoma"/>
          <w:b/>
          <w:bCs/>
          <w:color w:val="E3101B"/>
          <w:sz w:val="21"/>
          <w:szCs w:val="21"/>
        </w:rPr>
      </w:pPr>
    </w:p>
    <w:p w:rsidR="00285CB6" w:rsidRDefault="00285CB6" w:rsidP="00285CB6">
      <w:pPr>
        <w:bidi/>
        <w:spacing w:after="0" w:line="450" w:lineRule="atLeast"/>
        <w:jc w:val="both"/>
        <w:rPr>
          <w:rFonts w:ascii="Tahoma" w:eastAsia="Times New Roman" w:hAnsi="Tahoma" w:cs="Tahoma" w:hint="cs"/>
          <w:color w:val="333333"/>
          <w:sz w:val="30"/>
          <w:szCs w:val="30"/>
          <w:rtl/>
          <w:lang w:bidi="ar-LB"/>
        </w:rPr>
      </w:pPr>
      <w:r>
        <w:rPr>
          <w:rFonts w:ascii="Tahoma" w:eastAsia="Times New Roman" w:hAnsi="Tahoma" w:cs="Tahoma" w:hint="cs"/>
          <w:b/>
          <w:bCs/>
          <w:color w:val="E3101B"/>
          <w:sz w:val="21"/>
          <w:szCs w:val="21"/>
          <w:rtl/>
          <w:lang w:bidi="ar-LB"/>
        </w:rPr>
        <w:t>الثائر 13 شباط 2023</w:t>
      </w:r>
    </w:p>
    <w:p w:rsidR="00285CB6" w:rsidRDefault="00285CB6" w:rsidP="00285CB6">
      <w:pPr>
        <w:bidi/>
        <w:spacing w:after="0" w:line="450" w:lineRule="atLeast"/>
        <w:jc w:val="both"/>
        <w:rPr>
          <w:rFonts w:ascii="Tahoma" w:eastAsia="Times New Roman" w:hAnsi="Tahoma" w:cs="Tahoma"/>
          <w:color w:val="333333"/>
          <w:sz w:val="30"/>
          <w:szCs w:val="30"/>
        </w:rPr>
      </w:pPr>
      <w:r>
        <w:rPr>
          <w:rFonts w:ascii="Tahoma" w:eastAsia="Times New Roman" w:hAnsi="Tahoma" w:cs="Tahoma" w:hint="cs"/>
          <w:color w:val="333333"/>
          <w:sz w:val="30"/>
          <w:szCs w:val="30"/>
          <w:rtl/>
        </w:rPr>
        <w:t>أكرم س</w:t>
      </w:r>
      <w:bookmarkStart w:id="0" w:name="_GoBack"/>
      <w:bookmarkEnd w:id="0"/>
      <w:r>
        <w:rPr>
          <w:rFonts w:ascii="Tahoma" w:eastAsia="Times New Roman" w:hAnsi="Tahoma" w:cs="Tahoma" w:hint="cs"/>
          <w:color w:val="333333"/>
          <w:sz w:val="30"/>
          <w:szCs w:val="30"/>
          <w:rtl/>
        </w:rPr>
        <w:t>ريوي</w:t>
      </w:r>
    </w:p>
    <w:p w:rsidR="00285CB6" w:rsidRPr="00285CB6" w:rsidRDefault="00285CB6" w:rsidP="00285CB6">
      <w:pPr>
        <w:bidi/>
        <w:spacing w:after="0" w:line="450" w:lineRule="atLeast"/>
        <w:jc w:val="both"/>
        <w:rPr>
          <w:rFonts w:ascii="Tahoma" w:eastAsia="Times New Roman" w:hAnsi="Tahoma" w:cs="Tahoma"/>
          <w:color w:val="333333"/>
          <w:sz w:val="30"/>
          <w:szCs w:val="30"/>
          <w:rtl/>
        </w:rPr>
      </w:pPr>
      <w:r w:rsidRPr="00285CB6">
        <w:rPr>
          <w:rFonts w:ascii="Tahoma" w:eastAsia="Times New Roman" w:hAnsi="Tahoma" w:cs="Tahoma"/>
          <w:color w:val="333333"/>
          <w:sz w:val="30"/>
          <w:szCs w:val="30"/>
          <w:rtl/>
        </w:rPr>
        <w:t>في ظل الجدل والانقسام الحاصل حول دستورية انعقاد جلسة تشريعية لمجلس النواب، تحت عنوان تشريع الضرورة، في ظل عدم وجود رئيس للجمهورية، لا بد من العودة إلى الدستور، لإيضاح المواد القانونية المتعلقة بهذا الأمر.</w:t>
      </w:r>
      <w:r w:rsidRPr="00285CB6">
        <w:rPr>
          <w:rFonts w:ascii="Tahoma" w:eastAsia="Times New Roman" w:hAnsi="Tahoma" w:cs="Tahoma"/>
          <w:color w:val="333333"/>
          <w:sz w:val="30"/>
          <w:szCs w:val="30"/>
          <w:rtl/>
        </w:rPr>
        <w:br/>
      </w:r>
      <w:r w:rsidRPr="00285CB6">
        <w:rPr>
          <w:rFonts w:ascii="Tahoma" w:eastAsia="Times New Roman" w:hAnsi="Tahoma" w:cs="Tahoma"/>
          <w:color w:val="333333"/>
          <w:sz w:val="30"/>
          <w:szCs w:val="30"/>
          <w:rtl/>
        </w:rPr>
        <w:br/>
        <w:t>حددت المواد ٤٩ و٧٣ و ٧٤ من الدستور، كيفية انتخاب رئيس الجمهورية، وميّزت بين؛ فترة الشهرين التي تسبق موعد انتهاء ولاية الرئيس، وفترة ما بعد انتهاء ولايته وحصول الشغور الرئاسي.</w:t>
      </w:r>
    </w:p>
    <w:p w:rsidR="00285CB6" w:rsidRPr="00285CB6" w:rsidRDefault="00285CB6" w:rsidP="00285CB6">
      <w:pPr>
        <w:bidi/>
        <w:spacing w:after="0" w:line="450" w:lineRule="atLeast"/>
        <w:jc w:val="both"/>
        <w:rPr>
          <w:rFonts w:ascii="Tahoma" w:eastAsia="Times New Roman" w:hAnsi="Tahoma" w:cs="Tahoma"/>
          <w:color w:val="333333"/>
          <w:sz w:val="30"/>
          <w:szCs w:val="30"/>
          <w:rtl/>
        </w:rPr>
      </w:pPr>
      <w:r w:rsidRPr="00285CB6">
        <w:rPr>
          <w:rFonts w:ascii="Tahoma" w:eastAsia="Times New Roman" w:hAnsi="Tahoma" w:cs="Tahoma"/>
          <w:color w:val="333333"/>
          <w:sz w:val="30"/>
          <w:szCs w:val="30"/>
          <w:rtl/>
        </w:rPr>
        <w:br/>
      </w:r>
      <w:r w:rsidRPr="00285CB6">
        <w:rPr>
          <w:rFonts w:ascii="Tahoma" w:eastAsia="Times New Roman" w:hAnsi="Tahoma" w:cs="Tahoma"/>
          <w:color w:val="333333"/>
          <w:sz w:val="30"/>
          <w:szCs w:val="30"/>
          <w:rtl/>
        </w:rPr>
        <w:br/>
        <w:t>وفقاً للمادة ٧٣ فإنه يحق لرئيس مجلس النواب، أن يدعو المجلس إلى جلسة لانتخاب رئيس جديد، في فترة شهر على الأقل، وشهرين على الأكثر، من موعد انتهاء ولاية الرئيس.</w:t>
      </w:r>
      <w:r w:rsidRPr="00285CB6">
        <w:rPr>
          <w:rFonts w:ascii="Tahoma" w:eastAsia="Times New Roman" w:hAnsi="Tahoma" w:cs="Tahoma"/>
          <w:color w:val="333333"/>
          <w:sz w:val="30"/>
          <w:szCs w:val="30"/>
          <w:rtl/>
        </w:rPr>
        <w:br/>
        <w:t>وإذا لم يدعُ إلى جلسة، أو دعا ولم يتم انتخاب رئيس، يجتمع المجلس حكماً في اليوم العاشر الذي يسبق موعد انتهاء ولاية الرئيس.</w:t>
      </w:r>
      <w:r w:rsidRPr="00285CB6">
        <w:rPr>
          <w:rFonts w:ascii="Tahoma" w:eastAsia="Times New Roman" w:hAnsi="Tahoma" w:cs="Tahoma"/>
          <w:color w:val="333333"/>
          <w:sz w:val="30"/>
          <w:szCs w:val="30"/>
          <w:rtl/>
        </w:rPr>
        <w:br/>
        <w:t>أما المادة ٧٤: فنصت على أنه في حال خلو سدة الرئاسة لأي سبب كان، ولأجل انتخاب الخلف، يجتمع المجلس فوراً بحكم القانون.</w:t>
      </w:r>
      <w:r w:rsidRPr="00285CB6">
        <w:rPr>
          <w:rFonts w:ascii="Tahoma" w:eastAsia="Times New Roman" w:hAnsi="Tahoma" w:cs="Tahoma"/>
          <w:color w:val="333333"/>
          <w:sz w:val="30"/>
          <w:szCs w:val="30"/>
          <w:rtl/>
        </w:rPr>
        <w:br/>
        <w:t>وأضافت إن المجلس الملتئم لانتخاب رئیس الجمهوریة، یُعتبر هیئة انتخابیة لا هیئة اشتراعیة، ویترتب علیه الشروع حالاً في انتخاب رئیس الدولة، دون مناقشة أو أي عمل آخر.</w:t>
      </w:r>
      <w:r w:rsidRPr="00285CB6">
        <w:rPr>
          <w:rFonts w:ascii="Tahoma" w:eastAsia="Times New Roman" w:hAnsi="Tahoma" w:cs="Tahoma"/>
          <w:color w:val="333333"/>
          <w:sz w:val="30"/>
          <w:szCs w:val="30"/>
          <w:rtl/>
        </w:rPr>
        <w:br/>
      </w:r>
      <w:r w:rsidRPr="00285CB6">
        <w:rPr>
          <w:rFonts w:ascii="Tahoma" w:eastAsia="Times New Roman" w:hAnsi="Tahoma" w:cs="Tahoma"/>
          <w:color w:val="333333"/>
          <w:sz w:val="30"/>
          <w:szCs w:val="30"/>
          <w:rtl/>
        </w:rPr>
        <w:br/>
        <w:t>من الوضح أنه يجب التمييز بين الجلسات التي تنعقد قبل انتهاء ولاية الرئيس، وتلك التي تحصل بعد حصول فراغ في سدة الرئاسة.</w:t>
      </w:r>
      <w:r w:rsidRPr="00285CB6">
        <w:rPr>
          <w:rFonts w:ascii="Tahoma" w:eastAsia="Times New Roman" w:hAnsi="Tahoma" w:cs="Tahoma"/>
          <w:color w:val="333333"/>
          <w:sz w:val="30"/>
          <w:szCs w:val="30"/>
          <w:rtl/>
        </w:rPr>
        <w:br/>
        <w:t xml:space="preserve">ففي الحالة الأولى يكون الرئيس ما زال موجوداً، وبكامل صلاحياته </w:t>
      </w:r>
      <w:r w:rsidRPr="00285CB6">
        <w:rPr>
          <w:rFonts w:ascii="Tahoma" w:eastAsia="Times New Roman" w:hAnsi="Tahoma" w:cs="Tahoma"/>
          <w:color w:val="333333"/>
          <w:sz w:val="30"/>
          <w:szCs w:val="30"/>
          <w:rtl/>
        </w:rPr>
        <w:lastRenderedPageBreak/>
        <w:t>الدستورية، ويحق له مثلاً، بالاتفاق مع رئيس الحكومة، إصدار مرسوم فتح دورة استثنائية لمجلس النواب، اذا كان المجلس خارج دور الانعقاد العادية؛ (الدور الربيعي، او الخريفي). وهذا طبعاً يحصل في حالة تشريع الضرورة، عندما يتطلب وضع الدولة، إقرار تشريعات معيّنة، ضرورية لا تحتمل التأجيل.</w:t>
      </w:r>
    </w:p>
    <w:p w:rsidR="00285CB6" w:rsidRPr="00285CB6" w:rsidRDefault="00285CB6" w:rsidP="00285CB6">
      <w:pPr>
        <w:bidi/>
        <w:spacing w:after="0" w:line="450" w:lineRule="atLeast"/>
        <w:jc w:val="both"/>
        <w:rPr>
          <w:rFonts w:ascii="Tahoma" w:eastAsia="Times New Roman" w:hAnsi="Tahoma" w:cs="Tahoma"/>
          <w:color w:val="333333"/>
          <w:sz w:val="30"/>
          <w:szCs w:val="30"/>
          <w:rtl/>
        </w:rPr>
      </w:pPr>
      <w:r w:rsidRPr="00285CB6">
        <w:rPr>
          <w:rFonts w:ascii="Tahoma" w:eastAsia="Times New Roman" w:hAnsi="Tahoma" w:cs="Tahoma"/>
          <w:color w:val="333333"/>
          <w:sz w:val="30"/>
          <w:szCs w:val="30"/>
          <w:rtl/>
        </w:rPr>
        <w:br/>
      </w:r>
      <w:r w:rsidRPr="00285CB6">
        <w:rPr>
          <w:rFonts w:ascii="Tahoma" w:eastAsia="Times New Roman" w:hAnsi="Tahoma" w:cs="Tahoma"/>
          <w:color w:val="333333"/>
          <w:sz w:val="30"/>
          <w:szCs w:val="30"/>
          <w:rtl/>
        </w:rPr>
        <w:br/>
        <w:t>في هذه الفترة، لو حصل والتأم المجلس لانتخاب رئيس، ولم ينجح في ذلك، وقام بختم محضر الجلسة، يحق للمجلس، أن يعود إلى ممارسة دوره التشريعي، بشكل طبيعي، وأن يعقد الجلسات التي يراها مناسبة، ووفقاً للقانون.</w:t>
      </w:r>
      <w:r w:rsidRPr="00285CB6">
        <w:rPr>
          <w:rFonts w:ascii="Tahoma" w:eastAsia="Times New Roman" w:hAnsi="Tahoma" w:cs="Tahoma"/>
          <w:color w:val="333333"/>
          <w:sz w:val="30"/>
          <w:szCs w:val="30"/>
          <w:rtl/>
        </w:rPr>
        <w:br/>
      </w:r>
      <w:r w:rsidRPr="00285CB6">
        <w:rPr>
          <w:rFonts w:ascii="Tahoma" w:eastAsia="Times New Roman" w:hAnsi="Tahoma" w:cs="Tahoma"/>
          <w:color w:val="333333"/>
          <w:sz w:val="30"/>
          <w:szCs w:val="30"/>
          <w:rtl/>
        </w:rPr>
        <w:br/>
        <w:t>أما بعد خلو سدة الرئاسة، فإن حضور النواب إلى المجلس، يصبح فورياً بحكم القانون، ولا يحتاج إلى دعوة من رئيس المجلس، وعلى النواب المواضبة على الحضور، والاستمرار في عقد الجلسات، حتى انتخاب رئيس للجمهورية.</w:t>
      </w:r>
      <w:r w:rsidRPr="00285CB6">
        <w:rPr>
          <w:rFonts w:ascii="Tahoma" w:eastAsia="Times New Roman" w:hAnsi="Tahoma" w:cs="Tahoma"/>
          <w:color w:val="333333"/>
          <w:sz w:val="30"/>
          <w:szCs w:val="30"/>
          <w:rtl/>
        </w:rPr>
        <w:br/>
      </w:r>
      <w:r w:rsidRPr="00285CB6">
        <w:rPr>
          <w:rFonts w:ascii="Tahoma" w:eastAsia="Times New Roman" w:hAnsi="Tahoma" w:cs="Tahoma"/>
          <w:color w:val="333333"/>
          <w:sz w:val="30"/>
          <w:szCs w:val="30"/>
          <w:rtl/>
        </w:rPr>
        <w:br/>
        <w:t>في هذه الحالة نصبح جلسات المجلس منعقدة بشكل دائم، ويتحول المجلس إلى هيئة انتخابية، ولا يحق له مناقشة أي أمر آخر قبل انتخاب الرئيس.</w:t>
      </w:r>
      <w:r w:rsidRPr="00285CB6">
        <w:rPr>
          <w:rFonts w:ascii="Tahoma" w:eastAsia="Times New Roman" w:hAnsi="Tahoma" w:cs="Tahoma"/>
          <w:color w:val="333333"/>
          <w:sz w:val="30"/>
          <w:szCs w:val="30"/>
          <w:rtl/>
        </w:rPr>
        <w:br/>
      </w:r>
      <w:r w:rsidRPr="00285CB6">
        <w:rPr>
          <w:rFonts w:ascii="Tahoma" w:eastAsia="Times New Roman" w:hAnsi="Tahoma" w:cs="Tahoma"/>
          <w:color w:val="333333"/>
          <w:sz w:val="30"/>
          <w:szCs w:val="30"/>
          <w:rtl/>
        </w:rPr>
        <w:br/>
        <w:t>لم يخطر ببال المشترع إطلاقاً، أن مجلس النواب قد يتخلّى عن واجباته الدستورية، ويمتنع عن انتخاب رئيس جديد للبلاد، ويُحدث فراغاً طويلاً في سدة الرئاسة، وخللاً في انتظام عمل المؤسسات، خاصة أن الدستور نص صراحة على أولوية واستمرار الجلسات لانتخاب رئيس جديد، في حال خلو سدة الرئاسة.</w:t>
      </w:r>
    </w:p>
    <w:p w:rsidR="00285CB6" w:rsidRDefault="00285CB6" w:rsidP="00285CB6">
      <w:pPr>
        <w:bidi/>
      </w:pPr>
      <w:r w:rsidRPr="00285CB6">
        <w:rPr>
          <w:rFonts w:ascii="Tahoma" w:eastAsia="Times New Roman" w:hAnsi="Tahoma" w:cs="Tahoma"/>
          <w:color w:val="333333"/>
          <w:sz w:val="30"/>
          <w:szCs w:val="30"/>
          <w:rtl/>
        </w:rPr>
        <w:br/>
      </w:r>
      <w:r w:rsidRPr="00285CB6">
        <w:rPr>
          <w:rFonts w:ascii="Tahoma" w:eastAsia="Times New Roman" w:hAnsi="Tahoma" w:cs="Tahoma"/>
          <w:color w:val="333333"/>
          <w:sz w:val="30"/>
          <w:szCs w:val="30"/>
          <w:rtl/>
        </w:rPr>
        <w:br/>
        <w:t xml:space="preserve">لا يمكن التذرّع بحجة الضرورة لمخالفة الدستور، وعقد جلسة تشريعية </w:t>
      </w:r>
      <w:r w:rsidRPr="00285CB6">
        <w:rPr>
          <w:rFonts w:ascii="Tahoma" w:eastAsia="Times New Roman" w:hAnsi="Tahoma" w:cs="Tahoma"/>
          <w:color w:val="333333"/>
          <w:sz w:val="30"/>
          <w:szCs w:val="30"/>
          <w:rtl/>
        </w:rPr>
        <w:lastRenderedPageBreak/>
        <w:t>للمجلس النيابي.</w:t>
      </w:r>
      <w:r w:rsidRPr="00285CB6">
        <w:rPr>
          <w:rFonts w:ascii="Tahoma" w:eastAsia="Times New Roman" w:hAnsi="Tahoma" w:cs="Tahoma"/>
          <w:color w:val="333333"/>
          <w:sz w:val="30"/>
          <w:szCs w:val="30"/>
          <w:rtl/>
        </w:rPr>
        <w:br/>
        <w:t>ويجدر بأساتذة القانون، والزملاء المتخصصين في القانون الدستوري، أن لا يُقدّموا فتاوى دستورية لأغراض سياسية، بل علينا جميعاً الاحتكام إلى النص، وتفسيره بطريقة قانونية علمية، بعيداً عن الهوى والميل السياسي.</w:t>
      </w:r>
      <w:r w:rsidRPr="00285CB6">
        <w:rPr>
          <w:rFonts w:ascii="Tahoma" w:eastAsia="Times New Roman" w:hAnsi="Tahoma" w:cs="Tahoma"/>
          <w:color w:val="333333"/>
          <w:sz w:val="30"/>
          <w:szCs w:val="30"/>
          <w:rtl/>
        </w:rPr>
        <w:br/>
      </w:r>
      <w:r w:rsidRPr="00285CB6">
        <w:rPr>
          <w:rFonts w:ascii="Tahoma" w:eastAsia="Times New Roman" w:hAnsi="Tahoma" w:cs="Tahoma"/>
          <w:color w:val="333333"/>
          <w:sz w:val="30"/>
          <w:szCs w:val="30"/>
          <w:rtl/>
        </w:rPr>
        <w:br/>
        <w:t>لو تم تطبيق الدستور والقانون بشفافية، لما وقع البلد في المحظور</w:t>
      </w:r>
    </w:p>
    <w:p w:rsidR="00285CB6" w:rsidRDefault="00285CB6" w:rsidP="00285CB6">
      <w:pPr>
        <w:bidi/>
      </w:pPr>
    </w:p>
    <w:tbl>
      <w:tblPr>
        <w:bidiVisual/>
        <w:tblW w:w="5000" w:type="pct"/>
        <w:jc w:val="center"/>
        <w:tblCellSpacing w:w="0" w:type="dxa"/>
        <w:tblCellMar>
          <w:left w:w="0" w:type="dxa"/>
          <w:right w:w="0" w:type="dxa"/>
        </w:tblCellMar>
        <w:tblLook w:val="04A0" w:firstRow="1" w:lastRow="0" w:firstColumn="1" w:lastColumn="0" w:noHBand="0" w:noVBand="1"/>
      </w:tblPr>
      <w:tblGrid>
        <w:gridCol w:w="8640"/>
      </w:tblGrid>
      <w:tr w:rsidR="00285CB6" w:rsidRPr="00285CB6" w:rsidTr="00285CB6">
        <w:trPr>
          <w:tblCellSpacing w:w="0" w:type="dxa"/>
          <w:jc w:val="center"/>
        </w:trPr>
        <w:tc>
          <w:tcPr>
            <w:tcW w:w="0" w:type="auto"/>
            <w:vAlign w:val="center"/>
            <w:hideMark/>
          </w:tcPr>
          <w:p w:rsidR="00285CB6" w:rsidRPr="00285CB6" w:rsidRDefault="00285CB6" w:rsidP="00285CB6">
            <w:pPr>
              <w:bidi/>
              <w:spacing w:before="100" w:beforeAutospacing="1" w:after="100" w:afterAutospacing="1" w:line="240" w:lineRule="auto"/>
              <w:rPr>
                <w:rFonts w:ascii="Tahoma" w:eastAsia="Times New Roman" w:hAnsi="Tahoma" w:cs="Tahoma"/>
                <w:color w:val="333333"/>
                <w:sz w:val="21"/>
                <w:szCs w:val="21"/>
              </w:rPr>
            </w:pPr>
          </w:p>
        </w:tc>
      </w:tr>
      <w:tr w:rsidR="00285CB6" w:rsidRPr="00285CB6" w:rsidTr="00285CB6">
        <w:trPr>
          <w:tblCellSpacing w:w="0" w:type="dxa"/>
          <w:jc w:val="center"/>
        </w:trPr>
        <w:tc>
          <w:tcPr>
            <w:tcW w:w="0" w:type="auto"/>
            <w:vAlign w:val="center"/>
            <w:hideMark/>
          </w:tcPr>
          <w:tbl>
            <w:tblPr>
              <w:bidiVisual/>
              <w:tblW w:w="5000" w:type="pct"/>
              <w:jc w:val="center"/>
              <w:tblCellSpacing w:w="0" w:type="dxa"/>
              <w:tblCellMar>
                <w:left w:w="0" w:type="dxa"/>
                <w:right w:w="0" w:type="dxa"/>
              </w:tblCellMar>
              <w:tblLook w:val="04A0" w:firstRow="1" w:lastRow="0" w:firstColumn="1" w:lastColumn="0" w:noHBand="0" w:noVBand="1"/>
            </w:tblPr>
            <w:tblGrid>
              <w:gridCol w:w="7812"/>
              <w:gridCol w:w="240"/>
              <w:gridCol w:w="288"/>
              <w:gridCol w:w="300"/>
            </w:tblGrid>
            <w:tr w:rsidR="00285CB6" w:rsidRPr="00285CB6">
              <w:trPr>
                <w:tblCellSpacing w:w="0" w:type="dxa"/>
                <w:jc w:val="center"/>
              </w:trPr>
              <w:tc>
                <w:tcPr>
                  <w:tcW w:w="0" w:type="auto"/>
                  <w:vAlign w:val="center"/>
                  <w:hideMark/>
                </w:tcPr>
                <w:tbl>
                  <w:tblPr>
                    <w:tblpPr w:leftFromText="36" w:rightFromText="36" w:vertAnchor="text" w:tblpXSpec="right" w:tblpYSpec="center"/>
                    <w:bidiVisual/>
                    <w:tblW w:w="0" w:type="auto"/>
                    <w:tblCellSpacing w:w="0" w:type="dxa"/>
                    <w:tblCellMar>
                      <w:left w:w="0" w:type="dxa"/>
                      <w:right w:w="0" w:type="dxa"/>
                    </w:tblCellMar>
                    <w:tblLook w:val="04A0" w:firstRow="1" w:lastRow="0" w:firstColumn="1" w:lastColumn="0" w:noHBand="0" w:noVBand="1"/>
                  </w:tblPr>
                  <w:tblGrid>
                    <w:gridCol w:w="1258"/>
                    <w:gridCol w:w="4800"/>
                  </w:tblGrid>
                  <w:tr w:rsidR="00285CB6" w:rsidRPr="00285CB6">
                    <w:trPr>
                      <w:tblCellSpacing w:w="0" w:type="dxa"/>
                    </w:trPr>
                    <w:tc>
                      <w:tcPr>
                        <w:tcW w:w="0" w:type="auto"/>
                        <w:vAlign w:val="center"/>
                        <w:hideMark/>
                      </w:tcPr>
                      <w:p w:rsidR="00285CB6" w:rsidRPr="00285CB6" w:rsidRDefault="00285CB6" w:rsidP="00285CB6">
                        <w:pPr>
                          <w:bidi/>
                          <w:spacing w:after="0" w:line="240" w:lineRule="auto"/>
                          <w:rPr>
                            <w:rFonts w:ascii="Times New Roman" w:eastAsia="Times New Roman" w:hAnsi="Times New Roman" w:cs="Times New Roman"/>
                            <w:sz w:val="24"/>
                            <w:szCs w:val="24"/>
                            <w:rtl/>
                          </w:rPr>
                        </w:pPr>
                        <w:r w:rsidRPr="00285CB6">
                          <w:rPr>
                            <w:rFonts w:ascii="Times New Roman" w:eastAsia="Times New Roman" w:hAnsi="Times New Roman" w:cs="Times New Roman"/>
                            <w:sz w:val="24"/>
                            <w:szCs w:val="24"/>
                            <w:rtl/>
                          </w:rPr>
                          <w:t>2023 شباط 13</w:t>
                        </w:r>
                      </w:p>
                    </w:tc>
                    <w:tc>
                      <w:tcPr>
                        <w:tcW w:w="4800" w:type="dxa"/>
                        <w:vAlign w:val="center"/>
                        <w:hideMark/>
                      </w:tcPr>
                      <w:p w:rsidR="00285CB6" w:rsidRPr="00285CB6" w:rsidRDefault="00285CB6" w:rsidP="00285CB6">
                        <w:pPr>
                          <w:bidi/>
                          <w:spacing w:after="0" w:line="240" w:lineRule="auto"/>
                          <w:rPr>
                            <w:rFonts w:ascii="Times New Roman" w:eastAsia="Times New Roman" w:hAnsi="Times New Roman" w:cs="Times New Roman"/>
                            <w:sz w:val="24"/>
                            <w:szCs w:val="24"/>
                            <w:rtl/>
                          </w:rPr>
                        </w:pPr>
                        <w:r w:rsidRPr="00285CB6">
                          <w:rPr>
                            <w:rFonts w:ascii="Times New Roman" w:eastAsia="Times New Roman" w:hAnsi="Times New Roman" w:cs="Times New Roman"/>
                            <w:noProof/>
                            <w:sz w:val="24"/>
                            <w:szCs w:val="24"/>
                          </w:rPr>
                          <w:drawing>
                            <wp:inline distT="0" distB="0" distL="0" distR="0">
                              <wp:extent cx="478155" cy="48260"/>
                              <wp:effectExtent l="0" t="0" r="0" b="8890"/>
                              <wp:docPr id="15" name="Picture 15" descr="https://www.althaer.com/images/spac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lthaer.com/images/spacer.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8155" cy="48260"/>
                                      </a:xfrm>
                                      <a:prstGeom prst="rect">
                                        <a:avLst/>
                                      </a:prstGeom>
                                      <a:noFill/>
                                      <a:ln>
                                        <a:noFill/>
                                      </a:ln>
                                    </pic:spPr>
                                  </pic:pic>
                                </a:graphicData>
                              </a:graphic>
                            </wp:inline>
                          </w:drawing>
                        </w:r>
                        <w:hyperlink r:id="rId5" w:history="1">
                          <w:r w:rsidRPr="00285CB6">
                            <w:rPr>
                              <w:rFonts w:ascii="Times New Roman" w:eastAsia="Times New Roman" w:hAnsi="Times New Roman" w:cs="Times New Roman"/>
                              <w:color w:val="333333"/>
                              <w:sz w:val="21"/>
                              <w:szCs w:val="21"/>
                              <w:u w:val="single"/>
                              <w:rtl/>
                            </w:rPr>
                            <w:t>مقالات وأراء</w:t>
                          </w:r>
                        </w:hyperlink>
                      </w:p>
                    </w:tc>
                  </w:tr>
                </w:tbl>
                <w:p w:rsidR="00285CB6" w:rsidRPr="00285CB6" w:rsidRDefault="00285CB6" w:rsidP="00285CB6">
                  <w:pPr>
                    <w:bidi/>
                    <w:spacing w:after="0" w:line="240" w:lineRule="auto"/>
                    <w:rPr>
                      <w:rFonts w:ascii="Times New Roman" w:eastAsia="Times New Roman" w:hAnsi="Times New Roman" w:cs="Times New Roman"/>
                      <w:sz w:val="24"/>
                      <w:szCs w:val="24"/>
                      <w:rtl/>
                    </w:rPr>
                  </w:pPr>
                </w:p>
              </w:tc>
              <w:tc>
                <w:tcPr>
                  <w:tcW w:w="240" w:type="dxa"/>
                  <w:vAlign w:val="center"/>
                  <w:hideMark/>
                </w:tcPr>
                <w:p w:rsidR="00285CB6" w:rsidRPr="00285CB6" w:rsidRDefault="00285CB6" w:rsidP="00285CB6">
                  <w:pPr>
                    <w:bidi/>
                    <w:spacing w:after="0" w:line="240" w:lineRule="auto"/>
                    <w:rPr>
                      <w:rFonts w:ascii="Times New Roman" w:eastAsia="Times New Roman" w:hAnsi="Times New Roman" w:cs="Times New Roman"/>
                      <w:sz w:val="24"/>
                      <w:szCs w:val="24"/>
                    </w:rPr>
                  </w:pPr>
                  <w:r w:rsidRPr="00285CB6">
                    <w:rPr>
                      <w:rFonts w:ascii="Times New Roman" w:eastAsia="Times New Roman" w:hAnsi="Times New Roman" w:cs="Times New Roman"/>
                      <w:noProof/>
                      <w:color w:val="333333"/>
                      <w:sz w:val="21"/>
                      <w:szCs w:val="21"/>
                    </w:rPr>
                    <w:drawing>
                      <wp:inline distT="0" distB="0" distL="0" distR="0">
                        <wp:extent cx="152400" cy="173355"/>
                        <wp:effectExtent l="0" t="0" r="0" b="0"/>
                        <wp:docPr id="14" name="Picture 14" descr="https://www.althaer.com/images/minus.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lthaer.com/images/minus.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73355"/>
                                </a:xfrm>
                                <a:prstGeom prst="rect">
                                  <a:avLst/>
                                </a:prstGeom>
                                <a:noFill/>
                                <a:ln>
                                  <a:noFill/>
                                </a:ln>
                              </pic:spPr>
                            </pic:pic>
                          </a:graphicData>
                        </a:graphic>
                      </wp:inline>
                    </w:drawing>
                  </w:r>
                </w:p>
              </w:tc>
              <w:tc>
                <w:tcPr>
                  <w:tcW w:w="288" w:type="dxa"/>
                  <w:vAlign w:val="center"/>
                  <w:hideMark/>
                </w:tcPr>
                <w:p w:rsidR="00285CB6" w:rsidRPr="00285CB6" w:rsidRDefault="00285CB6" w:rsidP="00285CB6">
                  <w:pPr>
                    <w:bidi/>
                    <w:spacing w:after="0" w:line="240" w:lineRule="auto"/>
                    <w:jc w:val="center"/>
                    <w:rPr>
                      <w:rFonts w:ascii="Times New Roman" w:eastAsia="Times New Roman" w:hAnsi="Times New Roman" w:cs="Times New Roman"/>
                      <w:sz w:val="24"/>
                      <w:szCs w:val="24"/>
                      <w:rtl/>
                    </w:rPr>
                  </w:pPr>
                  <w:r w:rsidRPr="00285CB6">
                    <w:rPr>
                      <w:rFonts w:ascii="Times New Roman" w:eastAsia="Times New Roman" w:hAnsi="Times New Roman" w:cs="Times New Roman"/>
                      <w:noProof/>
                      <w:color w:val="333333"/>
                      <w:sz w:val="21"/>
                      <w:szCs w:val="21"/>
                    </w:rPr>
                    <w:drawing>
                      <wp:inline distT="0" distB="0" distL="0" distR="0">
                        <wp:extent cx="152400" cy="173355"/>
                        <wp:effectExtent l="0" t="0" r="0" b="0"/>
                        <wp:docPr id="13" name="Picture 13" descr="https://www.althaer.com/images/plus.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lthaer.com/images/plus.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73355"/>
                                </a:xfrm>
                                <a:prstGeom prst="rect">
                                  <a:avLst/>
                                </a:prstGeom>
                                <a:noFill/>
                                <a:ln>
                                  <a:noFill/>
                                </a:ln>
                              </pic:spPr>
                            </pic:pic>
                          </a:graphicData>
                        </a:graphic>
                      </wp:inline>
                    </w:drawing>
                  </w:r>
                </w:p>
              </w:tc>
              <w:tc>
                <w:tcPr>
                  <w:tcW w:w="240" w:type="dxa"/>
                  <w:vAlign w:val="center"/>
                  <w:hideMark/>
                </w:tcPr>
                <w:p w:rsidR="00285CB6" w:rsidRPr="00285CB6" w:rsidRDefault="00285CB6" w:rsidP="00285CB6">
                  <w:pPr>
                    <w:bidi/>
                    <w:spacing w:after="0" w:line="240" w:lineRule="auto"/>
                    <w:rPr>
                      <w:rFonts w:ascii="Times New Roman" w:eastAsia="Times New Roman" w:hAnsi="Times New Roman" w:cs="Times New Roman"/>
                      <w:sz w:val="24"/>
                      <w:szCs w:val="24"/>
                      <w:rtl/>
                    </w:rPr>
                  </w:pPr>
                  <w:r w:rsidRPr="00285CB6">
                    <w:rPr>
                      <w:rFonts w:ascii="Times New Roman" w:eastAsia="Times New Roman" w:hAnsi="Times New Roman" w:cs="Times New Roman"/>
                      <w:noProof/>
                      <w:color w:val="333333"/>
                      <w:sz w:val="21"/>
                      <w:szCs w:val="21"/>
                    </w:rPr>
                    <w:drawing>
                      <wp:inline distT="0" distB="0" distL="0" distR="0">
                        <wp:extent cx="187325" cy="173355"/>
                        <wp:effectExtent l="0" t="0" r="3175" b="0"/>
                        <wp:docPr id="12" name="Picture 12" descr="https://www.althaer.com/images/print.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althaer.com/images/print.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325" cy="173355"/>
                                </a:xfrm>
                                <a:prstGeom prst="rect">
                                  <a:avLst/>
                                </a:prstGeom>
                                <a:noFill/>
                                <a:ln>
                                  <a:noFill/>
                                </a:ln>
                              </pic:spPr>
                            </pic:pic>
                          </a:graphicData>
                        </a:graphic>
                      </wp:inline>
                    </w:drawing>
                  </w:r>
                </w:p>
              </w:tc>
            </w:tr>
          </w:tbl>
          <w:p w:rsidR="00285CB6" w:rsidRPr="00285CB6" w:rsidRDefault="00285CB6" w:rsidP="00285CB6">
            <w:pPr>
              <w:bidi/>
              <w:spacing w:after="0" w:line="240" w:lineRule="auto"/>
              <w:rPr>
                <w:rFonts w:ascii="Tahoma" w:eastAsia="Times New Roman" w:hAnsi="Tahoma" w:cs="Tahoma"/>
                <w:color w:val="333333"/>
                <w:sz w:val="21"/>
                <w:szCs w:val="21"/>
                <w:rtl/>
              </w:rPr>
            </w:pPr>
          </w:p>
        </w:tc>
      </w:tr>
      <w:tr w:rsidR="00285CB6" w:rsidRPr="00285CB6" w:rsidTr="00285CB6">
        <w:trPr>
          <w:trHeight w:val="120"/>
          <w:tblCellSpacing w:w="0" w:type="dxa"/>
          <w:jc w:val="center"/>
        </w:trPr>
        <w:tc>
          <w:tcPr>
            <w:tcW w:w="0" w:type="auto"/>
            <w:vAlign w:val="center"/>
            <w:hideMark/>
          </w:tcPr>
          <w:p w:rsidR="00285CB6" w:rsidRPr="00285CB6" w:rsidRDefault="00285CB6" w:rsidP="00285CB6">
            <w:pPr>
              <w:bidi/>
              <w:spacing w:after="0" w:line="240" w:lineRule="auto"/>
              <w:rPr>
                <w:rFonts w:ascii="Times New Roman" w:eastAsia="Times New Roman" w:hAnsi="Times New Roman" w:cs="Times New Roman"/>
                <w:sz w:val="20"/>
                <w:szCs w:val="20"/>
              </w:rPr>
            </w:pPr>
          </w:p>
        </w:tc>
      </w:tr>
      <w:tr w:rsidR="00285CB6" w:rsidRPr="00285CB6" w:rsidTr="00285CB6">
        <w:trPr>
          <w:trHeight w:val="12"/>
          <w:tblCellSpacing w:w="0" w:type="dxa"/>
          <w:jc w:val="center"/>
        </w:trPr>
        <w:tc>
          <w:tcPr>
            <w:tcW w:w="0" w:type="auto"/>
            <w:shd w:val="clear" w:color="auto" w:fill="E6E4E4"/>
            <w:vAlign w:val="center"/>
          </w:tcPr>
          <w:p w:rsidR="00285CB6" w:rsidRPr="00285CB6" w:rsidRDefault="00285CB6" w:rsidP="00285CB6">
            <w:pPr>
              <w:bidi/>
              <w:spacing w:after="0" w:line="240" w:lineRule="auto"/>
              <w:rPr>
                <w:rFonts w:ascii="Times New Roman" w:eastAsia="Times New Roman" w:hAnsi="Times New Roman" w:cs="Times New Roman"/>
                <w:sz w:val="20"/>
                <w:szCs w:val="20"/>
              </w:rPr>
            </w:pPr>
          </w:p>
        </w:tc>
      </w:tr>
      <w:tr w:rsidR="00285CB6" w:rsidRPr="00285CB6" w:rsidTr="00285CB6">
        <w:trPr>
          <w:trHeight w:val="120"/>
          <w:tblCellSpacing w:w="0" w:type="dxa"/>
          <w:jc w:val="center"/>
        </w:trPr>
        <w:tc>
          <w:tcPr>
            <w:tcW w:w="0" w:type="auto"/>
            <w:vAlign w:val="center"/>
          </w:tcPr>
          <w:p w:rsidR="00285CB6" w:rsidRPr="00285CB6" w:rsidRDefault="00285CB6" w:rsidP="00285CB6">
            <w:pPr>
              <w:bidi/>
              <w:spacing w:after="0" w:line="240" w:lineRule="auto"/>
              <w:rPr>
                <w:rFonts w:ascii="Times New Roman" w:eastAsia="Times New Roman" w:hAnsi="Times New Roman" w:cs="Times New Roman"/>
                <w:sz w:val="20"/>
                <w:szCs w:val="20"/>
              </w:rPr>
            </w:pPr>
          </w:p>
        </w:tc>
      </w:tr>
      <w:tr w:rsidR="00285CB6" w:rsidRPr="00285CB6" w:rsidTr="00285CB6">
        <w:trPr>
          <w:tblCellSpacing w:w="0" w:type="dxa"/>
          <w:jc w:val="center"/>
        </w:trPr>
        <w:tc>
          <w:tcPr>
            <w:tcW w:w="0" w:type="auto"/>
            <w:vAlign w:val="center"/>
          </w:tcPr>
          <w:p w:rsidR="00285CB6" w:rsidRPr="00285CB6" w:rsidRDefault="00285CB6" w:rsidP="00285CB6">
            <w:pPr>
              <w:bidi/>
              <w:spacing w:after="0" w:line="240" w:lineRule="auto"/>
              <w:jc w:val="center"/>
              <w:rPr>
                <w:rFonts w:ascii="Tahoma" w:eastAsia="Times New Roman" w:hAnsi="Tahoma" w:cs="Tahoma"/>
                <w:color w:val="333333"/>
                <w:sz w:val="21"/>
                <w:szCs w:val="21"/>
              </w:rPr>
            </w:pPr>
          </w:p>
        </w:tc>
      </w:tr>
      <w:tr w:rsidR="00285CB6" w:rsidRPr="00285CB6" w:rsidTr="00285CB6">
        <w:trPr>
          <w:trHeight w:val="120"/>
          <w:tblCellSpacing w:w="0" w:type="dxa"/>
          <w:jc w:val="center"/>
        </w:trPr>
        <w:tc>
          <w:tcPr>
            <w:tcW w:w="0" w:type="auto"/>
            <w:vAlign w:val="center"/>
          </w:tcPr>
          <w:p w:rsidR="00285CB6" w:rsidRPr="00285CB6" w:rsidRDefault="00285CB6" w:rsidP="00285CB6">
            <w:pPr>
              <w:bidi/>
              <w:spacing w:after="0" w:line="240" w:lineRule="auto"/>
              <w:jc w:val="center"/>
              <w:rPr>
                <w:rFonts w:ascii="Tahoma" w:eastAsia="Times New Roman" w:hAnsi="Tahoma" w:cs="Tahoma"/>
                <w:color w:val="333333"/>
                <w:sz w:val="21"/>
                <w:szCs w:val="21"/>
                <w:rtl/>
              </w:rPr>
            </w:pPr>
          </w:p>
        </w:tc>
      </w:tr>
      <w:tr w:rsidR="00285CB6" w:rsidRPr="00285CB6" w:rsidTr="00285CB6">
        <w:trPr>
          <w:tblCellSpacing w:w="0" w:type="dxa"/>
          <w:jc w:val="center"/>
        </w:trPr>
        <w:tc>
          <w:tcPr>
            <w:tcW w:w="0" w:type="auto"/>
            <w:vAlign w:val="center"/>
          </w:tcPr>
          <w:p w:rsidR="00285CB6" w:rsidRPr="00285CB6" w:rsidRDefault="00285CB6" w:rsidP="00285CB6">
            <w:pPr>
              <w:shd w:val="clear" w:color="auto" w:fill="25D366"/>
              <w:spacing w:after="0" w:line="480" w:lineRule="atLeast"/>
              <w:jc w:val="center"/>
              <w:textAlignment w:val="top"/>
              <w:rPr>
                <w:rFonts w:ascii="Verdana" w:eastAsia="Times New Roman" w:hAnsi="Verdana" w:cs="Tahoma"/>
                <w:color w:val="333333"/>
                <w:sz w:val="18"/>
                <w:szCs w:val="18"/>
              </w:rPr>
            </w:pPr>
          </w:p>
        </w:tc>
      </w:tr>
      <w:tr w:rsidR="00285CB6" w:rsidRPr="00285CB6" w:rsidTr="00285CB6">
        <w:trPr>
          <w:trHeight w:val="120"/>
          <w:tblCellSpacing w:w="0" w:type="dxa"/>
          <w:jc w:val="center"/>
        </w:trPr>
        <w:tc>
          <w:tcPr>
            <w:tcW w:w="0" w:type="auto"/>
            <w:vAlign w:val="center"/>
          </w:tcPr>
          <w:p w:rsidR="00285CB6" w:rsidRPr="00285CB6" w:rsidRDefault="00285CB6" w:rsidP="00285CB6">
            <w:pPr>
              <w:shd w:val="clear" w:color="auto" w:fill="25D366"/>
              <w:spacing w:after="0" w:line="480" w:lineRule="atLeast"/>
              <w:jc w:val="center"/>
              <w:textAlignment w:val="top"/>
              <w:rPr>
                <w:rFonts w:ascii="Verdana" w:eastAsia="Times New Roman" w:hAnsi="Verdana" w:cs="Tahoma"/>
                <w:color w:val="333333"/>
                <w:sz w:val="18"/>
                <w:szCs w:val="18"/>
              </w:rPr>
            </w:pPr>
          </w:p>
        </w:tc>
      </w:tr>
      <w:tr w:rsidR="00285CB6" w:rsidRPr="00285CB6" w:rsidTr="00285CB6">
        <w:trPr>
          <w:tblCellSpacing w:w="0" w:type="dxa"/>
          <w:jc w:val="center"/>
        </w:trPr>
        <w:tc>
          <w:tcPr>
            <w:tcW w:w="0" w:type="auto"/>
            <w:vAlign w:val="center"/>
          </w:tcPr>
          <w:p w:rsidR="00285CB6" w:rsidRPr="00285CB6" w:rsidRDefault="00285CB6" w:rsidP="00285CB6">
            <w:pPr>
              <w:bidi/>
              <w:spacing w:after="0" w:line="240" w:lineRule="auto"/>
              <w:rPr>
                <w:rFonts w:ascii="Times New Roman" w:eastAsia="Times New Roman" w:hAnsi="Times New Roman" w:cs="Times New Roman"/>
                <w:sz w:val="20"/>
                <w:szCs w:val="20"/>
              </w:rPr>
            </w:pPr>
          </w:p>
        </w:tc>
      </w:tr>
      <w:tr w:rsidR="00285CB6" w:rsidRPr="00285CB6" w:rsidTr="00285CB6">
        <w:trPr>
          <w:trHeight w:val="64"/>
          <w:tblCellSpacing w:w="0" w:type="dxa"/>
          <w:jc w:val="center"/>
        </w:trPr>
        <w:tc>
          <w:tcPr>
            <w:tcW w:w="0" w:type="auto"/>
            <w:vAlign w:val="center"/>
            <w:hideMark/>
          </w:tcPr>
          <w:p w:rsidR="00285CB6" w:rsidRPr="00285CB6" w:rsidRDefault="00285CB6" w:rsidP="00285CB6">
            <w:pPr>
              <w:bidi/>
              <w:spacing w:after="0" w:line="240" w:lineRule="auto"/>
              <w:jc w:val="center"/>
              <w:rPr>
                <w:rFonts w:ascii="Times New Roman" w:eastAsia="Times New Roman" w:hAnsi="Times New Roman" w:cs="Times New Roman"/>
                <w:sz w:val="20"/>
                <w:szCs w:val="20"/>
              </w:rPr>
            </w:pPr>
          </w:p>
        </w:tc>
      </w:tr>
      <w:tr w:rsidR="00285CB6" w:rsidRPr="00285CB6" w:rsidTr="00285CB6">
        <w:trPr>
          <w:trHeight w:val="64"/>
          <w:tblCellSpacing w:w="0" w:type="dxa"/>
          <w:jc w:val="center"/>
        </w:trPr>
        <w:tc>
          <w:tcPr>
            <w:tcW w:w="0" w:type="auto"/>
            <w:vAlign w:val="center"/>
          </w:tcPr>
          <w:p w:rsidR="00285CB6" w:rsidRPr="00285CB6" w:rsidRDefault="00285CB6" w:rsidP="00285CB6">
            <w:pPr>
              <w:bidi/>
              <w:spacing w:after="0" w:line="240" w:lineRule="auto"/>
              <w:jc w:val="center"/>
              <w:rPr>
                <w:rFonts w:ascii="Times New Roman" w:eastAsia="Times New Roman" w:hAnsi="Times New Roman" w:cs="Times New Roman"/>
                <w:sz w:val="20"/>
                <w:szCs w:val="20"/>
              </w:rPr>
            </w:pPr>
          </w:p>
        </w:tc>
      </w:tr>
      <w:tr w:rsidR="00285CB6" w:rsidRPr="00285CB6" w:rsidTr="00285CB6">
        <w:trPr>
          <w:tblCellSpacing w:w="0" w:type="dxa"/>
          <w:jc w:val="center"/>
        </w:trPr>
        <w:tc>
          <w:tcPr>
            <w:tcW w:w="0" w:type="auto"/>
            <w:hideMark/>
          </w:tcPr>
          <w:tbl>
            <w:tblPr>
              <w:bidiVisual/>
              <w:tblW w:w="3900" w:type="dxa"/>
              <w:tblCellMar>
                <w:top w:w="15" w:type="dxa"/>
                <w:left w:w="15" w:type="dxa"/>
                <w:bottom w:w="15" w:type="dxa"/>
                <w:right w:w="15" w:type="dxa"/>
              </w:tblCellMar>
              <w:tblLook w:val="04A0" w:firstRow="1" w:lastRow="0" w:firstColumn="1" w:lastColumn="0" w:noHBand="0" w:noVBand="1"/>
            </w:tblPr>
            <w:tblGrid>
              <w:gridCol w:w="3900"/>
            </w:tblGrid>
            <w:tr w:rsidR="00285CB6" w:rsidRPr="00285CB6">
              <w:tc>
                <w:tcPr>
                  <w:tcW w:w="0" w:type="auto"/>
                  <w:vAlign w:val="center"/>
                  <w:hideMark/>
                </w:tcPr>
                <w:tbl>
                  <w:tblPr>
                    <w:bidiVisual/>
                    <w:tblW w:w="5000" w:type="pct"/>
                    <w:tblCellSpacing w:w="0" w:type="dxa"/>
                    <w:tblCellMar>
                      <w:left w:w="0" w:type="dxa"/>
                      <w:right w:w="0" w:type="dxa"/>
                    </w:tblCellMar>
                    <w:tblLook w:val="04A0" w:firstRow="1" w:lastRow="0" w:firstColumn="1" w:lastColumn="0" w:noHBand="0" w:noVBand="1"/>
                  </w:tblPr>
                  <w:tblGrid>
                    <w:gridCol w:w="3870"/>
                  </w:tblGrid>
                  <w:tr w:rsidR="00285CB6" w:rsidRPr="00285CB6" w:rsidTr="00285CB6">
                    <w:trPr>
                      <w:tblCellSpacing w:w="0" w:type="dxa"/>
                    </w:trPr>
                    <w:tc>
                      <w:tcPr>
                        <w:tcW w:w="0" w:type="auto"/>
                        <w:vAlign w:val="center"/>
                      </w:tcPr>
                      <w:p w:rsidR="00285CB6" w:rsidRPr="00285CB6" w:rsidRDefault="00285CB6" w:rsidP="00285CB6">
                        <w:pPr>
                          <w:bidi/>
                          <w:spacing w:after="0" w:line="240" w:lineRule="auto"/>
                          <w:rPr>
                            <w:rFonts w:ascii="Times New Roman" w:eastAsia="Times New Roman" w:hAnsi="Times New Roman" w:cs="Times New Roman"/>
                            <w:sz w:val="24"/>
                            <w:szCs w:val="24"/>
                          </w:rPr>
                        </w:pPr>
                      </w:p>
                    </w:tc>
                  </w:tr>
                  <w:tr w:rsidR="00285CB6" w:rsidRPr="00285CB6" w:rsidTr="00285CB6">
                    <w:trPr>
                      <w:tblCellSpacing w:w="0" w:type="dxa"/>
                    </w:trPr>
                    <w:tc>
                      <w:tcPr>
                        <w:tcW w:w="0" w:type="auto"/>
                        <w:tcMar>
                          <w:top w:w="0" w:type="dxa"/>
                          <w:left w:w="150" w:type="dxa"/>
                          <w:bottom w:w="150" w:type="dxa"/>
                          <w:right w:w="150" w:type="dxa"/>
                        </w:tcMar>
                        <w:vAlign w:val="center"/>
                      </w:tcPr>
                      <w:p w:rsidR="00285CB6" w:rsidRPr="00285CB6" w:rsidRDefault="00285CB6" w:rsidP="00285CB6">
                        <w:pPr>
                          <w:bidi/>
                          <w:spacing w:after="0" w:line="240" w:lineRule="auto"/>
                          <w:rPr>
                            <w:rFonts w:ascii="Times New Roman" w:eastAsia="Times New Roman" w:hAnsi="Times New Roman" w:cs="Times New Roman"/>
                            <w:sz w:val="24"/>
                            <w:szCs w:val="24"/>
                          </w:rPr>
                        </w:pPr>
                      </w:p>
                    </w:tc>
                  </w:tr>
                </w:tbl>
                <w:p w:rsidR="00285CB6" w:rsidRPr="00285CB6" w:rsidRDefault="00285CB6" w:rsidP="00285CB6">
                  <w:pPr>
                    <w:bidi/>
                    <w:spacing w:after="0" w:line="240" w:lineRule="auto"/>
                    <w:rPr>
                      <w:rFonts w:ascii="Times New Roman" w:eastAsia="Times New Roman" w:hAnsi="Times New Roman" w:cs="Times New Roman"/>
                      <w:sz w:val="24"/>
                      <w:szCs w:val="24"/>
                      <w:rtl/>
                    </w:rPr>
                  </w:pPr>
                </w:p>
              </w:tc>
            </w:tr>
          </w:tbl>
          <w:p w:rsidR="00285CB6" w:rsidRPr="00285CB6" w:rsidRDefault="00285CB6" w:rsidP="00285CB6">
            <w:pPr>
              <w:bidi/>
              <w:spacing w:after="0" w:line="450" w:lineRule="atLeast"/>
              <w:jc w:val="both"/>
              <w:rPr>
                <w:rFonts w:ascii="Tahoma" w:eastAsia="Times New Roman" w:hAnsi="Tahoma" w:cs="Tahoma"/>
                <w:vanish/>
                <w:color w:val="333333"/>
                <w:sz w:val="30"/>
                <w:szCs w:val="30"/>
                <w:rtl/>
              </w:rPr>
            </w:pP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818"/>
              <w:gridCol w:w="150"/>
              <w:gridCol w:w="81"/>
            </w:tblGrid>
            <w:tr w:rsidR="00285CB6" w:rsidRPr="00285CB6">
              <w:trPr>
                <w:tblCellSpacing w:w="15" w:type="dxa"/>
              </w:trPr>
              <w:tc>
                <w:tcPr>
                  <w:tcW w:w="0" w:type="auto"/>
                  <w:hideMark/>
                </w:tcPr>
                <w:p w:rsidR="00285CB6" w:rsidRPr="00285CB6" w:rsidRDefault="00285CB6" w:rsidP="00285CB6">
                  <w:pPr>
                    <w:bidi/>
                    <w:spacing w:after="0" w:line="240" w:lineRule="auto"/>
                    <w:rPr>
                      <w:rFonts w:ascii="Times New Roman" w:eastAsia="Times New Roman" w:hAnsi="Times New Roman" w:cs="Times New Roman"/>
                      <w:sz w:val="24"/>
                      <w:szCs w:val="24"/>
                    </w:rPr>
                  </w:pPr>
                  <w:r w:rsidRPr="00285CB6">
                    <w:rPr>
                      <w:rFonts w:ascii="Times New Roman" w:eastAsia="Times New Roman" w:hAnsi="Times New Roman" w:cs="Times New Roman"/>
                      <w:sz w:val="24"/>
                      <w:szCs w:val="24"/>
                      <w:rtl/>
                    </w:rPr>
                    <w:t>تابعنا عبر</w:t>
                  </w:r>
                </w:p>
              </w:tc>
              <w:tc>
                <w:tcPr>
                  <w:tcW w:w="120" w:type="dxa"/>
                  <w:hideMark/>
                </w:tcPr>
                <w:p w:rsidR="00285CB6" w:rsidRPr="00285CB6" w:rsidRDefault="00285CB6" w:rsidP="00285CB6">
                  <w:pPr>
                    <w:bidi/>
                    <w:spacing w:after="0" w:line="240" w:lineRule="auto"/>
                    <w:rPr>
                      <w:rFonts w:ascii="Times New Roman" w:eastAsia="Times New Roman" w:hAnsi="Times New Roman" w:cs="Times New Roman"/>
                      <w:sz w:val="24"/>
                      <w:szCs w:val="24"/>
                    </w:rPr>
                  </w:pPr>
                </w:p>
              </w:tc>
              <w:tc>
                <w:tcPr>
                  <w:tcW w:w="0" w:type="auto"/>
                  <w:vAlign w:val="center"/>
                  <w:hideMark/>
                </w:tcPr>
                <w:p w:rsidR="00285CB6" w:rsidRPr="00285CB6" w:rsidRDefault="00285CB6" w:rsidP="00285CB6">
                  <w:pPr>
                    <w:bidi/>
                    <w:spacing w:after="0" w:line="240" w:lineRule="auto"/>
                    <w:rPr>
                      <w:rFonts w:ascii="Times New Roman" w:eastAsia="Times New Roman" w:hAnsi="Times New Roman" w:cs="Times New Roman"/>
                      <w:sz w:val="24"/>
                      <w:szCs w:val="24"/>
                    </w:rPr>
                  </w:pPr>
                </w:p>
              </w:tc>
            </w:tr>
          </w:tbl>
          <w:p w:rsidR="00285CB6" w:rsidRPr="00285CB6" w:rsidRDefault="00285CB6" w:rsidP="00285CB6">
            <w:pPr>
              <w:bidi/>
              <w:spacing w:after="0" w:line="450" w:lineRule="atLeast"/>
              <w:jc w:val="both"/>
              <w:rPr>
                <w:rFonts w:ascii="Tahoma" w:eastAsia="Times New Roman" w:hAnsi="Tahoma" w:cs="Tahoma"/>
                <w:color w:val="333333"/>
                <w:sz w:val="30"/>
                <w:szCs w:val="30"/>
              </w:rPr>
            </w:pPr>
            <w:r w:rsidRPr="00285CB6">
              <w:rPr>
                <w:rFonts w:ascii="Tahoma" w:eastAsia="Times New Roman" w:hAnsi="Tahoma" w:cs="Tahoma"/>
                <w:color w:val="333333"/>
                <w:sz w:val="30"/>
                <w:szCs w:val="30"/>
                <w:rtl/>
              </w:rPr>
              <w:t>#الثائر</w:t>
            </w:r>
            <w:r w:rsidRPr="00285CB6">
              <w:rPr>
                <w:rFonts w:ascii="Tahoma" w:eastAsia="Times New Roman" w:hAnsi="Tahoma" w:cs="Tahoma"/>
                <w:color w:val="333333"/>
                <w:sz w:val="30"/>
                <w:szCs w:val="30"/>
                <w:rtl/>
              </w:rPr>
              <w:br/>
            </w:r>
            <w:r w:rsidRPr="00285CB6">
              <w:rPr>
                <w:rFonts w:ascii="Tahoma" w:eastAsia="Times New Roman" w:hAnsi="Tahoma" w:cs="Tahoma"/>
                <w:color w:val="333333"/>
                <w:sz w:val="30"/>
                <w:szCs w:val="30"/>
                <w:rtl/>
              </w:rPr>
              <w:br/>
            </w:r>
            <w:r w:rsidRPr="00285CB6">
              <w:rPr>
                <w:rFonts w:ascii="Tahoma" w:eastAsia="Times New Roman" w:hAnsi="Tahoma" w:cs="Tahoma"/>
                <w:color w:val="333333"/>
                <w:sz w:val="30"/>
                <w:szCs w:val="30"/>
                <w:rtl/>
              </w:rPr>
              <w:br/>
            </w:r>
            <w:r w:rsidRPr="00285CB6">
              <w:rPr>
                <w:rFonts w:ascii="Tahoma" w:eastAsia="Times New Roman" w:hAnsi="Tahoma" w:cs="Tahoma"/>
                <w:color w:val="333333"/>
                <w:sz w:val="30"/>
                <w:szCs w:val="30"/>
                <w:rtl/>
              </w:rPr>
              <w:br/>
              <w:t>- " </w:t>
            </w:r>
            <w:hyperlink r:id="rId12" w:history="1">
              <w:r w:rsidRPr="00285CB6">
                <w:rPr>
                  <w:rFonts w:ascii="Tahoma" w:eastAsia="Times New Roman" w:hAnsi="Tahoma" w:cs="Tahoma"/>
                  <w:color w:val="E3101B"/>
                  <w:sz w:val="38"/>
                  <w:szCs w:val="38"/>
                  <w:u w:val="single"/>
                  <w:rtl/>
                </w:rPr>
                <w:t>اكرم كمال سريوي</w:t>
              </w:r>
            </w:hyperlink>
            <w:r w:rsidRPr="00285CB6">
              <w:rPr>
                <w:rFonts w:ascii="Tahoma" w:eastAsia="Times New Roman" w:hAnsi="Tahoma" w:cs="Tahoma"/>
                <w:color w:val="333333"/>
                <w:sz w:val="30"/>
                <w:szCs w:val="30"/>
                <w:rtl/>
              </w:rPr>
              <w:t> "</w:t>
            </w:r>
            <w:r w:rsidRPr="00285CB6">
              <w:rPr>
                <w:rFonts w:ascii="Tahoma" w:eastAsia="Times New Roman" w:hAnsi="Tahoma" w:cs="Tahoma"/>
                <w:color w:val="333333"/>
                <w:sz w:val="30"/>
                <w:szCs w:val="30"/>
                <w:rtl/>
              </w:rPr>
              <w:br/>
            </w:r>
            <w:r w:rsidRPr="00285CB6">
              <w:rPr>
                <w:rFonts w:ascii="Tahoma" w:eastAsia="Times New Roman" w:hAnsi="Tahoma" w:cs="Tahoma"/>
                <w:color w:val="333333"/>
                <w:sz w:val="30"/>
                <w:szCs w:val="30"/>
                <w:rtl/>
              </w:rPr>
              <w:br/>
            </w:r>
            <w:r w:rsidRPr="00285CB6">
              <w:rPr>
                <w:rFonts w:ascii="Tahoma" w:eastAsia="Times New Roman" w:hAnsi="Tahoma" w:cs="Tahoma"/>
                <w:color w:val="333333"/>
                <w:sz w:val="30"/>
                <w:szCs w:val="30"/>
                <w:rtl/>
              </w:rPr>
              <w:br/>
            </w:r>
          </w:p>
          <w:p w:rsidR="00285CB6" w:rsidRPr="00285CB6" w:rsidRDefault="00285CB6" w:rsidP="00285CB6">
            <w:pPr>
              <w:bidi/>
              <w:spacing w:after="0" w:line="450" w:lineRule="atLeast"/>
              <w:jc w:val="both"/>
              <w:rPr>
                <w:rFonts w:ascii="Tahoma" w:eastAsia="Times New Roman" w:hAnsi="Tahoma" w:cs="Tahoma"/>
                <w:color w:val="333333"/>
                <w:sz w:val="30"/>
                <w:szCs w:val="30"/>
                <w:rtl/>
              </w:rPr>
            </w:pPr>
            <w:r w:rsidRPr="00285CB6">
              <w:rPr>
                <w:rFonts w:ascii="Tahoma" w:eastAsia="Times New Roman" w:hAnsi="Tahoma" w:cs="Tahoma"/>
                <w:color w:val="333333"/>
                <w:sz w:val="30"/>
                <w:szCs w:val="30"/>
                <w:rtl/>
              </w:rPr>
              <w:t>.</w:t>
            </w:r>
          </w:p>
        </w:tc>
      </w:tr>
    </w:tbl>
    <w:p w:rsidR="002A16F8" w:rsidRDefault="002A16F8"/>
    <w:sectPr w:rsidR="002A16F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CB6"/>
    <w:rsid w:val="00285CB6"/>
    <w:rsid w:val="002A16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7DDE0"/>
  <w15:chartTrackingRefBased/>
  <w15:docId w15:val="{0FF3B8A2-3F1E-40FA-8AC2-F524D568D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5CB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85CB6"/>
    <w:rPr>
      <w:color w:val="0000FF"/>
      <w:u w:val="single"/>
    </w:rPr>
  </w:style>
  <w:style w:type="character" w:customStyle="1" w:styleId="st-label">
    <w:name w:val="st-label"/>
    <w:basedOn w:val="DefaultParagraphFont"/>
    <w:rsid w:val="00285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780626">
      <w:bodyDiv w:val="1"/>
      <w:marLeft w:val="0"/>
      <w:marRight w:val="0"/>
      <w:marTop w:val="0"/>
      <w:marBottom w:val="0"/>
      <w:divBdr>
        <w:top w:val="none" w:sz="0" w:space="0" w:color="auto"/>
        <w:left w:val="none" w:sz="0" w:space="0" w:color="auto"/>
        <w:bottom w:val="none" w:sz="0" w:space="0" w:color="auto"/>
        <w:right w:val="none" w:sz="0" w:space="0" w:color="auto"/>
      </w:divBdr>
      <w:divsChild>
        <w:div w:id="328139770">
          <w:marLeft w:val="0"/>
          <w:marRight w:val="120"/>
          <w:marTop w:val="0"/>
          <w:marBottom w:val="0"/>
          <w:divBdr>
            <w:top w:val="none" w:sz="0" w:space="0" w:color="auto"/>
            <w:left w:val="none" w:sz="0" w:space="0" w:color="auto"/>
            <w:bottom w:val="none" w:sz="0" w:space="0" w:color="auto"/>
            <w:right w:val="none" w:sz="0" w:space="0" w:color="auto"/>
          </w:divBdr>
        </w:div>
        <w:div w:id="430511110">
          <w:marLeft w:val="0"/>
          <w:marRight w:val="120"/>
          <w:marTop w:val="0"/>
          <w:marBottom w:val="0"/>
          <w:divBdr>
            <w:top w:val="none" w:sz="0" w:space="0" w:color="auto"/>
            <w:left w:val="none" w:sz="0" w:space="0" w:color="auto"/>
            <w:bottom w:val="none" w:sz="0" w:space="0" w:color="auto"/>
            <w:right w:val="none" w:sz="0" w:space="0" w:color="auto"/>
          </w:divBdr>
        </w:div>
        <w:div w:id="1092436585">
          <w:marLeft w:val="0"/>
          <w:marRight w:val="120"/>
          <w:marTop w:val="0"/>
          <w:marBottom w:val="0"/>
          <w:divBdr>
            <w:top w:val="none" w:sz="0" w:space="0" w:color="auto"/>
            <w:left w:val="none" w:sz="0" w:space="0" w:color="auto"/>
            <w:bottom w:val="none" w:sz="0" w:space="0" w:color="auto"/>
            <w:right w:val="none" w:sz="0" w:space="0" w:color="auto"/>
          </w:divBdr>
        </w:div>
        <w:div w:id="1568301243">
          <w:marLeft w:val="0"/>
          <w:marRight w:val="120"/>
          <w:marTop w:val="0"/>
          <w:marBottom w:val="0"/>
          <w:divBdr>
            <w:top w:val="none" w:sz="0" w:space="0" w:color="auto"/>
            <w:left w:val="none" w:sz="0" w:space="0" w:color="auto"/>
            <w:bottom w:val="none" w:sz="0" w:space="0" w:color="auto"/>
            <w:right w:val="none" w:sz="0" w:space="0" w:color="auto"/>
          </w:divBdr>
        </w:div>
        <w:div w:id="163201942">
          <w:marLeft w:val="0"/>
          <w:marRight w:val="12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ts('bodytxt_1',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www.althaer.com/tags/%D8%A7%D9%83%D8%B1%D9%85_%D9%83%D9%85%D8%A7%D9%84_%D8%B3%D8%B1%D9%8A%D9%88%D9%8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ts('bodytxt_1',-1)" TargetMode="External"/><Relationship Id="rId11" Type="http://schemas.openxmlformats.org/officeDocument/2006/relationships/image" Target="media/image4.jpeg"/><Relationship Id="rId5" Type="http://schemas.openxmlformats.org/officeDocument/2006/relationships/hyperlink" Target="https://www.althaer.com/Category/198" TargetMode="External"/><Relationship Id="rId10" Type="http://schemas.openxmlformats.org/officeDocument/2006/relationships/hyperlink" Target="javascript:print('/print/287231')" TargetMode="External"/><Relationship Id="rId4" Type="http://schemas.openxmlformats.org/officeDocument/2006/relationships/image" Target="media/image1.jpeg"/><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438</Words>
  <Characters>2497</Characters>
  <Application>Microsoft Office Word</Application>
  <DocSecurity>0</DocSecurity>
  <Lines>20</Lines>
  <Paragraphs>5</Paragraphs>
  <ScaleCrop>false</ScaleCrop>
  <Company>SACC</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2023-02-13T14:48:00Z</dcterms:created>
  <dcterms:modified xsi:type="dcterms:W3CDTF">2023-02-13T14:52:00Z</dcterms:modified>
</cp:coreProperties>
</file>